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Theme="minorHAnsi" w:eastAsiaTheme="minorEastAsia" w:hAnsiTheme="minorHAnsi" w:cstheme="minorBidi"/>
          <w:b w:val="0"/>
          <w:iCs w:val="0"/>
          <w:color w:val="auto"/>
          <w:sz w:val="22"/>
        </w:rPr>
        <w:id w:val="1641677"/>
        <w:docPartObj>
          <w:docPartGallery w:val="Cover Pages"/>
          <w:docPartUnique/>
        </w:docPartObj>
      </w:sdtPr>
      <w:sdtEndPr>
        <w:rPr>
          <w:rFonts w:eastAsia="Times New Roman"/>
          <w:bCs/>
          <w:color w:val="000000"/>
          <w:sz w:val="32"/>
          <w:szCs w:val="32"/>
          <w:lang w:eastAsia="fr-FR"/>
        </w:rPr>
      </w:sdtEndPr>
      <w:sdtContent>
        <w:p w14:paraId="441C55C7" w14:textId="77777777" w:rsidR="00DB30E2" w:rsidRDefault="00DB30E2" w:rsidP="00817D02">
          <w:pPr>
            <w:pStyle w:val="Titre7"/>
          </w:pPr>
        </w:p>
        <w:tbl>
          <w:tblPr>
            <w:tblpPr w:leftFromText="187" w:rightFromText="187" w:vertAnchor="page" w:horzAnchor="page" w:tblpX="2441" w:tblpY="13452"/>
            <w:tblW w:w="3857" w:type="pct"/>
            <w:tblLook w:val="04A0" w:firstRow="1" w:lastRow="0" w:firstColumn="1" w:lastColumn="0" w:noHBand="0" w:noVBand="1"/>
          </w:tblPr>
          <w:tblGrid>
            <w:gridCol w:w="6998"/>
          </w:tblGrid>
          <w:tr w:rsidR="00AB7602" w14:paraId="33C67791" w14:textId="77777777" w:rsidTr="00AB7602">
            <w:tc>
              <w:tcPr>
                <w:tcW w:w="6998" w:type="dxa"/>
                <w:tcMar>
                  <w:top w:w="216" w:type="dxa"/>
                  <w:left w:w="115" w:type="dxa"/>
                  <w:bottom w:w="216" w:type="dxa"/>
                  <w:right w:w="115" w:type="dxa"/>
                </w:tcMar>
              </w:tcPr>
              <w:p w14:paraId="665DB3C5" w14:textId="77777777" w:rsidR="00AB7602" w:rsidRDefault="00AB7602" w:rsidP="00D51630">
                <w:pPr>
                  <w:pStyle w:val="Sansinterligne"/>
                  <w:rPr>
                    <w:color w:val="4F81BD" w:themeColor="accent1"/>
                  </w:rPr>
                </w:pPr>
              </w:p>
            </w:tc>
          </w:tr>
        </w:tbl>
        <w:tbl>
          <w:tblPr>
            <w:tblpPr w:leftFromText="187" w:rightFromText="187" w:vertAnchor="page" w:horzAnchor="margin" w:tblpXSpec="center" w:tblpY="3151"/>
            <w:tblW w:w="4000" w:type="pct"/>
            <w:tblBorders>
              <w:left w:val="single" w:sz="12" w:space="0" w:color="4F81BD" w:themeColor="accent1"/>
            </w:tblBorders>
            <w:tblCellMar>
              <w:left w:w="144" w:type="dxa"/>
              <w:right w:w="115" w:type="dxa"/>
            </w:tblCellMar>
            <w:tblLook w:val="04A0" w:firstRow="1" w:lastRow="0" w:firstColumn="1" w:lastColumn="0" w:noHBand="0" w:noVBand="1"/>
          </w:tblPr>
          <w:tblGrid>
            <w:gridCol w:w="7246"/>
          </w:tblGrid>
          <w:tr w:rsidR="00817D02" w14:paraId="70D4A61A" w14:textId="77777777" w:rsidTr="00817D02">
            <w:tc>
              <w:tcPr>
                <w:tcW w:w="7246" w:type="dxa"/>
                <w:tcMar>
                  <w:top w:w="216" w:type="dxa"/>
                  <w:left w:w="115" w:type="dxa"/>
                  <w:bottom w:w="216" w:type="dxa"/>
                  <w:right w:w="115" w:type="dxa"/>
                </w:tcMar>
              </w:tcPr>
              <w:p w14:paraId="71CD6CD2" w14:textId="77777777" w:rsidR="00817D02" w:rsidRDefault="00817D02" w:rsidP="00817D02">
                <w:pPr>
                  <w:pStyle w:val="Sansinterligne"/>
                  <w:rPr>
                    <w:color w:val="365F91" w:themeColor="accent1" w:themeShade="BF"/>
                    <w:sz w:val="24"/>
                  </w:rPr>
                </w:pPr>
              </w:p>
            </w:tc>
          </w:tr>
          <w:tr w:rsidR="00817D02" w14:paraId="614CBEBD" w14:textId="77777777" w:rsidTr="00817D02">
            <w:tc>
              <w:tcPr>
                <w:tcW w:w="7246" w:type="dxa"/>
              </w:tcPr>
              <w:sdt>
                <w:sdtPr>
                  <w:rPr>
                    <w:rFonts w:asciiTheme="majorHAnsi" w:eastAsiaTheme="majorEastAsia" w:hAnsiTheme="majorHAnsi" w:cstheme="majorBidi"/>
                    <w:color w:val="4F81BD" w:themeColor="accent1"/>
                    <w:sz w:val="88"/>
                    <w:szCs w:val="88"/>
                  </w:rPr>
                  <w:alias w:val="Titre"/>
                  <w:id w:val="13406919"/>
                  <w:dataBinding w:prefixMappings="xmlns:ns0='http://schemas.openxmlformats.org/package/2006/metadata/core-properties' xmlns:ns1='http://purl.org/dc/elements/1.1/'" w:xpath="/ns0:coreProperties[1]/ns1:title[1]" w:storeItemID="{6C3C8BC8-F283-45AE-878A-BAB7291924A1}"/>
                  <w:text/>
                </w:sdtPr>
                <w:sdtEndPr/>
                <w:sdtContent>
                  <w:p w14:paraId="28F5305A" w14:textId="77777777" w:rsidR="00817D02" w:rsidRDefault="00817D02" w:rsidP="00817D02">
                    <w:pPr>
                      <w:pStyle w:val="Sansinterligne"/>
                      <w:rPr>
                        <w:rFonts w:asciiTheme="majorHAnsi" w:eastAsiaTheme="majorEastAsia" w:hAnsiTheme="majorHAnsi" w:cstheme="majorBidi"/>
                        <w:color w:val="4F81BD" w:themeColor="accent1"/>
                        <w:sz w:val="88"/>
                        <w:szCs w:val="88"/>
                      </w:rPr>
                    </w:pPr>
                    <w:r w:rsidRPr="00817D02">
                      <w:rPr>
                        <w:rFonts w:asciiTheme="majorHAnsi" w:eastAsiaTheme="majorEastAsia" w:hAnsiTheme="majorHAnsi" w:cstheme="majorBidi"/>
                        <w:color w:val="4F81BD" w:themeColor="accent1"/>
                        <w:sz w:val="88"/>
                        <w:szCs w:val="88"/>
                      </w:rPr>
                      <w:t>Convention collective de la branche du secteur des particuliers employeurs et de l’emploi à domicile</w:t>
                    </w:r>
                  </w:p>
                </w:sdtContent>
              </w:sdt>
            </w:tc>
          </w:tr>
          <w:tr w:rsidR="00817D02" w14:paraId="6A4B8ECF" w14:textId="77777777" w:rsidTr="00817D02">
            <w:sdt>
              <w:sdtPr>
                <w:rPr>
                  <w:color w:val="365F91" w:themeColor="accent1" w:themeShade="BF"/>
                  <w:sz w:val="24"/>
                  <w:szCs w:val="24"/>
                </w:rPr>
                <w:alias w:val="Sous-titre"/>
                <w:id w:val="13406923"/>
                <w:showingPlcHdr/>
                <w:dataBinding w:prefixMappings="xmlns:ns0='http://schemas.openxmlformats.org/package/2006/metadata/core-properties' xmlns:ns1='http://purl.org/dc/elements/1.1/'" w:xpath="/ns0:coreProperties[1]/ns1:subject[1]" w:storeItemID="{6C3C8BC8-F283-45AE-878A-BAB7291924A1}"/>
                <w:text/>
              </w:sdtPr>
              <w:sdtEndPr/>
              <w:sdtContent>
                <w:tc>
                  <w:tcPr>
                    <w:tcW w:w="7246" w:type="dxa"/>
                    <w:tcMar>
                      <w:top w:w="216" w:type="dxa"/>
                      <w:left w:w="115" w:type="dxa"/>
                      <w:bottom w:w="216" w:type="dxa"/>
                      <w:right w:w="115" w:type="dxa"/>
                    </w:tcMar>
                  </w:tcPr>
                  <w:p w14:paraId="583E54E4" w14:textId="77777777" w:rsidR="00817D02" w:rsidRDefault="00817D02" w:rsidP="00817D02">
                    <w:pPr>
                      <w:pStyle w:val="Sansinterligne"/>
                      <w:rPr>
                        <w:color w:val="365F91" w:themeColor="accent1" w:themeShade="BF"/>
                        <w:sz w:val="24"/>
                      </w:rPr>
                    </w:pPr>
                    <w:r>
                      <w:rPr>
                        <w:color w:val="365F91" w:themeColor="accent1" w:themeShade="BF"/>
                        <w:sz w:val="24"/>
                        <w:szCs w:val="24"/>
                      </w:rPr>
                      <w:t xml:space="preserve">     </w:t>
                    </w:r>
                  </w:p>
                </w:tc>
              </w:sdtContent>
            </w:sdt>
          </w:tr>
        </w:tbl>
        <w:p w14:paraId="6AD2A194" w14:textId="77777777" w:rsidR="00AB7602" w:rsidRDefault="00A87D77" w:rsidP="00D51630">
          <w:pPr>
            <w:pStyle w:val="Sansinterligne"/>
            <w:rPr>
              <w:color w:val="4F81BD" w:themeColor="accent1"/>
              <w:sz w:val="28"/>
              <w:szCs w:val="28"/>
            </w:rPr>
            <w:sectPr w:rsidR="00AB7602" w:rsidSect="00AB7602">
              <w:headerReference w:type="default" r:id="rId12"/>
              <w:footerReference w:type="default" r:id="rId13"/>
              <w:pgSz w:w="11906" w:h="16838"/>
              <w:pgMar w:top="1417" w:right="1417" w:bottom="1417" w:left="1417" w:header="708" w:footer="708" w:gutter="0"/>
              <w:pgNumType w:start="1"/>
              <w:cols w:space="708"/>
              <w:titlePg/>
              <w:docGrid w:linePitch="360"/>
            </w:sectPr>
          </w:pPr>
        </w:p>
      </w:sdtContent>
    </w:sdt>
    <w:sdt>
      <w:sdtPr>
        <w:rPr>
          <w:rFonts w:asciiTheme="minorHAnsi" w:eastAsiaTheme="minorEastAsia" w:hAnsiTheme="minorHAnsi" w:cstheme="minorBidi"/>
          <w:bCs w:val="0"/>
          <w:color w:val="auto"/>
          <w:spacing w:val="0"/>
          <w:sz w:val="22"/>
          <w:szCs w:val="22"/>
        </w:rPr>
        <w:id w:val="-1486465306"/>
        <w:docPartObj>
          <w:docPartGallery w:val="Table of Contents"/>
          <w:docPartUnique/>
        </w:docPartObj>
      </w:sdtPr>
      <w:sdtEndPr>
        <w:rPr>
          <w:b/>
        </w:rPr>
      </w:sdtEndPr>
      <w:sdtContent>
        <w:p w14:paraId="4F3E4CA6" w14:textId="77777777" w:rsidR="003E3186" w:rsidRDefault="003E3186" w:rsidP="003322F2">
          <w:pPr>
            <w:pStyle w:val="En-ttedetabledesmatires"/>
          </w:pPr>
          <w:r>
            <w:t>Table des matières</w:t>
          </w:r>
        </w:p>
        <w:p w14:paraId="2D091ADE" w14:textId="5D8EBC85" w:rsidR="00245754" w:rsidRDefault="00245754" w:rsidP="00D51630">
          <w:pPr>
            <w:pStyle w:val="TM1"/>
            <w:spacing w:line="240" w:lineRule="auto"/>
          </w:pPr>
        </w:p>
        <w:p w14:paraId="7000EE60" w14:textId="2CDE7EDA" w:rsidR="001D3295" w:rsidRDefault="00983B47">
          <w:pPr>
            <w:pStyle w:val="TM1"/>
            <w:rPr>
              <w:noProof/>
              <w:lang w:eastAsia="fr-FR"/>
            </w:rPr>
          </w:pPr>
          <w:r>
            <w:fldChar w:fldCharType="begin"/>
          </w:r>
          <w:r>
            <w:instrText xml:space="preserve"> TOC \o "1-5" \h \z \u </w:instrText>
          </w:r>
          <w:r>
            <w:fldChar w:fldCharType="separate"/>
          </w:r>
          <w:hyperlink w:anchor="_Toc66469670" w:history="1">
            <w:r w:rsidR="001D3295" w:rsidRPr="00245029">
              <w:rPr>
                <w:rStyle w:val="Lienhypertexte"/>
                <w:noProof/>
                <w:lang w:eastAsia="fr-FR"/>
              </w:rPr>
              <w:t>PREAMBULE</w:t>
            </w:r>
            <w:r w:rsidR="001D3295">
              <w:rPr>
                <w:noProof/>
                <w:webHidden/>
              </w:rPr>
              <w:tab/>
            </w:r>
            <w:r w:rsidR="001D3295">
              <w:rPr>
                <w:noProof/>
                <w:webHidden/>
              </w:rPr>
              <w:fldChar w:fldCharType="begin"/>
            </w:r>
            <w:r w:rsidR="001D3295">
              <w:rPr>
                <w:noProof/>
                <w:webHidden/>
              </w:rPr>
              <w:instrText xml:space="preserve"> PAGEREF _Toc66469670 \h </w:instrText>
            </w:r>
            <w:r w:rsidR="001D3295">
              <w:rPr>
                <w:noProof/>
                <w:webHidden/>
              </w:rPr>
            </w:r>
            <w:r w:rsidR="001D3295">
              <w:rPr>
                <w:noProof/>
                <w:webHidden/>
              </w:rPr>
              <w:fldChar w:fldCharType="separate"/>
            </w:r>
            <w:r w:rsidR="002B21CA">
              <w:rPr>
                <w:noProof/>
                <w:webHidden/>
              </w:rPr>
              <w:t>14</w:t>
            </w:r>
            <w:r w:rsidR="001D3295">
              <w:rPr>
                <w:noProof/>
                <w:webHidden/>
              </w:rPr>
              <w:fldChar w:fldCharType="end"/>
            </w:r>
          </w:hyperlink>
        </w:p>
        <w:p w14:paraId="6EC5C5BE" w14:textId="3E30015C" w:rsidR="001D3295" w:rsidRDefault="00A87D77">
          <w:pPr>
            <w:pStyle w:val="TM1"/>
            <w:rPr>
              <w:noProof/>
              <w:lang w:eastAsia="fr-FR"/>
            </w:rPr>
          </w:pPr>
          <w:hyperlink w:anchor="_Toc66469671" w:history="1">
            <w:r w:rsidR="001D3295" w:rsidRPr="00245029">
              <w:rPr>
                <w:rStyle w:val="Lienhypertexte"/>
                <w:noProof/>
                <w:lang w:eastAsia="fr-FR"/>
              </w:rPr>
              <w:t>ARCHITECTURE DE LA CONVENTION COLLECTIVE DE LA BRANCHE DU SECTEUR DES PARTICULIERS EMPLOYEURS ET DE L’EMPLOI A DOMICILE</w:t>
            </w:r>
            <w:r w:rsidR="001D3295">
              <w:rPr>
                <w:noProof/>
                <w:webHidden/>
              </w:rPr>
              <w:tab/>
            </w:r>
            <w:r w:rsidR="001D3295">
              <w:rPr>
                <w:noProof/>
                <w:webHidden/>
              </w:rPr>
              <w:fldChar w:fldCharType="begin"/>
            </w:r>
            <w:r w:rsidR="001D3295">
              <w:rPr>
                <w:noProof/>
                <w:webHidden/>
              </w:rPr>
              <w:instrText xml:space="preserve"> PAGEREF _Toc66469671 \h </w:instrText>
            </w:r>
            <w:r w:rsidR="001D3295">
              <w:rPr>
                <w:noProof/>
                <w:webHidden/>
              </w:rPr>
            </w:r>
            <w:r w:rsidR="001D3295">
              <w:rPr>
                <w:noProof/>
                <w:webHidden/>
              </w:rPr>
              <w:fldChar w:fldCharType="separate"/>
            </w:r>
            <w:r w:rsidR="002B21CA">
              <w:rPr>
                <w:noProof/>
                <w:webHidden/>
              </w:rPr>
              <w:t>18</w:t>
            </w:r>
            <w:r w:rsidR="001D3295">
              <w:rPr>
                <w:noProof/>
                <w:webHidden/>
              </w:rPr>
              <w:fldChar w:fldCharType="end"/>
            </w:r>
          </w:hyperlink>
        </w:p>
        <w:p w14:paraId="34400761" w14:textId="55C02E0D" w:rsidR="001D3295" w:rsidRDefault="00A87D77">
          <w:pPr>
            <w:pStyle w:val="TM1"/>
            <w:rPr>
              <w:noProof/>
              <w:lang w:eastAsia="fr-FR"/>
            </w:rPr>
          </w:pPr>
          <w:hyperlink w:anchor="_Toc66469672" w:history="1">
            <w:r w:rsidR="001D3295" w:rsidRPr="00245029">
              <w:rPr>
                <w:rStyle w:val="Lienhypertexte"/>
                <w:b/>
                <w:noProof/>
              </w:rPr>
              <w:t>SOCLE COMMUN</w:t>
            </w:r>
            <w:r w:rsidR="001D3295">
              <w:rPr>
                <w:noProof/>
                <w:webHidden/>
              </w:rPr>
              <w:tab/>
            </w:r>
            <w:r w:rsidR="001D3295">
              <w:rPr>
                <w:noProof/>
                <w:webHidden/>
              </w:rPr>
              <w:fldChar w:fldCharType="begin"/>
            </w:r>
            <w:r w:rsidR="001D3295">
              <w:rPr>
                <w:noProof/>
                <w:webHidden/>
              </w:rPr>
              <w:instrText xml:space="preserve"> PAGEREF _Toc66469672 \h </w:instrText>
            </w:r>
            <w:r w:rsidR="001D3295">
              <w:rPr>
                <w:noProof/>
                <w:webHidden/>
              </w:rPr>
            </w:r>
            <w:r w:rsidR="001D3295">
              <w:rPr>
                <w:noProof/>
                <w:webHidden/>
              </w:rPr>
              <w:fldChar w:fldCharType="separate"/>
            </w:r>
            <w:r w:rsidR="002B21CA">
              <w:rPr>
                <w:noProof/>
                <w:webHidden/>
              </w:rPr>
              <w:t>19</w:t>
            </w:r>
            <w:r w:rsidR="001D3295">
              <w:rPr>
                <w:noProof/>
                <w:webHidden/>
              </w:rPr>
              <w:fldChar w:fldCharType="end"/>
            </w:r>
          </w:hyperlink>
        </w:p>
        <w:p w14:paraId="1767E9BC" w14:textId="78739EC7" w:rsidR="001D3295" w:rsidRDefault="00A87D77">
          <w:pPr>
            <w:pStyle w:val="TM1"/>
            <w:rPr>
              <w:noProof/>
              <w:lang w:eastAsia="fr-FR"/>
            </w:rPr>
          </w:pPr>
          <w:hyperlink w:anchor="_Toc66469673" w:history="1">
            <w:r w:rsidR="001D3295" w:rsidRPr="00245029">
              <w:rPr>
                <w:rStyle w:val="Lienhypertexte"/>
                <w:noProof/>
                <w:lang w:eastAsia="fr-FR"/>
              </w:rPr>
              <w:t>PARTIE I – DISPOSITIONS GÉNÉRALES</w:t>
            </w:r>
            <w:r w:rsidR="001D3295">
              <w:rPr>
                <w:noProof/>
                <w:webHidden/>
              </w:rPr>
              <w:tab/>
            </w:r>
            <w:r w:rsidR="001D3295">
              <w:rPr>
                <w:noProof/>
                <w:webHidden/>
              </w:rPr>
              <w:fldChar w:fldCharType="begin"/>
            </w:r>
            <w:r w:rsidR="001D3295">
              <w:rPr>
                <w:noProof/>
                <w:webHidden/>
              </w:rPr>
              <w:instrText xml:space="preserve"> PAGEREF _Toc66469673 \h </w:instrText>
            </w:r>
            <w:r w:rsidR="001D3295">
              <w:rPr>
                <w:noProof/>
                <w:webHidden/>
              </w:rPr>
            </w:r>
            <w:r w:rsidR="001D3295">
              <w:rPr>
                <w:noProof/>
                <w:webHidden/>
              </w:rPr>
              <w:fldChar w:fldCharType="separate"/>
            </w:r>
            <w:r w:rsidR="002B21CA">
              <w:rPr>
                <w:noProof/>
                <w:webHidden/>
              </w:rPr>
              <w:t>19</w:t>
            </w:r>
            <w:r w:rsidR="001D3295">
              <w:rPr>
                <w:noProof/>
                <w:webHidden/>
              </w:rPr>
              <w:fldChar w:fldCharType="end"/>
            </w:r>
          </w:hyperlink>
        </w:p>
        <w:p w14:paraId="087E8E71" w14:textId="72F0887D" w:rsidR="001D3295" w:rsidRDefault="00A87D77">
          <w:pPr>
            <w:pStyle w:val="TM4"/>
            <w:tabs>
              <w:tab w:val="right" w:leader="dot" w:pos="9062"/>
            </w:tabs>
            <w:rPr>
              <w:noProof/>
              <w:lang w:eastAsia="fr-FR"/>
            </w:rPr>
          </w:pPr>
          <w:hyperlink w:anchor="_Toc66469674" w:history="1">
            <w:r w:rsidR="001D3295" w:rsidRPr="00245029">
              <w:rPr>
                <w:rStyle w:val="Lienhypertexte"/>
                <w:rFonts w:eastAsia="Times New Roman"/>
                <w:noProof/>
                <w:lang w:eastAsia="fr-FR"/>
              </w:rPr>
              <w:t>Article préliminaire</w:t>
            </w:r>
            <w:r w:rsidR="001D3295">
              <w:rPr>
                <w:noProof/>
                <w:webHidden/>
              </w:rPr>
              <w:tab/>
            </w:r>
            <w:r w:rsidR="001D3295">
              <w:rPr>
                <w:noProof/>
                <w:webHidden/>
              </w:rPr>
              <w:fldChar w:fldCharType="begin"/>
            </w:r>
            <w:r w:rsidR="001D3295">
              <w:rPr>
                <w:noProof/>
                <w:webHidden/>
              </w:rPr>
              <w:instrText xml:space="preserve"> PAGEREF _Toc66469674 \h </w:instrText>
            </w:r>
            <w:r w:rsidR="001D3295">
              <w:rPr>
                <w:noProof/>
                <w:webHidden/>
              </w:rPr>
            </w:r>
            <w:r w:rsidR="001D3295">
              <w:rPr>
                <w:noProof/>
                <w:webHidden/>
              </w:rPr>
              <w:fldChar w:fldCharType="separate"/>
            </w:r>
            <w:r w:rsidR="002B21CA">
              <w:rPr>
                <w:noProof/>
                <w:webHidden/>
              </w:rPr>
              <w:t>19</w:t>
            </w:r>
            <w:r w:rsidR="001D3295">
              <w:rPr>
                <w:noProof/>
                <w:webHidden/>
              </w:rPr>
              <w:fldChar w:fldCharType="end"/>
            </w:r>
          </w:hyperlink>
        </w:p>
        <w:p w14:paraId="7A2B40EA" w14:textId="04FE98DB" w:rsidR="001D3295" w:rsidRDefault="00A87D77">
          <w:pPr>
            <w:pStyle w:val="TM3"/>
            <w:rPr>
              <w:noProof/>
              <w:lang w:eastAsia="fr-FR"/>
            </w:rPr>
          </w:pPr>
          <w:hyperlink w:anchor="_Toc66469675" w:history="1">
            <w:r w:rsidR="001D3295" w:rsidRPr="00245029">
              <w:rPr>
                <w:rStyle w:val="Lienhypertexte"/>
                <w:noProof/>
              </w:rPr>
              <w:t>CHAPITRE I - Champ d'application conventionnel</w:t>
            </w:r>
            <w:r w:rsidR="001D3295">
              <w:rPr>
                <w:noProof/>
                <w:webHidden/>
              </w:rPr>
              <w:tab/>
            </w:r>
            <w:r w:rsidR="001D3295">
              <w:rPr>
                <w:noProof/>
                <w:webHidden/>
              </w:rPr>
              <w:fldChar w:fldCharType="begin"/>
            </w:r>
            <w:r w:rsidR="001D3295">
              <w:rPr>
                <w:noProof/>
                <w:webHidden/>
              </w:rPr>
              <w:instrText xml:space="preserve"> PAGEREF _Toc66469675 \h </w:instrText>
            </w:r>
            <w:r w:rsidR="001D3295">
              <w:rPr>
                <w:noProof/>
                <w:webHidden/>
              </w:rPr>
            </w:r>
            <w:r w:rsidR="001D3295">
              <w:rPr>
                <w:noProof/>
                <w:webHidden/>
              </w:rPr>
              <w:fldChar w:fldCharType="separate"/>
            </w:r>
            <w:r w:rsidR="002B21CA">
              <w:rPr>
                <w:noProof/>
                <w:webHidden/>
              </w:rPr>
              <w:t>20</w:t>
            </w:r>
            <w:r w:rsidR="001D3295">
              <w:rPr>
                <w:noProof/>
                <w:webHidden/>
              </w:rPr>
              <w:fldChar w:fldCharType="end"/>
            </w:r>
          </w:hyperlink>
        </w:p>
        <w:p w14:paraId="6866563A" w14:textId="7253D120" w:rsidR="001D3295" w:rsidRDefault="00A87D77">
          <w:pPr>
            <w:pStyle w:val="TM4"/>
            <w:tabs>
              <w:tab w:val="right" w:leader="dot" w:pos="9062"/>
            </w:tabs>
            <w:rPr>
              <w:noProof/>
              <w:lang w:eastAsia="fr-FR"/>
            </w:rPr>
          </w:pPr>
          <w:hyperlink w:anchor="_Toc66469676" w:history="1">
            <w:r w:rsidR="001D3295" w:rsidRPr="00245029">
              <w:rPr>
                <w:rStyle w:val="Lienhypertexte"/>
                <w:rFonts w:eastAsia="Times New Roman"/>
                <w:noProof/>
                <w:lang w:eastAsia="fr-FR"/>
              </w:rPr>
              <w:t>Article 1  Champ d'application professionnel</w:t>
            </w:r>
            <w:r w:rsidR="001D3295">
              <w:rPr>
                <w:noProof/>
                <w:webHidden/>
              </w:rPr>
              <w:tab/>
            </w:r>
            <w:r w:rsidR="001D3295">
              <w:rPr>
                <w:noProof/>
                <w:webHidden/>
              </w:rPr>
              <w:fldChar w:fldCharType="begin"/>
            </w:r>
            <w:r w:rsidR="001D3295">
              <w:rPr>
                <w:noProof/>
                <w:webHidden/>
              </w:rPr>
              <w:instrText xml:space="preserve"> PAGEREF _Toc66469676 \h </w:instrText>
            </w:r>
            <w:r w:rsidR="001D3295">
              <w:rPr>
                <w:noProof/>
                <w:webHidden/>
              </w:rPr>
            </w:r>
            <w:r w:rsidR="001D3295">
              <w:rPr>
                <w:noProof/>
                <w:webHidden/>
              </w:rPr>
              <w:fldChar w:fldCharType="separate"/>
            </w:r>
            <w:r w:rsidR="002B21CA">
              <w:rPr>
                <w:noProof/>
                <w:webHidden/>
              </w:rPr>
              <w:t>20</w:t>
            </w:r>
            <w:r w:rsidR="001D3295">
              <w:rPr>
                <w:noProof/>
                <w:webHidden/>
              </w:rPr>
              <w:fldChar w:fldCharType="end"/>
            </w:r>
          </w:hyperlink>
        </w:p>
        <w:p w14:paraId="3906EDC6" w14:textId="6B411238" w:rsidR="001D3295" w:rsidRDefault="00A87D77">
          <w:pPr>
            <w:pStyle w:val="TM4"/>
            <w:tabs>
              <w:tab w:val="right" w:leader="dot" w:pos="9062"/>
            </w:tabs>
            <w:rPr>
              <w:noProof/>
              <w:lang w:eastAsia="fr-FR"/>
            </w:rPr>
          </w:pPr>
          <w:hyperlink w:anchor="_Toc66469677" w:history="1">
            <w:r w:rsidR="001D3295" w:rsidRPr="00245029">
              <w:rPr>
                <w:rStyle w:val="Lienhypertexte"/>
                <w:rFonts w:eastAsia="Times New Roman"/>
                <w:noProof/>
                <w:lang w:eastAsia="fr-FR"/>
              </w:rPr>
              <w:t>Article 2  Champ d'application géographique</w:t>
            </w:r>
            <w:r w:rsidR="001D3295">
              <w:rPr>
                <w:noProof/>
                <w:webHidden/>
              </w:rPr>
              <w:tab/>
            </w:r>
            <w:r w:rsidR="001D3295">
              <w:rPr>
                <w:noProof/>
                <w:webHidden/>
              </w:rPr>
              <w:fldChar w:fldCharType="begin"/>
            </w:r>
            <w:r w:rsidR="001D3295">
              <w:rPr>
                <w:noProof/>
                <w:webHidden/>
              </w:rPr>
              <w:instrText xml:space="preserve"> PAGEREF _Toc66469677 \h </w:instrText>
            </w:r>
            <w:r w:rsidR="001D3295">
              <w:rPr>
                <w:noProof/>
                <w:webHidden/>
              </w:rPr>
            </w:r>
            <w:r w:rsidR="001D3295">
              <w:rPr>
                <w:noProof/>
                <w:webHidden/>
              </w:rPr>
              <w:fldChar w:fldCharType="separate"/>
            </w:r>
            <w:r w:rsidR="002B21CA">
              <w:rPr>
                <w:noProof/>
                <w:webHidden/>
              </w:rPr>
              <w:t>20</w:t>
            </w:r>
            <w:r w:rsidR="001D3295">
              <w:rPr>
                <w:noProof/>
                <w:webHidden/>
              </w:rPr>
              <w:fldChar w:fldCharType="end"/>
            </w:r>
          </w:hyperlink>
        </w:p>
        <w:p w14:paraId="59DCA4B0" w14:textId="17969E10" w:rsidR="001D3295" w:rsidRDefault="00A87D77">
          <w:pPr>
            <w:pStyle w:val="TM3"/>
            <w:rPr>
              <w:noProof/>
              <w:lang w:eastAsia="fr-FR"/>
            </w:rPr>
          </w:pPr>
          <w:hyperlink w:anchor="_Toc66469678" w:history="1">
            <w:r w:rsidR="001D3295" w:rsidRPr="00245029">
              <w:rPr>
                <w:rStyle w:val="Lienhypertexte"/>
                <w:noProof/>
              </w:rPr>
              <w:t>CHAPITRE II – Modalités d’application</w:t>
            </w:r>
            <w:r w:rsidR="001D3295">
              <w:rPr>
                <w:noProof/>
                <w:webHidden/>
              </w:rPr>
              <w:tab/>
            </w:r>
            <w:r w:rsidR="001D3295">
              <w:rPr>
                <w:noProof/>
                <w:webHidden/>
              </w:rPr>
              <w:fldChar w:fldCharType="begin"/>
            </w:r>
            <w:r w:rsidR="001D3295">
              <w:rPr>
                <w:noProof/>
                <w:webHidden/>
              </w:rPr>
              <w:instrText xml:space="preserve"> PAGEREF _Toc66469678 \h </w:instrText>
            </w:r>
            <w:r w:rsidR="001D3295">
              <w:rPr>
                <w:noProof/>
                <w:webHidden/>
              </w:rPr>
            </w:r>
            <w:r w:rsidR="001D3295">
              <w:rPr>
                <w:noProof/>
                <w:webHidden/>
              </w:rPr>
              <w:fldChar w:fldCharType="separate"/>
            </w:r>
            <w:r w:rsidR="002B21CA">
              <w:rPr>
                <w:noProof/>
                <w:webHidden/>
              </w:rPr>
              <w:t>21</w:t>
            </w:r>
            <w:r w:rsidR="001D3295">
              <w:rPr>
                <w:noProof/>
                <w:webHidden/>
              </w:rPr>
              <w:fldChar w:fldCharType="end"/>
            </w:r>
          </w:hyperlink>
        </w:p>
        <w:p w14:paraId="00A6D307" w14:textId="092711FC" w:rsidR="001D3295" w:rsidRDefault="00A87D77">
          <w:pPr>
            <w:pStyle w:val="TM4"/>
            <w:tabs>
              <w:tab w:val="right" w:leader="dot" w:pos="9062"/>
            </w:tabs>
            <w:rPr>
              <w:noProof/>
              <w:lang w:eastAsia="fr-FR"/>
            </w:rPr>
          </w:pPr>
          <w:hyperlink w:anchor="_Toc66469679" w:history="1">
            <w:r w:rsidR="001D3295" w:rsidRPr="00245029">
              <w:rPr>
                <w:rStyle w:val="Lienhypertexte"/>
                <w:rFonts w:eastAsia="Times New Roman"/>
                <w:noProof/>
                <w:lang w:eastAsia="fr-FR"/>
              </w:rPr>
              <w:t>Article 3  Durée</w:t>
            </w:r>
            <w:r w:rsidR="001D3295">
              <w:rPr>
                <w:noProof/>
                <w:webHidden/>
              </w:rPr>
              <w:tab/>
            </w:r>
            <w:r w:rsidR="001D3295">
              <w:rPr>
                <w:noProof/>
                <w:webHidden/>
              </w:rPr>
              <w:fldChar w:fldCharType="begin"/>
            </w:r>
            <w:r w:rsidR="001D3295">
              <w:rPr>
                <w:noProof/>
                <w:webHidden/>
              </w:rPr>
              <w:instrText xml:space="preserve"> PAGEREF _Toc66469679 \h </w:instrText>
            </w:r>
            <w:r w:rsidR="001D3295">
              <w:rPr>
                <w:noProof/>
                <w:webHidden/>
              </w:rPr>
            </w:r>
            <w:r w:rsidR="001D3295">
              <w:rPr>
                <w:noProof/>
                <w:webHidden/>
              </w:rPr>
              <w:fldChar w:fldCharType="separate"/>
            </w:r>
            <w:r w:rsidR="002B21CA">
              <w:rPr>
                <w:noProof/>
                <w:webHidden/>
              </w:rPr>
              <w:t>21</w:t>
            </w:r>
            <w:r w:rsidR="001D3295">
              <w:rPr>
                <w:noProof/>
                <w:webHidden/>
              </w:rPr>
              <w:fldChar w:fldCharType="end"/>
            </w:r>
          </w:hyperlink>
        </w:p>
        <w:p w14:paraId="1AFA53EA" w14:textId="726B9889" w:rsidR="001D3295" w:rsidRDefault="00A87D77">
          <w:pPr>
            <w:pStyle w:val="TM4"/>
            <w:tabs>
              <w:tab w:val="right" w:leader="dot" w:pos="9062"/>
            </w:tabs>
            <w:rPr>
              <w:noProof/>
              <w:lang w:eastAsia="fr-FR"/>
            </w:rPr>
          </w:pPr>
          <w:hyperlink w:anchor="_Toc66469680" w:history="1">
            <w:r w:rsidR="001D3295" w:rsidRPr="00245029">
              <w:rPr>
                <w:rStyle w:val="Lienhypertexte"/>
                <w:rFonts w:eastAsia="Times New Roman"/>
                <w:noProof/>
                <w:lang w:eastAsia="fr-FR"/>
              </w:rPr>
              <w:t>Article 4  Conditions de suivi et clause de rendez-vous</w:t>
            </w:r>
            <w:r w:rsidR="001D3295">
              <w:rPr>
                <w:noProof/>
                <w:webHidden/>
              </w:rPr>
              <w:tab/>
            </w:r>
            <w:r w:rsidR="001D3295">
              <w:rPr>
                <w:noProof/>
                <w:webHidden/>
              </w:rPr>
              <w:fldChar w:fldCharType="begin"/>
            </w:r>
            <w:r w:rsidR="001D3295">
              <w:rPr>
                <w:noProof/>
                <w:webHidden/>
              </w:rPr>
              <w:instrText xml:space="preserve"> PAGEREF _Toc66469680 \h </w:instrText>
            </w:r>
            <w:r w:rsidR="001D3295">
              <w:rPr>
                <w:noProof/>
                <w:webHidden/>
              </w:rPr>
            </w:r>
            <w:r w:rsidR="001D3295">
              <w:rPr>
                <w:noProof/>
                <w:webHidden/>
              </w:rPr>
              <w:fldChar w:fldCharType="separate"/>
            </w:r>
            <w:r w:rsidR="002B21CA">
              <w:rPr>
                <w:noProof/>
                <w:webHidden/>
              </w:rPr>
              <w:t>21</w:t>
            </w:r>
            <w:r w:rsidR="001D3295">
              <w:rPr>
                <w:noProof/>
                <w:webHidden/>
              </w:rPr>
              <w:fldChar w:fldCharType="end"/>
            </w:r>
          </w:hyperlink>
        </w:p>
        <w:p w14:paraId="1071FD79" w14:textId="5B6B07F4" w:rsidR="001D3295" w:rsidRDefault="00A87D77">
          <w:pPr>
            <w:pStyle w:val="TM4"/>
            <w:tabs>
              <w:tab w:val="right" w:leader="dot" w:pos="9062"/>
            </w:tabs>
            <w:rPr>
              <w:noProof/>
              <w:lang w:eastAsia="fr-FR"/>
            </w:rPr>
          </w:pPr>
          <w:hyperlink w:anchor="_Toc66469681" w:history="1">
            <w:r w:rsidR="001D3295" w:rsidRPr="00245029">
              <w:rPr>
                <w:rStyle w:val="Lienhypertexte"/>
                <w:rFonts w:eastAsia="Times New Roman"/>
                <w:noProof/>
                <w:lang w:eastAsia="fr-FR"/>
              </w:rPr>
              <w:t>Article 5  Révision</w:t>
            </w:r>
            <w:r w:rsidR="001D3295">
              <w:rPr>
                <w:noProof/>
                <w:webHidden/>
              </w:rPr>
              <w:tab/>
            </w:r>
            <w:r w:rsidR="001D3295">
              <w:rPr>
                <w:noProof/>
                <w:webHidden/>
              </w:rPr>
              <w:fldChar w:fldCharType="begin"/>
            </w:r>
            <w:r w:rsidR="001D3295">
              <w:rPr>
                <w:noProof/>
                <w:webHidden/>
              </w:rPr>
              <w:instrText xml:space="preserve"> PAGEREF _Toc66469681 \h </w:instrText>
            </w:r>
            <w:r w:rsidR="001D3295">
              <w:rPr>
                <w:noProof/>
                <w:webHidden/>
              </w:rPr>
            </w:r>
            <w:r w:rsidR="001D3295">
              <w:rPr>
                <w:noProof/>
                <w:webHidden/>
              </w:rPr>
              <w:fldChar w:fldCharType="separate"/>
            </w:r>
            <w:r w:rsidR="002B21CA">
              <w:rPr>
                <w:noProof/>
                <w:webHidden/>
              </w:rPr>
              <w:t>21</w:t>
            </w:r>
            <w:r w:rsidR="001D3295">
              <w:rPr>
                <w:noProof/>
                <w:webHidden/>
              </w:rPr>
              <w:fldChar w:fldCharType="end"/>
            </w:r>
          </w:hyperlink>
        </w:p>
        <w:p w14:paraId="0015B230" w14:textId="524A9706" w:rsidR="001D3295" w:rsidRDefault="00A87D77">
          <w:pPr>
            <w:pStyle w:val="TM4"/>
            <w:tabs>
              <w:tab w:val="right" w:leader="dot" w:pos="9062"/>
            </w:tabs>
            <w:rPr>
              <w:noProof/>
              <w:lang w:eastAsia="fr-FR"/>
            </w:rPr>
          </w:pPr>
          <w:hyperlink w:anchor="_Toc66469682" w:history="1">
            <w:r w:rsidR="001D3295" w:rsidRPr="00245029">
              <w:rPr>
                <w:rStyle w:val="Lienhypertexte"/>
                <w:rFonts w:eastAsia="Times New Roman"/>
                <w:noProof/>
                <w:lang w:eastAsia="fr-FR"/>
              </w:rPr>
              <w:t>Article 6  Dénonciation</w:t>
            </w:r>
            <w:r w:rsidR="001D3295">
              <w:rPr>
                <w:noProof/>
                <w:webHidden/>
              </w:rPr>
              <w:tab/>
            </w:r>
            <w:r w:rsidR="001D3295">
              <w:rPr>
                <w:noProof/>
                <w:webHidden/>
              </w:rPr>
              <w:fldChar w:fldCharType="begin"/>
            </w:r>
            <w:r w:rsidR="001D3295">
              <w:rPr>
                <w:noProof/>
                <w:webHidden/>
              </w:rPr>
              <w:instrText xml:space="preserve"> PAGEREF _Toc66469682 \h </w:instrText>
            </w:r>
            <w:r w:rsidR="001D3295">
              <w:rPr>
                <w:noProof/>
                <w:webHidden/>
              </w:rPr>
            </w:r>
            <w:r w:rsidR="001D3295">
              <w:rPr>
                <w:noProof/>
                <w:webHidden/>
              </w:rPr>
              <w:fldChar w:fldCharType="separate"/>
            </w:r>
            <w:r w:rsidR="002B21CA">
              <w:rPr>
                <w:noProof/>
                <w:webHidden/>
              </w:rPr>
              <w:t>21</w:t>
            </w:r>
            <w:r w:rsidR="001D3295">
              <w:rPr>
                <w:noProof/>
                <w:webHidden/>
              </w:rPr>
              <w:fldChar w:fldCharType="end"/>
            </w:r>
          </w:hyperlink>
        </w:p>
        <w:p w14:paraId="5B617F24" w14:textId="3008F393" w:rsidR="001D3295" w:rsidRDefault="00A87D77">
          <w:pPr>
            <w:pStyle w:val="TM4"/>
            <w:tabs>
              <w:tab w:val="right" w:leader="dot" w:pos="9062"/>
            </w:tabs>
            <w:rPr>
              <w:noProof/>
              <w:lang w:eastAsia="fr-FR"/>
            </w:rPr>
          </w:pPr>
          <w:hyperlink w:anchor="_Toc66469683" w:history="1">
            <w:r w:rsidR="001D3295" w:rsidRPr="00245029">
              <w:rPr>
                <w:rStyle w:val="Lienhypertexte"/>
                <w:rFonts w:eastAsia="Times New Roman"/>
                <w:noProof/>
                <w:lang w:eastAsia="fr-FR"/>
              </w:rPr>
              <w:t>Article 7  Extension</w:t>
            </w:r>
            <w:r w:rsidR="001D3295">
              <w:rPr>
                <w:noProof/>
                <w:webHidden/>
              </w:rPr>
              <w:tab/>
            </w:r>
            <w:r w:rsidR="001D3295">
              <w:rPr>
                <w:noProof/>
                <w:webHidden/>
              </w:rPr>
              <w:fldChar w:fldCharType="begin"/>
            </w:r>
            <w:r w:rsidR="001D3295">
              <w:rPr>
                <w:noProof/>
                <w:webHidden/>
              </w:rPr>
              <w:instrText xml:space="preserve"> PAGEREF _Toc66469683 \h </w:instrText>
            </w:r>
            <w:r w:rsidR="001D3295">
              <w:rPr>
                <w:noProof/>
                <w:webHidden/>
              </w:rPr>
            </w:r>
            <w:r w:rsidR="001D3295">
              <w:rPr>
                <w:noProof/>
                <w:webHidden/>
              </w:rPr>
              <w:fldChar w:fldCharType="separate"/>
            </w:r>
            <w:r w:rsidR="002B21CA">
              <w:rPr>
                <w:noProof/>
                <w:webHidden/>
              </w:rPr>
              <w:t>21</w:t>
            </w:r>
            <w:r w:rsidR="001D3295">
              <w:rPr>
                <w:noProof/>
                <w:webHidden/>
              </w:rPr>
              <w:fldChar w:fldCharType="end"/>
            </w:r>
          </w:hyperlink>
        </w:p>
        <w:p w14:paraId="465763E7" w14:textId="4CF03856" w:rsidR="001D3295" w:rsidRDefault="00A87D77">
          <w:pPr>
            <w:pStyle w:val="TM4"/>
            <w:tabs>
              <w:tab w:val="right" w:leader="dot" w:pos="9062"/>
            </w:tabs>
            <w:rPr>
              <w:noProof/>
              <w:lang w:eastAsia="fr-FR"/>
            </w:rPr>
          </w:pPr>
          <w:hyperlink w:anchor="_Toc66469684" w:history="1">
            <w:r w:rsidR="001D3295" w:rsidRPr="00245029">
              <w:rPr>
                <w:rStyle w:val="Lienhypertexte"/>
                <w:rFonts w:eastAsia="Times New Roman"/>
                <w:noProof/>
                <w:lang w:eastAsia="fr-FR"/>
              </w:rPr>
              <w:t>Article 8  Entrée en vigueur</w:t>
            </w:r>
            <w:r w:rsidR="001D3295">
              <w:rPr>
                <w:noProof/>
                <w:webHidden/>
              </w:rPr>
              <w:tab/>
            </w:r>
            <w:r w:rsidR="001D3295">
              <w:rPr>
                <w:noProof/>
                <w:webHidden/>
              </w:rPr>
              <w:fldChar w:fldCharType="begin"/>
            </w:r>
            <w:r w:rsidR="001D3295">
              <w:rPr>
                <w:noProof/>
                <w:webHidden/>
              </w:rPr>
              <w:instrText xml:space="preserve"> PAGEREF _Toc66469684 \h </w:instrText>
            </w:r>
            <w:r w:rsidR="001D3295">
              <w:rPr>
                <w:noProof/>
                <w:webHidden/>
              </w:rPr>
            </w:r>
            <w:r w:rsidR="001D3295">
              <w:rPr>
                <w:noProof/>
                <w:webHidden/>
              </w:rPr>
              <w:fldChar w:fldCharType="separate"/>
            </w:r>
            <w:r w:rsidR="002B21CA">
              <w:rPr>
                <w:noProof/>
                <w:webHidden/>
              </w:rPr>
              <w:t>21</w:t>
            </w:r>
            <w:r w:rsidR="001D3295">
              <w:rPr>
                <w:noProof/>
                <w:webHidden/>
              </w:rPr>
              <w:fldChar w:fldCharType="end"/>
            </w:r>
          </w:hyperlink>
        </w:p>
        <w:p w14:paraId="21A0804B" w14:textId="4FE0FE3A" w:rsidR="001D3295" w:rsidRDefault="00A87D77">
          <w:pPr>
            <w:pStyle w:val="TM1"/>
            <w:rPr>
              <w:noProof/>
              <w:lang w:eastAsia="fr-FR"/>
            </w:rPr>
          </w:pPr>
          <w:hyperlink w:anchor="_Toc66469685" w:history="1">
            <w:r w:rsidR="001D3295" w:rsidRPr="00245029">
              <w:rPr>
                <w:rStyle w:val="Lienhypertexte"/>
                <w:noProof/>
              </w:rPr>
              <w:t>PARTIE II – EGALITE PROFESSIONNELLE, NON DISCRIMINATION, LIBERTES INDIVIDUELLES ET EMPLOI DES TRAVAILLEURS HANDICAPES</w:t>
            </w:r>
            <w:r w:rsidR="001D3295">
              <w:rPr>
                <w:noProof/>
                <w:webHidden/>
              </w:rPr>
              <w:tab/>
            </w:r>
            <w:r w:rsidR="001D3295">
              <w:rPr>
                <w:noProof/>
                <w:webHidden/>
              </w:rPr>
              <w:fldChar w:fldCharType="begin"/>
            </w:r>
            <w:r w:rsidR="001D3295">
              <w:rPr>
                <w:noProof/>
                <w:webHidden/>
              </w:rPr>
              <w:instrText xml:space="preserve"> PAGEREF _Toc66469685 \h </w:instrText>
            </w:r>
            <w:r w:rsidR="001D3295">
              <w:rPr>
                <w:noProof/>
                <w:webHidden/>
              </w:rPr>
            </w:r>
            <w:r w:rsidR="001D3295">
              <w:rPr>
                <w:noProof/>
                <w:webHidden/>
              </w:rPr>
              <w:fldChar w:fldCharType="separate"/>
            </w:r>
            <w:r w:rsidR="002B21CA">
              <w:rPr>
                <w:noProof/>
                <w:webHidden/>
              </w:rPr>
              <w:t>22</w:t>
            </w:r>
            <w:r w:rsidR="001D3295">
              <w:rPr>
                <w:noProof/>
                <w:webHidden/>
              </w:rPr>
              <w:fldChar w:fldCharType="end"/>
            </w:r>
          </w:hyperlink>
        </w:p>
        <w:p w14:paraId="25667BE3" w14:textId="7B2EA212" w:rsidR="001D3295" w:rsidRDefault="00A87D77">
          <w:pPr>
            <w:pStyle w:val="TM3"/>
            <w:rPr>
              <w:noProof/>
              <w:lang w:eastAsia="fr-FR"/>
            </w:rPr>
          </w:pPr>
          <w:hyperlink w:anchor="_Toc66469686" w:history="1">
            <w:r w:rsidR="001D3295" w:rsidRPr="00245029">
              <w:rPr>
                <w:rStyle w:val="Lienhypertexte"/>
                <w:noProof/>
              </w:rPr>
              <w:t>CHAPITRE I – Egalité de traitement entre les salariés et non-discrimination</w:t>
            </w:r>
            <w:r w:rsidR="001D3295">
              <w:rPr>
                <w:noProof/>
                <w:webHidden/>
              </w:rPr>
              <w:tab/>
            </w:r>
            <w:r w:rsidR="001D3295">
              <w:rPr>
                <w:noProof/>
                <w:webHidden/>
              </w:rPr>
              <w:fldChar w:fldCharType="begin"/>
            </w:r>
            <w:r w:rsidR="001D3295">
              <w:rPr>
                <w:noProof/>
                <w:webHidden/>
              </w:rPr>
              <w:instrText xml:space="preserve"> PAGEREF _Toc66469686 \h </w:instrText>
            </w:r>
            <w:r w:rsidR="001D3295">
              <w:rPr>
                <w:noProof/>
                <w:webHidden/>
              </w:rPr>
            </w:r>
            <w:r w:rsidR="001D3295">
              <w:rPr>
                <w:noProof/>
                <w:webHidden/>
              </w:rPr>
              <w:fldChar w:fldCharType="separate"/>
            </w:r>
            <w:r w:rsidR="002B21CA">
              <w:rPr>
                <w:noProof/>
                <w:webHidden/>
              </w:rPr>
              <w:t>22</w:t>
            </w:r>
            <w:r w:rsidR="001D3295">
              <w:rPr>
                <w:noProof/>
                <w:webHidden/>
              </w:rPr>
              <w:fldChar w:fldCharType="end"/>
            </w:r>
          </w:hyperlink>
        </w:p>
        <w:p w14:paraId="67AB879B" w14:textId="28671F04" w:rsidR="001D3295" w:rsidRDefault="00A87D77">
          <w:pPr>
            <w:pStyle w:val="TM4"/>
            <w:tabs>
              <w:tab w:val="right" w:leader="dot" w:pos="9062"/>
            </w:tabs>
            <w:rPr>
              <w:noProof/>
              <w:lang w:eastAsia="fr-FR"/>
            </w:rPr>
          </w:pPr>
          <w:hyperlink w:anchor="_Toc66469687" w:history="1">
            <w:r w:rsidR="001D3295" w:rsidRPr="00245029">
              <w:rPr>
                <w:rStyle w:val="Lienhypertexte"/>
                <w:rFonts w:eastAsia="Times New Roman"/>
                <w:noProof/>
                <w:lang w:eastAsia="fr-FR"/>
              </w:rPr>
              <w:t>Article 9  Egalité de traitement</w:t>
            </w:r>
            <w:r w:rsidR="001D3295">
              <w:rPr>
                <w:noProof/>
                <w:webHidden/>
              </w:rPr>
              <w:tab/>
            </w:r>
            <w:r w:rsidR="001D3295">
              <w:rPr>
                <w:noProof/>
                <w:webHidden/>
              </w:rPr>
              <w:fldChar w:fldCharType="begin"/>
            </w:r>
            <w:r w:rsidR="001D3295">
              <w:rPr>
                <w:noProof/>
                <w:webHidden/>
              </w:rPr>
              <w:instrText xml:space="preserve"> PAGEREF _Toc66469687 \h </w:instrText>
            </w:r>
            <w:r w:rsidR="001D3295">
              <w:rPr>
                <w:noProof/>
                <w:webHidden/>
              </w:rPr>
            </w:r>
            <w:r w:rsidR="001D3295">
              <w:rPr>
                <w:noProof/>
                <w:webHidden/>
              </w:rPr>
              <w:fldChar w:fldCharType="separate"/>
            </w:r>
            <w:r w:rsidR="002B21CA">
              <w:rPr>
                <w:noProof/>
                <w:webHidden/>
              </w:rPr>
              <w:t>22</w:t>
            </w:r>
            <w:r w:rsidR="001D3295">
              <w:rPr>
                <w:noProof/>
                <w:webHidden/>
              </w:rPr>
              <w:fldChar w:fldCharType="end"/>
            </w:r>
          </w:hyperlink>
        </w:p>
        <w:p w14:paraId="3A7E44D6" w14:textId="41FA8F2F" w:rsidR="001D3295" w:rsidRDefault="00A87D77">
          <w:pPr>
            <w:pStyle w:val="TM4"/>
            <w:tabs>
              <w:tab w:val="right" w:leader="dot" w:pos="9062"/>
            </w:tabs>
            <w:rPr>
              <w:noProof/>
              <w:lang w:eastAsia="fr-FR"/>
            </w:rPr>
          </w:pPr>
          <w:hyperlink w:anchor="_Toc66469688" w:history="1">
            <w:r w:rsidR="001D3295" w:rsidRPr="00245029">
              <w:rPr>
                <w:rStyle w:val="Lienhypertexte"/>
                <w:rFonts w:eastAsia="Times New Roman"/>
                <w:noProof/>
                <w:lang w:eastAsia="fr-FR"/>
              </w:rPr>
              <w:t>Article 10  Principe de non-discrimination</w:t>
            </w:r>
            <w:r w:rsidR="001D3295">
              <w:rPr>
                <w:noProof/>
                <w:webHidden/>
              </w:rPr>
              <w:tab/>
            </w:r>
            <w:r w:rsidR="001D3295">
              <w:rPr>
                <w:noProof/>
                <w:webHidden/>
              </w:rPr>
              <w:fldChar w:fldCharType="begin"/>
            </w:r>
            <w:r w:rsidR="001D3295">
              <w:rPr>
                <w:noProof/>
                <w:webHidden/>
              </w:rPr>
              <w:instrText xml:space="preserve"> PAGEREF _Toc66469688 \h </w:instrText>
            </w:r>
            <w:r w:rsidR="001D3295">
              <w:rPr>
                <w:noProof/>
                <w:webHidden/>
              </w:rPr>
            </w:r>
            <w:r w:rsidR="001D3295">
              <w:rPr>
                <w:noProof/>
                <w:webHidden/>
              </w:rPr>
              <w:fldChar w:fldCharType="separate"/>
            </w:r>
            <w:r w:rsidR="002B21CA">
              <w:rPr>
                <w:noProof/>
                <w:webHidden/>
              </w:rPr>
              <w:t>22</w:t>
            </w:r>
            <w:r w:rsidR="001D3295">
              <w:rPr>
                <w:noProof/>
                <w:webHidden/>
              </w:rPr>
              <w:fldChar w:fldCharType="end"/>
            </w:r>
          </w:hyperlink>
        </w:p>
        <w:p w14:paraId="1923A56E" w14:textId="4CB964BD" w:rsidR="001D3295" w:rsidRDefault="00A87D77">
          <w:pPr>
            <w:pStyle w:val="TM4"/>
            <w:tabs>
              <w:tab w:val="right" w:leader="dot" w:pos="9062"/>
            </w:tabs>
            <w:rPr>
              <w:noProof/>
              <w:lang w:eastAsia="fr-FR"/>
            </w:rPr>
          </w:pPr>
          <w:hyperlink w:anchor="_Toc66469689" w:history="1">
            <w:r w:rsidR="001D3295" w:rsidRPr="00245029">
              <w:rPr>
                <w:rStyle w:val="Lienhypertexte"/>
                <w:rFonts w:eastAsia="Times New Roman"/>
                <w:noProof/>
                <w:lang w:eastAsia="fr-FR"/>
              </w:rPr>
              <w:t>Article 11  Différences de traitement autorisées</w:t>
            </w:r>
            <w:r w:rsidR="001D3295">
              <w:rPr>
                <w:noProof/>
                <w:webHidden/>
              </w:rPr>
              <w:tab/>
            </w:r>
            <w:r w:rsidR="001D3295">
              <w:rPr>
                <w:noProof/>
                <w:webHidden/>
              </w:rPr>
              <w:fldChar w:fldCharType="begin"/>
            </w:r>
            <w:r w:rsidR="001D3295">
              <w:rPr>
                <w:noProof/>
                <w:webHidden/>
              </w:rPr>
              <w:instrText xml:space="preserve"> PAGEREF _Toc66469689 \h </w:instrText>
            </w:r>
            <w:r w:rsidR="001D3295">
              <w:rPr>
                <w:noProof/>
                <w:webHidden/>
              </w:rPr>
            </w:r>
            <w:r w:rsidR="001D3295">
              <w:rPr>
                <w:noProof/>
                <w:webHidden/>
              </w:rPr>
              <w:fldChar w:fldCharType="separate"/>
            </w:r>
            <w:r w:rsidR="002B21CA">
              <w:rPr>
                <w:noProof/>
                <w:webHidden/>
              </w:rPr>
              <w:t>22</w:t>
            </w:r>
            <w:r w:rsidR="001D3295">
              <w:rPr>
                <w:noProof/>
                <w:webHidden/>
              </w:rPr>
              <w:fldChar w:fldCharType="end"/>
            </w:r>
          </w:hyperlink>
        </w:p>
        <w:p w14:paraId="078E1EB8" w14:textId="11D0680A" w:rsidR="001D3295" w:rsidRDefault="00A87D77">
          <w:pPr>
            <w:pStyle w:val="TM3"/>
            <w:rPr>
              <w:noProof/>
              <w:lang w:eastAsia="fr-FR"/>
            </w:rPr>
          </w:pPr>
          <w:hyperlink w:anchor="_Toc66469690" w:history="1">
            <w:r w:rsidR="001D3295" w:rsidRPr="00245029">
              <w:rPr>
                <w:rStyle w:val="Lienhypertexte"/>
                <w:noProof/>
              </w:rPr>
              <w:t>CHAPITRE II – Egalité professionnelle entre les femmes et les hommes</w:t>
            </w:r>
            <w:r w:rsidR="001D3295">
              <w:rPr>
                <w:noProof/>
                <w:webHidden/>
              </w:rPr>
              <w:tab/>
            </w:r>
            <w:r w:rsidR="001D3295">
              <w:rPr>
                <w:noProof/>
                <w:webHidden/>
              </w:rPr>
              <w:fldChar w:fldCharType="begin"/>
            </w:r>
            <w:r w:rsidR="001D3295">
              <w:rPr>
                <w:noProof/>
                <w:webHidden/>
              </w:rPr>
              <w:instrText xml:space="preserve"> PAGEREF _Toc66469690 \h </w:instrText>
            </w:r>
            <w:r w:rsidR="001D3295">
              <w:rPr>
                <w:noProof/>
                <w:webHidden/>
              </w:rPr>
            </w:r>
            <w:r w:rsidR="001D3295">
              <w:rPr>
                <w:noProof/>
                <w:webHidden/>
              </w:rPr>
              <w:fldChar w:fldCharType="separate"/>
            </w:r>
            <w:r w:rsidR="002B21CA">
              <w:rPr>
                <w:noProof/>
                <w:webHidden/>
              </w:rPr>
              <w:t>22</w:t>
            </w:r>
            <w:r w:rsidR="001D3295">
              <w:rPr>
                <w:noProof/>
                <w:webHidden/>
              </w:rPr>
              <w:fldChar w:fldCharType="end"/>
            </w:r>
          </w:hyperlink>
        </w:p>
        <w:p w14:paraId="723D1D55" w14:textId="123ECE19" w:rsidR="001D3295" w:rsidRDefault="00A87D77">
          <w:pPr>
            <w:pStyle w:val="TM4"/>
            <w:tabs>
              <w:tab w:val="right" w:leader="dot" w:pos="9062"/>
            </w:tabs>
            <w:rPr>
              <w:noProof/>
              <w:lang w:eastAsia="fr-FR"/>
            </w:rPr>
          </w:pPr>
          <w:hyperlink w:anchor="_Toc66469691" w:history="1">
            <w:r w:rsidR="001D3295" w:rsidRPr="00245029">
              <w:rPr>
                <w:rStyle w:val="Lienhypertexte"/>
                <w:rFonts w:eastAsia="Times New Roman"/>
                <w:noProof/>
                <w:lang w:eastAsia="fr-FR"/>
              </w:rPr>
              <w:t>Article 12  Principe d'égalité professionnelle entre les femmes et les hommes</w:t>
            </w:r>
            <w:r w:rsidR="001D3295">
              <w:rPr>
                <w:noProof/>
                <w:webHidden/>
              </w:rPr>
              <w:tab/>
            </w:r>
            <w:r w:rsidR="001D3295">
              <w:rPr>
                <w:noProof/>
                <w:webHidden/>
              </w:rPr>
              <w:fldChar w:fldCharType="begin"/>
            </w:r>
            <w:r w:rsidR="001D3295">
              <w:rPr>
                <w:noProof/>
                <w:webHidden/>
              </w:rPr>
              <w:instrText xml:space="preserve"> PAGEREF _Toc66469691 \h </w:instrText>
            </w:r>
            <w:r w:rsidR="001D3295">
              <w:rPr>
                <w:noProof/>
                <w:webHidden/>
              </w:rPr>
            </w:r>
            <w:r w:rsidR="001D3295">
              <w:rPr>
                <w:noProof/>
                <w:webHidden/>
              </w:rPr>
              <w:fldChar w:fldCharType="separate"/>
            </w:r>
            <w:r w:rsidR="002B21CA">
              <w:rPr>
                <w:noProof/>
                <w:webHidden/>
              </w:rPr>
              <w:t>23</w:t>
            </w:r>
            <w:r w:rsidR="001D3295">
              <w:rPr>
                <w:noProof/>
                <w:webHidden/>
              </w:rPr>
              <w:fldChar w:fldCharType="end"/>
            </w:r>
          </w:hyperlink>
        </w:p>
        <w:p w14:paraId="2D9B3154" w14:textId="57DE7E95" w:rsidR="001D3295" w:rsidRDefault="00A87D77">
          <w:pPr>
            <w:pStyle w:val="TM5"/>
            <w:tabs>
              <w:tab w:val="right" w:leader="dot" w:pos="9062"/>
            </w:tabs>
            <w:rPr>
              <w:noProof/>
              <w:lang w:eastAsia="fr-FR"/>
            </w:rPr>
          </w:pPr>
          <w:hyperlink w:anchor="_Toc66469692" w:history="1">
            <w:r w:rsidR="001D3295" w:rsidRPr="00245029">
              <w:rPr>
                <w:rStyle w:val="Lienhypertexte"/>
                <w:noProof/>
              </w:rPr>
              <w:t>Article 12-1  Egalité en matière d’embauche</w:t>
            </w:r>
            <w:r w:rsidR="001D3295">
              <w:rPr>
                <w:noProof/>
                <w:webHidden/>
              </w:rPr>
              <w:tab/>
            </w:r>
            <w:r w:rsidR="001D3295">
              <w:rPr>
                <w:noProof/>
                <w:webHidden/>
              </w:rPr>
              <w:fldChar w:fldCharType="begin"/>
            </w:r>
            <w:r w:rsidR="001D3295">
              <w:rPr>
                <w:noProof/>
                <w:webHidden/>
              </w:rPr>
              <w:instrText xml:space="preserve"> PAGEREF _Toc66469692 \h </w:instrText>
            </w:r>
            <w:r w:rsidR="001D3295">
              <w:rPr>
                <w:noProof/>
                <w:webHidden/>
              </w:rPr>
            </w:r>
            <w:r w:rsidR="001D3295">
              <w:rPr>
                <w:noProof/>
                <w:webHidden/>
              </w:rPr>
              <w:fldChar w:fldCharType="separate"/>
            </w:r>
            <w:r w:rsidR="002B21CA">
              <w:rPr>
                <w:noProof/>
                <w:webHidden/>
              </w:rPr>
              <w:t>23</w:t>
            </w:r>
            <w:r w:rsidR="001D3295">
              <w:rPr>
                <w:noProof/>
                <w:webHidden/>
              </w:rPr>
              <w:fldChar w:fldCharType="end"/>
            </w:r>
          </w:hyperlink>
        </w:p>
        <w:p w14:paraId="35C02946" w14:textId="2CB0A5BE" w:rsidR="001D3295" w:rsidRDefault="00A87D77">
          <w:pPr>
            <w:pStyle w:val="TM5"/>
            <w:tabs>
              <w:tab w:val="right" w:leader="dot" w:pos="9062"/>
            </w:tabs>
            <w:rPr>
              <w:noProof/>
              <w:lang w:eastAsia="fr-FR"/>
            </w:rPr>
          </w:pPr>
          <w:hyperlink w:anchor="_Toc66469693" w:history="1">
            <w:r w:rsidR="001D3295" w:rsidRPr="00245029">
              <w:rPr>
                <w:rStyle w:val="Lienhypertexte"/>
                <w:noProof/>
              </w:rPr>
              <w:t>Article 12-3  Egalité d’accès à la formation professionnelle</w:t>
            </w:r>
            <w:r w:rsidR="001D3295">
              <w:rPr>
                <w:noProof/>
                <w:webHidden/>
              </w:rPr>
              <w:tab/>
            </w:r>
            <w:r w:rsidR="001D3295">
              <w:rPr>
                <w:noProof/>
                <w:webHidden/>
              </w:rPr>
              <w:fldChar w:fldCharType="begin"/>
            </w:r>
            <w:r w:rsidR="001D3295">
              <w:rPr>
                <w:noProof/>
                <w:webHidden/>
              </w:rPr>
              <w:instrText xml:space="preserve"> PAGEREF _Toc66469693 \h </w:instrText>
            </w:r>
            <w:r w:rsidR="001D3295">
              <w:rPr>
                <w:noProof/>
                <w:webHidden/>
              </w:rPr>
            </w:r>
            <w:r w:rsidR="001D3295">
              <w:rPr>
                <w:noProof/>
                <w:webHidden/>
              </w:rPr>
              <w:fldChar w:fldCharType="separate"/>
            </w:r>
            <w:r w:rsidR="002B21CA">
              <w:rPr>
                <w:noProof/>
                <w:webHidden/>
              </w:rPr>
              <w:t>23</w:t>
            </w:r>
            <w:r w:rsidR="001D3295">
              <w:rPr>
                <w:noProof/>
                <w:webHidden/>
              </w:rPr>
              <w:fldChar w:fldCharType="end"/>
            </w:r>
          </w:hyperlink>
        </w:p>
        <w:p w14:paraId="27FC4064" w14:textId="526364D3" w:rsidR="001D3295" w:rsidRDefault="00A87D77">
          <w:pPr>
            <w:pStyle w:val="TM4"/>
            <w:tabs>
              <w:tab w:val="right" w:leader="dot" w:pos="9062"/>
            </w:tabs>
            <w:rPr>
              <w:noProof/>
              <w:lang w:eastAsia="fr-FR"/>
            </w:rPr>
          </w:pPr>
          <w:hyperlink w:anchor="_Toc66469694" w:history="1">
            <w:r w:rsidR="001D3295" w:rsidRPr="00245029">
              <w:rPr>
                <w:rStyle w:val="Lienhypertexte"/>
                <w:rFonts w:eastAsia="Times New Roman"/>
                <w:noProof/>
                <w:lang w:eastAsia="fr-FR"/>
              </w:rPr>
              <w:t>Article 13  Mesures visant à assurer l’égalité professionnelle</w:t>
            </w:r>
            <w:r w:rsidR="001D3295">
              <w:rPr>
                <w:noProof/>
                <w:webHidden/>
              </w:rPr>
              <w:tab/>
            </w:r>
            <w:r w:rsidR="001D3295">
              <w:rPr>
                <w:noProof/>
                <w:webHidden/>
              </w:rPr>
              <w:fldChar w:fldCharType="begin"/>
            </w:r>
            <w:r w:rsidR="001D3295">
              <w:rPr>
                <w:noProof/>
                <w:webHidden/>
              </w:rPr>
              <w:instrText xml:space="preserve"> PAGEREF _Toc66469694 \h </w:instrText>
            </w:r>
            <w:r w:rsidR="001D3295">
              <w:rPr>
                <w:noProof/>
                <w:webHidden/>
              </w:rPr>
            </w:r>
            <w:r w:rsidR="001D3295">
              <w:rPr>
                <w:noProof/>
                <w:webHidden/>
              </w:rPr>
              <w:fldChar w:fldCharType="separate"/>
            </w:r>
            <w:r w:rsidR="002B21CA">
              <w:rPr>
                <w:noProof/>
                <w:webHidden/>
              </w:rPr>
              <w:t>23</w:t>
            </w:r>
            <w:r w:rsidR="001D3295">
              <w:rPr>
                <w:noProof/>
                <w:webHidden/>
              </w:rPr>
              <w:fldChar w:fldCharType="end"/>
            </w:r>
          </w:hyperlink>
        </w:p>
        <w:p w14:paraId="133F0DA1" w14:textId="124394F5" w:rsidR="001D3295" w:rsidRDefault="00A87D77">
          <w:pPr>
            <w:pStyle w:val="TM3"/>
            <w:rPr>
              <w:noProof/>
              <w:lang w:eastAsia="fr-FR"/>
            </w:rPr>
          </w:pPr>
          <w:hyperlink w:anchor="_Toc66469695" w:history="1">
            <w:r w:rsidR="001D3295" w:rsidRPr="00245029">
              <w:rPr>
                <w:rStyle w:val="Lienhypertexte"/>
                <w:noProof/>
              </w:rPr>
              <w:t>CHAPITRE III – Libertés individuelles</w:t>
            </w:r>
            <w:r w:rsidR="001D3295">
              <w:rPr>
                <w:noProof/>
                <w:webHidden/>
              </w:rPr>
              <w:tab/>
            </w:r>
            <w:r w:rsidR="001D3295">
              <w:rPr>
                <w:noProof/>
                <w:webHidden/>
              </w:rPr>
              <w:fldChar w:fldCharType="begin"/>
            </w:r>
            <w:r w:rsidR="001D3295">
              <w:rPr>
                <w:noProof/>
                <w:webHidden/>
              </w:rPr>
              <w:instrText xml:space="preserve"> PAGEREF _Toc66469695 \h </w:instrText>
            </w:r>
            <w:r w:rsidR="001D3295">
              <w:rPr>
                <w:noProof/>
                <w:webHidden/>
              </w:rPr>
            </w:r>
            <w:r w:rsidR="001D3295">
              <w:rPr>
                <w:noProof/>
                <w:webHidden/>
              </w:rPr>
              <w:fldChar w:fldCharType="separate"/>
            </w:r>
            <w:r w:rsidR="002B21CA">
              <w:rPr>
                <w:noProof/>
                <w:webHidden/>
              </w:rPr>
              <w:t>23</w:t>
            </w:r>
            <w:r w:rsidR="001D3295">
              <w:rPr>
                <w:noProof/>
                <w:webHidden/>
              </w:rPr>
              <w:fldChar w:fldCharType="end"/>
            </w:r>
          </w:hyperlink>
        </w:p>
        <w:p w14:paraId="74FA9008" w14:textId="6E196D19" w:rsidR="001D3295" w:rsidRDefault="00A87D77">
          <w:pPr>
            <w:pStyle w:val="TM4"/>
            <w:tabs>
              <w:tab w:val="right" w:leader="dot" w:pos="9062"/>
            </w:tabs>
            <w:rPr>
              <w:noProof/>
              <w:lang w:eastAsia="fr-FR"/>
            </w:rPr>
          </w:pPr>
          <w:hyperlink w:anchor="_Toc66469696" w:history="1">
            <w:r w:rsidR="001D3295" w:rsidRPr="00245029">
              <w:rPr>
                <w:rStyle w:val="Lienhypertexte"/>
                <w:rFonts w:eastAsia="Times New Roman"/>
                <w:noProof/>
                <w:lang w:eastAsia="fr-FR"/>
              </w:rPr>
              <w:t>Article 14  Liberté syndicale et liberté d’opinion</w:t>
            </w:r>
            <w:r w:rsidR="001D3295">
              <w:rPr>
                <w:noProof/>
                <w:webHidden/>
              </w:rPr>
              <w:tab/>
            </w:r>
            <w:r w:rsidR="001D3295">
              <w:rPr>
                <w:noProof/>
                <w:webHidden/>
              </w:rPr>
              <w:fldChar w:fldCharType="begin"/>
            </w:r>
            <w:r w:rsidR="001D3295">
              <w:rPr>
                <w:noProof/>
                <w:webHidden/>
              </w:rPr>
              <w:instrText xml:space="preserve"> PAGEREF _Toc66469696 \h </w:instrText>
            </w:r>
            <w:r w:rsidR="001D3295">
              <w:rPr>
                <w:noProof/>
                <w:webHidden/>
              </w:rPr>
            </w:r>
            <w:r w:rsidR="001D3295">
              <w:rPr>
                <w:noProof/>
                <w:webHidden/>
              </w:rPr>
              <w:fldChar w:fldCharType="separate"/>
            </w:r>
            <w:r w:rsidR="002B21CA">
              <w:rPr>
                <w:noProof/>
                <w:webHidden/>
              </w:rPr>
              <w:t>23</w:t>
            </w:r>
            <w:r w:rsidR="001D3295">
              <w:rPr>
                <w:noProof/>
                <w:webHidden/>
              </w:rPr>
              <w:fldChar w:fldCharType="end"/>
            </w:r>
          </w:hyperlink>
        </w:p>
        <w:p w14:paraId="4B748C19" w14:textId="0C83952D" w:rsidR="001D3295" w:rsidRDefault="00A87D77">
          <w:pPr>
            <w:pStyle w:val="TM3"/>
            <w:rPr>
              <w:noProof/>
              <w:lang w:eastAsia="fr-FR"/>
            </w:rPr>
          </w:pPr>
          <w:hyperlink w:anchor="_Toc66469697" w:history="1">
            <w:r w:rsidR="001D3295" w:rsidRPr="00245029">
              <w:rPr>
                <w:rStyle w:val="Lienhypertexte"/>
                <w:noProof/>
              </w:rPr>
              <w:t>CHAPITRE IV – Emploi des personnes en situation de handicap</w:t>
            </w:r>
            <w:r w:rsidR="001D3295">
              <w:rPr>
                <w:noProof/>
                <w:webHidden/>
              </w:rPr>
              <w:tab/>
            </w:r>
            <w:r w:rsidR="001D3295">
              <w:rPr>
                <w:noProof/>
                <w:webHidden/>
              </w:rPr>
              <w:fldChar w:fldCharType="begin"/>
            </w:r>
            <w:r w:rsidR="001D3295">
              <w:rPr>
                <w:noProof/>
                <w:webHidden/>
              </w:rPr>
              <w:instrText xml:space="preserve"> PAGEREF _Toc66469697 \h </w:instrText>
            </w:r>
            <w:r w:rsidR="001D3295">
              <w:rPr>
                <w:noProof/>
                <w:webHidden/>
              </w:rPr>
            </w:r>
            <w:r w:rsidR="001D3295">
              <w:rPr>
                <w:noProof/>
                <w:webHidden/>
              </w:rPr>
              <w:fldChar w:fldCharType="separate"/>
            </w:r>
            <w:r w:rsidR="002B21CA">
              <w:rPr>
                <w:noProof/>
                <w:webHidden/>
              </w:rPr>
              <w:t>24</w:t>
            </w:r>
            <w:r w:rsidR="001D3295">
              <w:rPr>
                <w:noProof/>
                <w:webHidden/>
              </w:rPr>
              <w:fldChar w:fldCharType="end"/>
            </w:r>
          </w:hyperlink>
        </w:p>
        <w:p w14:paraId="512F8B66" w14:textId="758C6CED" w:rsidR="001D3295" w:rsidRDefault="00A87D77">
          <w:pPr>
            <w:pStyle w:val="TM4"/>
            <w:tabs>
              <w:tab w:val="right" w:leader="dot" w:pos="9062"/>
            </w:tabs>
            <w:rPr>
              <w:noProof/>
              <w:lang w:eastAsia="fr-FR"/>
            </w:rPr>
          </w:pPr>
          <w:hyperlink w:anchor="_Toc66469698" w:history="1">
            <w:r w:rsidR="001D3295" w:rsidRPr="00245029">
              <w:rPr>
                <w:rStyle w:val="Lienhypertexte"/>
                <w:rFonts w:eastAsia="Times New Roman"/>
                <w:noProof/>
                <w:lang w:eastAsia="fr-FR"/>
              </w:rPr>
              <w:t>Article 15  Le droit à l’emploi des personnes en situation de handicap</w:t>
            </w:r>
            <w:r w:rsidR="001D3295">
              <w:rPr>
                <w:noProof/>
                <w:webHidden/>
              </w:rPr>
              <w:tab/>
            </w:r>
            <w:r w:rsidR="001D3295">
              <w:rPr>
                <w:noProof/>
                <w:webHidden/>
              </w:rPr>
              <w:fldChar w:fldCharType="begin"/>
            </w:r>
            <w:r w:rsidR="001D3295">
              <w:rPr>
                <w:noProof/>
                <w:webHidden/>
              </w:rPr>
              <w:instrText xml:space="preserve"> PAGEREF _Toc66469698 \h </w:instrText>
            </w:r>
            <w:r w:rsidR="001D3295">
              <w:rPr>
                <w:noProof/>
                <w:webHidden/>
              </w:rPr>
            </w:r>
            <w:r w:rsidR="001D3295">
              <w:rPr>
                <w:noProof/>
                <w:webHidden/>
              </w:rPr>
              <w:fldChar w:fldCharType="separate"/>
            </w:r>
            <w:r w:rsidR="002B21CA">
              <w:rPr>
                <w:noProof/>
                <w:webHidden/>
              </w:rPr>
              <w:t>24</w:t>
            </w:r>
            <w:r w:rsidR="001D3295">
              <w:rPr>
                <w:noProof/>
                <w:webHidden/>
              </w:rPr>
              <w:fldChar w:fldCharType="end"/>
            </w:r>
          </w:hyperlink>
        </w:p>
        <w:p w14:paraId="2803AC9C" w14:textId="4F694DE9" w:rsidR="001D3295" w:rsidRDefault="00A87D77">
          <w:pPr>
            <w:pStyle w:val="TM1"/>
            <w:rPr>
              <w:noProof/>
              <w:lang w:eastAsia="fr-FR"/>
            </w:rPr>
          </w:pPr>
          <w:hyperlink w:anchor="_Toc66469699" w:history="1">
            <w:r w:rsidR="001D3295" w:rsidRPr="00245029">
              <w:rPr>
                <w:rStyle w:val="Lienhypertexte"/>
                <w:noProof/>
              </w:rPr>
              <w:t>PARTIE III – DIALOGUE SOCIAL ET RELATIONS COLLECTIVES DU TRAVAIL AU NIVEAU DE LA BRANCHE</w:t>
            </w:r>
            <w:r w:rsidR="001D3295">
              <w:rPr>
                <w:noProof/>
                <w:webHidden/>
              </w:rPr>
              <w:tab/>
            </w:r>
            <w:r w:rsidR="001D3295">
              <w:rPr>
                <w:noProof/>
                <w:webHidden/>
              </w:rPr>
              <w:fldChar w:fldCharType="begin"/>
            </w:r>
            <w:r w:rsidR="001D3295">
              <w:rPr>
                <w:noProof/>
                <w:webHidden/>
              </w:rPr>
              <w:instrText xml:space="preserve"> PAGEREF _Toc66469699 \h </w:instrText>
            </w:r>
            <w:r w:rsidR="001D3295">
              <w:rPr>
                <w:noProof/>
                <w:webHidden/>
              </w:rPr>
            </w:r>
            <w:r w:rsidR="001D3295">
              <w:rPr>
                <w:noProof/>
                <w:webHidden/>
              </w:rPr>
              <w:fldChar w:fldCharType="separate"/>
            </w:r>
            <w:r w:rsidR="002B21CA">
              <w:rPr>
                <w:noProof/>
                <w:webHidden/>
              </w:rPr>
              <w:t>24</w:t>
            </w:r>
            <w:r w:rsidR="001D3295">
              <w:rPr>
                <w:noProof/>
                <w:webHidden/>
              </w:rPr>
              <w:fldChar w:fldCharType="end"/>
            </w:r>
          </w:hyperlink>
        </w:p>
        <w:p w14:paraId="3001AD5F" w14:textId="550494CA" w:rsidR="001D3295" w:rsidRDefault="00A87D77">
          <w:pPr>
            <w:pStyle w:val="TM3"/>
            <w:rPr>
              <w:noProof/>
              <w:lang w:eastAsia="fr-FR"/>
            </w:rPr>
          </w:pPr>
          <w:hyperlink w:anchor="_Toc66469700" w:history="1">
            <w:r w:rsidR="001D3295" w:rsidRPr="00245029">
              <w:rPr>
                <w:rStyle w:val="Lienhypertexte"/>
                <w:noProof/>
              </w:rPr>
              <w:t>CHAPITRE I – Principes généraux et régime du droit syndical du collège salarié</w:t>
            </w:r>
            <w:r w:rsidR="001D3295">
              <w:rPr>
                <w:noProof/>
                <w:webHidden/>
              </w:rPr>
              <w:tab/>
            </w:r>
            <w:r w:rsidR="001D3295">
              <w:rPr>
                <w:noProof/>
                <w:webHidden/>
              </w:rPr>
              <w:fldChar w:fldCharType="begin"/>
            </w:r>
            <w:r w:rsidR="001D3295">
              <w:rPr>
                <w:noProof/>
                <w:webHidden/>
              </w:rPr>
              <w:instrText xml:space="preserve"> PAGEREF _Toc66469700 \h </w:instrText>
            </w:r>
            <w:r w:rsidR="001D3295">
              <w:rPr>
                <w:noProof/>
                <w:webHidden/>
              </w:rPr>
            </w:r>
            <w:r w:rsidR="001D3295">
              <w:rPr>
                <w:noProof/>
                <w:webHidden/>
              </w:rPr>
              <w:fldChar w:fldCharType="separate"/>
            </w:r>
            <w:r w:rsidR="002B21CA">
              <w:rPr>
                <w:noProof/>
                <w:webHidden/>
              </w:rPr>
              <w:t>24</w:t>
            </w:r>
            <w:r w:rsidR="001D3295">
              <w:rPr>
                <w:noProof/>
                <w:webHidden/>
              </w:rPr>
              <w:fldChar w:fldCharType="end"/>
            </w:r>
          </w:hyperlink>
        </w:p>
        <w:p w14:paraId="4B64E10A" w14:textId="64780867" w:rsidR="001D3295" w:rsidRDefault="00A87D77">
          <w:pPr>
            <w:pStyle w:val="TM4"/>
            <w:tabs>
              <w:tab w:val="right" w:leader="dot" w:pos="9062"/>
            </w:tabs>
            <w:rPr>
              <w:noProof/>
              <w:lang w:eastAsia="fr-FR"/>
            </w:rPr>
          </w:pPr>
          <w:hyperlink w:anchor="_Toc66469701" w:history="1">
            <w:r w:rsidR="001D3295" w:rsidRPr="00245029">
              <w:rPr>
                <w:rStyle w:val="Lienhypertexte"/>
                <w:rFonts w:eastAsia="Times New Roman"/>
                <w:noProof/>
                <w:lang w:eastAsia="fr-FR"/>
              </w:rPr>
              <w:t>Article 16  Qualité pour siéger au sein des commissions paritaires de la branche et modalités de désignation</w:t>
            </w:r>
            <w:r w:rsidR="001D3295">
              <w:rPr>
                <w:noProof/>
                <w:webHidden/>
              </w:rPr>
              <w:tab/>
            </w:r>
            <w:r w:rsidR="001D3295">
              <w:rPr>
                <w:noProof/>
                <w:webHidden/>
              </w:rPr>
              <w:fldChar w:fldCharType="begin"/>
            </w:r>
            <w:r w:rsidR="001D3295">
              <w:rPr>
                <w:noProof/>
                <w:webHidden/>
              </w:rPr>
              <w:instrText xml:space="preserve"> PAGEREF _Toc66469701 \h </w:instrText>
            </w:r>
            <w:r w:rsidR="001D3295">
              <w:rPr>
                <w:noProof/>
                <w:webHidden/>
              </w:rPr>
            </w:r>
            <w:r w:rsidR="001D3295">
              <w:rPr>
                <w:noProof/>
                <w:webHidden/>
              </w:rPr>
              <w:fldChar w:fldCharType="separate"/>
            </w:r>
            <w:r w:rsidR="002B21CA">
              <w:rPr>
                <w:noProof/>
                <w:webHidden/>
              </w:rPr>
              <w:t>24</w:t>
            </w:r>
            <w:r w:rsidR="001D3295">
              <w:rPr>
                <w:noProof/>
                <w:webHidden/>
              </w:rPr>
              <w:fldChar w:fldCharType="end"/>
            </w:r>
          </w:hyperlink>
        </w:p>
        <w:p w14:paraId="781A1A11" w14:textId="12AA146A" w:rsidR="001D3295" w:rsidRDefault="00A87D77">
          <w:pPr>
            <w:pStyle w:val="TM5"/>
            <w:tabs>
              <w:tab w:val="right" w:leader="dot" w:pos="9062"/>
            </w:tabs>
            <w:rPr>
              <w:noProof/>
              <w:lang w:eastAsia="fr-FR"/>
            </w:rPr>
          </w:pPr>
          <w:hyperlink w:anchor="_Toc66469702" w:history="1">
            <w:r w:rsidR="001D3295" w:rsidRPr="00245029">
              <w:rPr>
                <w:rStyle w:val="Lienhypertexte"/>
                <w:noProof/>
              </w:rPr>
              <w:t>Article 16-1  Qualité pour siéger au sein des commissions paritaires de la branche</w:t>
            </w:r>
            <w:r w:rsidR="001D3295">
              <w:rPr>
                <w:noProof/>
                <w:webHidden/>
              </w:rPr>
              <w:tab/>
            </w:r>
            <w:r w:rsidR="001D3295">
              <w:rPr>
                <w:noProof/>
                <w:webHidden/>
              </w:rPr>
              <w:fldChar w:fldCharType="begin"/>
            </w:r>
            <w:r w:rsidR="001D3295">
              <w:rPr>
                <w:noProof/>
                <w:webHidden/>
              </w:rPr>
              <w:instrText xml:space="preserve"> PAGEREF _Toc66469702 \h </w:instrText>
            </w:r>
            <w:r w:rsidR="001D3295">
              <w:rPr>
                <w:noProof/>
                <w:webHidden/>
              </w:rPr>
            </w:r>
            <w:r w:rsidR="001D3295">
              <w:rPr>
                <w:noProof/>
                <w:webHidden/>
              </w:rPr>
              <w:fldChar w:fldCharType="separate"/>
            </w:r>
            <w:r w:rsidR="002B21CA">
              <w:rPr>
                <w:noProof/>
                <w:webHidden/>
              </w:rPr>
              <w:t>24</w:t>
            </w:r>
            <w:r w:rsidR="001D3295">
              <w:rPr>
                <w:noProof/>
                <w:webHidden/>
              </w:rPr>
              <w:fldChar w:fldCharType="end"/>
            </w:r>
          </w:hyperlink>
        </w:p>
        <w:p w14:paraId="1C66EB6C" w14:textId="092F6D27" w:rsidR="001D3295" w:rsidRDefault="00A87D77">
          <w:pPr>
            <w:pStyle w:val="TM5"/>
            <w:tabs>
              <w:tab w:val="right" w:leader="dot" w:pos="9062"/>
            </w:tabs>
            <w:rPr>
              <w:noProof/>
              <w:lang w:eastAsia="fr-FR"/>
            </w:rPr>
          </w:pPr>
          <w:hyperlink w:anchor="_Toc66469703" w:history="1">
            <w:r w:rsidR="001D3295" w:rsidRPr="00245029">
              <w:rPr>
                <w:rStyle w:val="Lienhypertexte"/>
                <w:noProof/>
              </w:rPr>
              <w:t>Article 16-2  Modalités de désignation des représentants</w:t>
            </w:r>
            <w:r w:rsidR="001D3295">
              <w:rPr>
                <w:noProof/>
                <w:webHidden/>
              </w:rPr>
              <w:tab/>
            </w:r>
            <w:r w:rsidR="001D3295">
              <w:rPr>
                <w:noProof/>
                <w:webHidden/>
              </w:rPr>
              <w:fldChar w:fldCharType="begin"/>
            </w:r>
            <w:r w:rsidR="001D3295">
              <w:rPr>
                <w:noProof/>
                <w:webHidden/>
              </w:rPr>
              <w:instrText xml:space="preserve"> PAGEREF _Toc66469703 \h </w:instrText>
            </w:r>
            <w:r w:rsidR="001D3295">
              <w:rPr>
                <w:noProof/>
                <w:webHidden/>
              </w:rPr>
            </w:r>
            <w:r w:rsidR="001D3295">
              <w:rPr>
                <w:noProof/>
                <w:webHidden/>
              </w:rPr>
              <w:fldChar w:fldCharType="separate"/>
            </w:r>
            <w:r w:rsidR="002B21CA">
              <w:rPr>
                <w:noProof/>
                <w:webHidden/>
              </w:rPr>
              <w:t>24</w:t>
            </w:r>
            <w:r w:rsidR="001D3295">
              <w:rPr>
                <w:noProof/>
                <w:webHidden/>
              </w:rPr>
              <w:fldChar w:fldCharType="end"/>
            </w:r>
          </w:hyperlink>
        </w:p>
        <w:p w14:paraId="336261C8" w14:textId="68C8F9A4" w:rsidR="001D3295" w:rsidRDefault="00A87D77">
          <w:pPr>
            <w:pStyle w:val="TM4"/>
            <w:tabs>
              <w:tab w:val="right" w:leader="dot" w:pos="9062"/>
            </w:tabs>
            <w:rPr>
              <w:noProof/>
              <w:lang w:eastAsia="fr-FR"/>
            </w:rPr>
          </w:pPr>
          <w:hyperlink w:anchor="_Toc66469704" w:history="1">
            <w:r w:rsidR="001D3295" w:rsidRPr="00245029">
              <w:rPr>
                <w:rStyle w:val="Lienhypertexte"/>
                <w:rFonts w:eastAsia="Times New Roman"/>
                <w:noProof/>
                <w:lang w:eastAsia="fr-FR"/>
              </w:rPr>
              <w:t>Article 17  Régime applicable aux représentants désignés pour siéger au sein des commissions paritaires de la branche</w:t>
            </w:r>
            <w:r w:rsidR="001D3295">
              <w:rPr>
                <w:noProof/>
                <w:webHidden/>
              </w:rPr>
              <w:tab/>
            </w:r>
            <w:r w:rsidR="001D3295">
              <w:rPr>
                <w:noProof/>
                <w:webHidden/>
              </w:rPr>
              <w:fldChar w:fldCharType="begin"/>
            </w:r>
            <w:r w:rsidR="001D3295">
              <w:rPr>
                <w:noProof/>
                <w:webHidden/>
              </w:rPr>
              <w:instrText xml:space="preserve"> PAGEREF _Toc66469704 \h </w:instrText>
            </w:r>
            <w:r w:rsidR="001D3295">
              <w:rPr>
                <w:noProof/>
                <w:webHidden/>
              </w:rPr>
            </w:r>
            <w:r w:rsidR="001D3295">
              <w:rPr>
                <w:noProof/>
                <w:webHidden/>
              </w:rPr>
              <w:fldChar w:fldCharType="separate"/>
            </w:r>
            <w:r w:rsidR="002B21CA">
              <w:rPr>
                <w:noProof/>
                <w:webHidden/>
              </w:rPr>
              <w:t>25</w:t>
            </w:r>
            <w:r w:rsidR="001D3295">
              <w:rPr>
                <w:noProof/>
                <w:webHidden/>
              </w:rPr>
              <w:fldChar w:fldCharType="end"/>
            </w:r>
          </w:hyperlink>
        </w:p>
        <w:p w14:paraId="604DFD70" w14:textId="52878AD2" w:rsidR="001D3295" w:rsidRDefault="00A87D77">
          <w:pPr>
            <w:pStyle w:val="TM5"/>
            <w:tabs>
              <w:tab w:val="right" w:leader="dot" w:pos="9062"/>
            </w:tabs>
            <w:rPr>
              <w:noProof/>
              <w:lang w:eastAsia="fr-FR"/>
            </w:rPr>
          </w:pPr>
          <w:hyperlink w:anchor="_Toc66469705" w:history="1">
            <w:r w:rsidR="001D3295" w:rsidRPr="00245029">
              <w:rPr>
                <w:rStyle w:val="Lienhypertexte"/>
                <w:noProof/>
              </w:rPr>
              <w:t>Article 17-1  Régime applicable aux représentants ayant la qualité de salarié de la branche pour leur participation aux commissions paritaires de branche</w:t>
            </w:r>
            <w:r w:rsidR="001D3295">
              <w:rPr>
                <w:noProof/>
                <w:webHidden/>
              </w:rPr>
              <w:tab/>
            </w:r>
            <w:r w:rsidR="001D3295">
              <w:rPr>
                <w:noProof/>
                <w:webHidden/>
              </w:rPr>
              <w:fldChar w:fldCharType="begin"/>
            </w:r>
            <w:r w:rsidR="001D3295">
              <w:rPr>
                <w:noProof/>
                <w:webHidden/>
              </w:rPr>
              <w:instrText xml:space="preserve"> PAGEREF _Toc66469705 \h </w:instrText>
            </w:r>
            <w:r w:rsidR="001D3295">
              <w:rPr>
                <w:noProof/>
                <w:webHidden/>
              </w:rPr>
            </w:r>
            <w:r w:rsidR="001D3295">
              <w:rPr>
                <w:noProof/>
                <w:webHidden/>
              </w:rPr>
              <w:fldChar w:fldCharType="separate"/>
            </w:r>
            <w:r w:rsidR="002B21CA">
              <w:rPr>
                <w:noProof/>
                <w:webHidden/>
              </w:rPr>
              <w:t>25</w:t>
            </w:r>
            <w:r w:rsidR="001D3295">
              <w:rPr>
                <w:noProof/>
                <w:webHidden/>
              </w:rPr>
              <w:fldChar w:fldCharType="end"/>
            </w:r>
          </w:hyperlink>
        </w:p>
        <w:p w14:paraId="2B008BFA" w14:textId="1DCD7283" w:rsidR="001D3295" w:rsidRDefault="00A87D77">
          <w:pPr>
            <w:pStyle w:val="TM5"/>
            <w:tabs>
              <w:tab w:val="right" w:leader="dot" w:pos="9062"/>
            </w:tabs>
            <w:rPr>
              <w:noProof/>
              <w:lang w:eastAsia="fr-FR"/>
            </w:rPr>
          </w:pPr>
          <w:hyperlink w:anchor="_Toc66469706" w:history="1">
            <w:r w:rsidR="001D3295" w:rsidRPr="00245029">
              <w:rPr>
                <w:rStyle w:val="Lienhypertexte"/>
                <w:noProof/>
              </w:rPr>
              <w:t>Article 17-2  Régime applicable aux représentants n’ayant pas la qualité de salarié de la branche</w:t>
            </w:r>
            <w:r w:rsidR="001D3295">
              <w:rPr>
                <w:noProof/>
                <w:webHidden/>
              </w:rPr>
              <w:tab/>
            </w:r>
            <w:r w:rsidR="001D3295">
              <w:rPr>
                <w:noProof/>
                <w:webHidden/>
              </w:rPr>
              <w:fldChar w:fldCharType="begin"/>
            </w:r>
            <w:r w:rsidR="001D3295">
              <w:rPr>
                <w:noProof/>
                <w:webHidden/>
              </w:rPr>
              <w:instrText xml:space="preserve"> PAGEREF _Toc66469706 \h </w:instrText>
            </w:r>
            <w:r w:rsidR="001D3295">
              <w:rPr>
                <w:noProof/>
                <w:webHidden/>
              </w:rPr>
            </w:r>
            <w:r w:rsidR="001D3295">
              <w:rPr>
                <w:noProof/>
                <w:webHidden/>
              </w:rPr>
              <w:fldChar w:fldCharType="separate"/>
            </w:r>
            <w:r w:rsidR="002B21CA">
              <w:rPr>
                <w:noProof/>
                <w:webHidden/>
              </w:rPr>
              <w:t>26</w:t>
            </w:r>
            <w:r w:rsidR="001D3295">
              <w:rPr>
                <w:noProof/>
                <w:webHidden/>
              </w:rPr>
              <w:fldChar w:fldCharType="end"/>
            </w:r>
          </w:hyperlink>
        </w:p>
        <w:p w14:paraId="4F06CAF0" w14:textId="559BFED9" w:rsidR="001D3295" w:rsidRDefault="00A87D77">
          <w:pPr>
            <w:pStyle w:val="TM4"/>
            <w:tabs>
              <w:tab w:val="right" w:leader="dot" w:pos="9062"/>
            </w:tabs>
            <w:rPr>
              <w:noProof/>
              <w:lang w:eastAsia="fr-FR"/>
            </w:rPr>
          </w:pPr>
          <w:hyperlink w:anchor="_Toc66469707" w:history="1">
            <w:r w:rsidR="001D3295" w:rsidRPr="00245029">
              <w:rPr>
                <w:rStyle w:val="Lienhypertexte"/>
                <w:rFonts w:eastAsia="Times New Roman"/>
                <w:noProof/>
                <w:lang w:eastAsia="fr-FR"/>
              </w:rPr>
              <w:t>Article 18  Régime applicable aux salariés de la branche participant à la vie statutaire de leur syndicat ou à une formation syndicale</w:t>
            </w:r>
            <w:r w:rsidR="001D3295">
              <w:rPr>
                <w:noProof/>
                <w:webHidden/>
              </w:rPr>
              <w:tab/>
            </w:r>
            <w:r w:rsidR="001D3295">
              <w:rPr>
                <w:noProof/>
                <w:webHidden/>
              </w:rPr>
              <w:fldChar w:fldCharType="begin"/>
            </w:r>
            <w:r w:rsidR="001D3295">
              <w:rPr>
                <w:noProof/>
                <w:webHidden/>
              </w:rPr>
              <w:instrText xml:space="preserve"> PAGEREF _Toc66469707 \h </w:instrText>
            </w:r>
            <w:r w:rsidR="001D3295">
              <w:rPr>
                <w:noProof/>
                <w:webHidden/>
              </w:rPr>
            </w:r>
            <w:r w:rsidR="001D3295">
              <w:rPr>
                <w:noProof/>
                <w:webHidden/>
              </w:rPr>
              <w:fldChar w:fldCharType="separate"/>
            </w:r>
            <w:r w:rsidR="002B21CA">
              <w:rPr>
                <w:noProof/>
                <w:webHidden/>
              </w:rPr>
              <w:t>26</w:t>
            </w:r>
            <w:r w:rsidR="001D3295">
              <w:rPr>
                <w:noProof/>
                <w:webHidden/>
              </w:rPr>
              <w:fldChar w:fldCharType="end"/>
            </w:r>
          </w:hyperlink>
        </w:p>
        <w:p w14:paraId="52A44037" w14:textId="376FC970" w:rsidR="001D3295" w:rsidRDefault="00A87D77">
          <w:pPr>
            <w:pStyle w:val="TM5"/>
            <w:tabs>
              <w:tab w:val="right" w:leader="dot" w:pos="9062"/>
            </w:tabs>
            <w:rPr>
              <w:noProof/>
              <w:lang w:eastAsia="fr-FR"/>
            </w:rPr>
          </w:pPr>
          <w:hyperlink w:anchor="_Toc66469708" w:history="1">
            <w:r w:rsidR="001D3295" w:rsidRPr="00245029">
              <w:rPr>
                <w:rStyle w:val="Lienhypertexte"/>
                <w:noProof/>
              </w:rPr>
              <w:t>Article 18-1  Régime de l’absence des salariés de la branche pour leur participation à la vie statutaire de leur syndicat ou à une formation syndicale</w:t>
            </w:r>
            <w:r w:rsidR="001D3295">
              <w:rPr>
                <w:noProof/>
                <w:webHidden/>
              </w:rPr>
              <w:tab/>
            </w:r>
            <w:r w:rsidR="001D3295">
              <w:rPr>
                <w:noProof/>
                <w:webHidden/>
              </w:rPr>
              <w:fldChar w:fldCharType="begin"/>
            </w:r>
            <w:r w:rsidR="001D3295">
              <w:rPr>
                <w:noProof/>
                <w:webHidden/>
              </w:rPr>
              <w:instrText xml:space="preserve"> PAGEREF _Toc66469708 \h </w:instrText>
            </w:r>
            <w:r w:rsidR="001D3295">
              <w:rPr>
                <w:noProof/>
                <w:webHidden/>
              </w:rPr>
            </w:r>
            <w:r w:rsidR="001D3295">
              <w:rPr>
                <w:noProof/>
                <w:webHidden/>
              </w:rPr>
              <w:fldChar w:fldCharType="separate"/>
            </w:r>
            <w:r w:rsidR="002B21CA">
              <w:rPr>
                <w:noProof/>
                <w:webHidden/>
              </w:rPr>
              <w:t>26</w:t>
            </w:r>
            <w:r w:rsidR="001D3295">
              <w:rPr>
                <w:noProof/>
                <w:webHidden/>
              </w:rPr>
              <w:fldChar w:fldCharType="end"/>
            </w:r>
          </w:hyperlink>
        </w:p>
        <w:p w14:paraId="02404E75" w14:textId="05C76F68" w:rsidR="001D3295" w:rsidRDefault="00A87D77">
          <w:pPr>
            <w:pStyle w:val="TM5"/>
            <w:tabs>
              <w:tab w:val="right" w:leader="dot" w:pos="9062"/>
            </w:tabs>
            <w:rPr>
              <w:noProof/>
              <w:lang w:eastAsia="fr-FR"/>
            </w:rPr>
          </w:pPr>
          <w:hyperlink w:anchor="_Toc66469709" w:history="1">
            <w:r w:rsidR="001D3295" w:rsidRPr="00245029">
              <w:rPr>
                <w:rStyle w:val="Lienhypertexte"/>
                <w:noProof/>
              </w:rPr>
              <w:t>Article 18-2  Régime de l’indemnisation des salariés de la branche pour leur participation à une formation syndicale</w:t>
            </w:r>
            <w:r w:rsidR="001D3295">
              <w:rPr>
                <w:noProof/>
                <w:webHidden/>
              </w:rPr>
              <w:tab/>
            </w:r>
            <w:r w:rsidR="001D3295">
              <w:rPr>
                <w:noProof/>
                <w:webHidden/>
              </w:rPr>
              <w:fldChar w:fldCharType="begin"/>
            </w:r>
            <w:r w:rsidR="001D3295">
              <w:rPr>
                <w:noProof/>
                <w:webHidden/>
              </w:rPr>
              <w:instrText xml:space="preserve"> PAGEREF _Toc66469709 \h </w:instrText>
            </w:r>
            <w:r w:rsidR="001D3295">
              <w:rPr>
                <w:noProof/>
                <w:webHidden/>
              </w:rPr>
            </w:r>
            <w:r w:rsidR="001D3295">
              <w:rPr>
                <w:noProof/>
                <w:webHidden/>
              </w:rPr>
              <w:fldChar w:fldCharType="separate"/>
            </w:r>
            <w:r w:rsidR="002B21CA">
              <w:rPr>
                <w:noProof/>
                <w:webHidden/>
              </w:rPr>
              <w:t>26</w:t>
            </w:r>
            <w:r w:rsidR="001D3295">
              <w:rPr>
                <w:noProof/>
                <w:webHidden/>
              </w:rPr>
              <w:fldChar w:fldCharType="end"/>
            </w:r>
          </w:hyperlink>
        </w:p>
        <w:p w14:paraId="780E9520" w14:textId="481C424F" w:rsidR="001D3295" w:rsidRDefault="00A87D77">
          <w:pPr>
            <w:pStyle w:val="TM3"/>
            <w:rPr>
              <w:noProof/>
              <w:lang w:eastAsia="fr-FR"/>
            </w:rPr>
          </w:pPr>
          <w:hyperlink w:anchor="_Toc66469710" w:history="1">
            <w:r w:rsidR="001D3295" w:rsidRPr="00245029">
              <w:rPr>
                <w:rStyle w:val="Lienhypertexte"/>
                <w:noProof/>
              </w:rPr>
              <w:t>CHAPITRE II – Commissions paritaires</w:t>
            </w:r>
            <w:r w:rsidR="001D3295">
              <w:rPr>
                <w:noProof/>
                <w:webHidden/>
              </w:rPr>
              <w:tab/>
            </w:r>
            <w:r w:rsidR="001D3295">
              <w:rPr>
                <w:noProof/>
                <w:webHidden/>
              </w:rPr>
              <w:fldChar w:fldCharType="begin"/>
            </w:r>
            <w:r w:rsidR="001D3295">
              <w:rPr>
                <w:noProof/>
                <w:webHidden/>
              </w:rPr>
              <w:instrText xml:space="preserve"> PAGEREF _Toc66469710 \h </w:instrText>
            </w:r>
            <w:r w:rsidR="001D3295">
              <w:rPr>
                <w:noProof/>
                <w:webHidden/>
              </w:rPr>
            </w:r>
            <w:r w:rsidR="001D3295">
              <w:rPr>
                <w:noProof/>
                <w:webHidden/>
              </w:rPr>
              <w:fldChar w:fldCharType="separate"/>
            </w:r>
            <w:r w:rsidR="002B21CA">
              <w:rPr>
                <w:noProof/>
                <w:webHidden/>
              </w:rPr>
              <w:t>26</w:t>
            </w:r>
            <w:r w:rsidR="001D3295">
              <w:rPr>
                <w:noProof/>
                <w:webHidden/>
              </w:rPr>
              <w:fldChar w:fldCharType="end"/>
            </w:r>
          </w:hyperlink>
        </w:p>
        <w:p w14:paraId="627BD66D" w14:textId="6CD0EA5E" w:rsidR="001D3295" w:rsidRDefault="00A87D77">
          <w:pPr>
            <w:pStyle w:val="TM4"/>
            <w:tabs>
              <w:tab w:val="right" w:leader="dot" w:pos="9062"/>
            </w:tabs>
            <w:rPr>
              <w:noProof/>
              <w:lang w:eastAsia="fr-FR"/>
            </w:rPr>
          </w:pPr>
          <w:hyperlink w:anchor="_Toc66469711" w:history="1">
            <w:r w:rsidR="001D3295" w:rsidRPr="00245029">
              <w:rPr>
                <w:rStyle w:val="Lienhypertexte"/>
                <w:rFonts w:eastAsia="Times New Roman"/>
                <w:noProof/>
                <w:lang w:eastAsia="fr-FR"/>
              </w:rPr>
              <w:t>Article 19  Commission Paritaire Permanente de Négociation et d’Interprétation (CPPNI)</w:t>
            </w:r>
            <w:r w:rsidR="001D3295">
              <w:rPr>
                <w:noProof/>
                <w:webHidden/>
              </w:rPr>
              <w:tab/>
            </w:r>
            <w:r w:rsidR="001D3295">
              <w:rPr>
                <w:noProof/>
                <w:webHidden/>
              </w:rPr>
              <w:fldChar w:fldCharType="begin"/>
            </w:r>
            <w:r w:rsidR="001D3295">
              <w:rPr>
                <w:noProof/>
                <w:webHidden/>
              </w:rPr>
              <w:instrText xml:space="preserve"> PAGEREF _Toc66469711 \h </w:instrText>
            </w:r>
            <w:r w:rsidR="001D3295">
              <w:rPr>
                <w:noProof/>
                <w:webHidden/>
              </w:rPr>
            </w:r>
            <w:r w:rsidR="001D3295">
              <w:rPr>
                <w:noProof/>
                <w:webHidden/>
              </w:rPr>
              <w:fldChar w:fldCharType="separate"/>
            </w:r>
            <w:r w:rsidR="002B21CA">
              <w:rPr>
                <w:noProof/>
                <w:webHidden/>
              </w:rPr>
              <w:t>27</w:t>
            </w:r>
            <w:r w:rsidR="001D3295">
              <w:rPr>
                <w:noProof/>
                <w:webHidden/>
              </w:rPr>
              <w:fldChar w:fldCharType="end"/>
            </w:r>
          </w:hyperlink>
        </w:p>
        <w:p w14:paraId="43DDF06F" w14:textId="20F760E0" w:rsidR="001D3295" w:rsidRDefault="00A87D77">
          <w:pPr>
            <w:pStyle w:val="TM5"/>
            <w:tabs>
              <w:tab w:val="right" w:leader="dot" w:pos="9062"/>
            </w:tabs>
            <w:rPr>
              <w:noProof/>
              <w:lang w:eastAsia="fr-FR"/>
            </w:rPr>
          </w:pPr>
          <w:hyperlink w:anchor="_Toc66469712" w:history="1">
            <w:r w:rsidR="001D3295" w:rsidRPr="00245029">
              <w:rPr>
                <w:rStyle w:val="Lienhypertexte"/>
                <w:noProof/>
              </w:rPr>
              <w:t>Article 19-1  Missions de la CPPNI</w:t>
            </w:r>
            <w:r w:rsidR="001D3295">
              <w:rPr>
                <w:noProof/>
                <w:webHidden/>
              </w:rPr>
              <w:tab/>
            </w:r>
            <w:r w:rsidR="001D3295">
              <w:rPr>
                <w:noProof/>
                <w:webHidden/>
              </w:rPr>
              <w:fldChar w:fldCharType="begin"/>
            </w:r>
            <w:r w:rsidR="001D3295">
              <w:rPr>
                <w:noProof/>
                <w:webHidden/>
              </w:rPr>
              <w:instrText xml:space="preserve"> PAGEREF _Toc66469712 \h </w:instrText>
            </w:r>
            <w:r w:rsidR="001D3295">
              <w:rPr>
                <w:noProof/>
                <w:webHidden/>
              </w:rPr>
            </w:r>
            <w:r w:rsidR="001D3295">
              <w:rPr>
                <w:noProof/>
                <w:webHidden/>
              </w:rPr>
              <w:fldChar w:fldCharType="separate"/>
            </w:r>
            <w:r w:rsidR="002B21CA">
              <w:rPr>
                <w:noProof/>
                <w:webHidden/>
              </w:rPr>
              <w:t>27</w:t>
            </w:r>
            <w:r w:rsidR="001D3295">
              <w:rPr>
                <w:noProof/>
                <w:webHidden/>
              </w:rPr>
              <w:fldChar w:fldCharType="end"/>
            </w:r>
          </w:hyperlink>
        </w:p>
        <w:p w14:paraId="345DAE30" w14:textId="743B4B13" w:rsidR="001D3295" w:rsidRDefault="00A87D77">
          <w:pPr>
            <w:pStyle w:val="TM5"/>
            <w:tabs>
              <w:tab w:val="right" w:leader="dot" w:pos="9062"/>
            </w:tabs>
            <w:rPr>
              <w:noProof/>
              <w:lang w:eastAsia="fr-FR"/>
            </w:rPr>
          </w:pPr>
          <w:hyperlink w:anchor="_Toc66469713" w:history="1">
            <w:r w:rsidR="001D3295" w:rsidRPr="00245029">
              <w:rPr>
                <w:rStyle w:val="Lienhypertexte"/>
                <w:noProof/>
              </w:rPr>
              <w:t>Article 19-2  Fonctionnement de la CPPNI</w:t>
            </w:r>
            <w:r w:rsidR="001D3295">
              <w:rPr>
                <w:noProof/>
                <w:webHidden/>
              </w:rPr>
              <w:tab/>
            </w:r>
            <w:r w:rsidR="001D3295">
              <w:rPr>
                <w:noProof/>
                <w:webHidden/>
              </w:rPr>
              <w:fldChar w:fldCharType="begin"/>
            </w:r>
            <w:r w:rsidR="001D3295">
              <w:rPr>
                <w:noProof/>
                <w:webHidden/>
              </w:rPr>
              <w:instrText xml:space="preserve"> PAGEREF _Toc66469713 \h </w:instrText>
            </w:r>
            <w:r w:rsidR="001D3295">
              <w:rPr>
                <w:noProof/>
                <w:webHidden/>
              </w:rPr>
            </w:r>
            <w:r w:rsidR="001D3295">
              <w:rPr>
                <w:noProof/>
                <w:webHidden/>
              </w:rPr>
              <w:fldChar w:fldCharType="separate"/>
            </w:r>
            <w:r w:rsidR="002B21CA">
              <w:rPr>
                <w:noProof/>
                <w:webHidden/>
              </w:rPr>
              <w:t>27</w:t>
            </w:r>
            <w:r w:rsidR="001D3295">
              <w:rPr>
                <w:noProof/>
                <w:webHidden/>
              </w:rPr>
              <w:fldChar w:fldCharType="end"/>
            </w:r>
          </w:hyperlink>
        </w:p>
        <w:p w14:paraId="08F03571" w14:textId="104256F1" w:rsidR="001D3295" w:rsidRDefault="00A87D77">
          <w:pPr>
            <w:pStyle w:val="TM4"/>
            <w:tabs>
              <w:tab w:val="right" w:leader="dot" w:pos="9062"/>
            </w:tabs>
            <w:rPr>
              <w:noProof/>
              <w:lang w:eastAsia="fr-FR"/>
            </w:rPr>
          </w:pPr>
          <w:hyperlink w:anchor="_Toc66469714" w:history="1">
            <w:r w:rsidR="001D3295" w:rsidRPr="00245029">
              <w:rPr>
                <w:rStyle w:val="Lienhypertexte"/>
                <w:rFonts w:eastAsia="Times New Roman"/>
                <w:noProof/>
                <w:lang w:eastAsia="fr-FR"/>
              </w:rPr>
              <w:t>Article 20  Conseil National Paritaire du Dialogue Social (CNPDS)</w:t>
            </w:r>
            <w:r w:rsidR="001D3295">
              <w:rPr>
                <w:noProof/>
                <w:webHidden/>
              </w:rPr>
              <w:tab/>
            </w:r>
            <w:r w:rsidR="001D3295">
              <w:rPr>
                <w:noProof/>
                <w:webHidden/>
              </w:rPr>
              <w:fldChar w:fldCharType="begin"/>
            </w:r>
            <w:r w:rsidR="001D3295">
              <w:rPr>
                <w:noProof/>
                <w:webHidden/>
              </w:rPr>
              <w:instrText xml:space="preserve"> PAGEREF _Toc66469714 \h </w:instrText>
            </w:r>
            <w:r w:rsidR="001D3295">
              <w:rPr>
                <w:noProof/>
                <w:webHidden/>
              </w:rPr>
            </w:r>
            <w:r w:rsidR="001D3295">
              <w:rPr>
                <w:noProof/>
                <w:webHidden/>
              </w:rPr>
              <w:fldChar w:fldCharType="separate"/>
            </w:r>
            <w:r w:rsidR="002B21CA">
              <w:rPr>
                <w:noProof/>
                <w:webHidden/>
              </w:rPr>
              <w:t>31</w:t>
            </w:r>
            <w:r w:rsidR="001D3295">
              <w:rPr>
                <w:noProof/>
                <w:webHidden/>
              </w:rPr>
              <w:fldChar w:fldCharType="end"/>
            </w:r>
          </w:hyperlink>
        </w:p>
        <w:p w14:paraId="023EE6E7" w14:textId="4B0B7D58" w:rsidR="001D3295" w:rsidRDefault="00A87D77">
          <w:pPr>
            <w:pStyle w:val="TM5"/>
            <w:tabs>
              <w:tab w:val="right" w:leader="dot" w:pos="9062"/>
            </w:tabs>
            <w:rPr>
              <w:noProof/>
              <w:lang w:eastAsia="fr-FR"/>
            </w:rPr>
          </w:pPr>
          <w:hyperlink w:anchor="_Toc66469715" w:history="1">
            <w:r w:rsidR="001D3295" w:rsidRPr="00245029">
              <w:rPr>
                <w:rStyle w:val="Lienhypertexte"/>
                <w:noProof/>
              </w:rPr>
              <w:t>Article 20-1  Missions du CNPDS</w:t>
            </w:r>
            <w:r w:rsidR="001D3295">
              <w:rPr>
                <w:noProof/>
                <w:webHidden/>
              </w:rPr>
              <w:tab/>
            </w:r>
            <w:r w:rsidR="001D3295">
              <w:rPr>
                <w:noProof/>
                <w:webHidden/>
              </w:rPr>
              <w:fldChar w:fldCharType="begin"/>
            </w:r>
            <w:r w:rsidR="001D3295">
              <w:rPr>
                <w:noProof/>
                <w:webHidden/>
              </w:rPr>
              <w:instrText xml:space="preserve"> PAGEREF _Toc66469715 \h </w:instrText>
            </w:r>
            <w:r w:rsidR="001D3295">
              <w:rPr>
                <w:noProof/>
                <w:webHidden/>
              </w:rPr>
            </w:r>
            <w:r w:rsidR="001D3295">
              <w:rPr>
                <w:noProof/>
                <w:webHidden/>
              </w:rPr>
              <w:fldChar w:fldCharType="separate"/>
            </w:r>
            <w:r w:rsidR="002B21CA">
              <w:rPr>
                <w:noProof/>
                <w:webHidden/>
              </w:rPr>
              <w:t>31</w:t>
            </w:r>
            <w:r w:rsidR="001D3295">
              <w:rPr>
                <w:noProof/>
                <w:webHidden/>
              </w:rPr>
              <w:fldChar w:fldCharType="end"/>
            </w:r>
          </w:hyperlink>
        </w:p>
        <w:p w14:paraId="422CDDE5" w14:textId="1CAC7C35" w:rsidR="001D3295" w:rsidRDefault="00A87D77">
          <w:pPr>
            <w:pStyle w:val="TM5"/>
            <w:tabs>
              <w:tab w:val="right" w:leader="dot" w:pos="9062"/>
            </w:tabs>
            <w:rPr>
              <w:noProof/>
              <w:lang w:eastAsia="fr-FR"/>
            </w:rPr>
          </w:pPr>
          <w:hyperlink w:anchor="_Toc66469716" w:history="1">
            <w:r w:rsidR="001D3295" w:rsidRPr="00245029">
              <w:rPr>
                <w:rStyle w:val="Lienhypertexte"/>
                <w:noProof/>
              </w:rPr>
              <w:t>Article 20-2  Fonctionnement du CNPDS</w:t>
            </w:r>
            <w:r w:rsidR="001D3295">
              <w:rPr>
                <w:noProof/>
                <w:webHidden/>
              </w:rPr>
              <w:tab/>
            </w:r>
            <w:r w:rsidR="001D3295">
              <w:rPr>
                <w:noProof/>
                <w:webHidden/>
              </w:rPr>
              <w:fldChar w:fldCharType="begin"/>
            </w:r>
            <w:r w:rsidR="001D3295">
              <w:rPr>
                <w:noProof/>
                <w:webHidden/>
              </w:rPr>
              <w:instrText xml:space="preserve"> PAGEREF _Toc66469716 \h </w:instrText>
            </w:r>
            <w:r w:rsidR="001D3295">
              <w:rPr>
                <w:noProof/>
                <w:webHidden/>
              </w:rPr>
            </w:r>
            <w:r w:rsidR="001D3295">
              <w:rPr>
                <w:noProof/>
                <w:webHidden/>
              </w:rPr>
              <w:fldChar w:fldCharType="separate"/>
            </w:r>
            <w:r w:rsidR="002B21CA">
              <w:rPr>
                <w:noProof/>
                <w:webHidden/>
              </w:rPr>
              <w:t>32</w:t>
            </w:r>
            <w:r w:rsidR="001D3295">
              <w:rPr>
                <w:noProof/>
                <w:webHidden/>
              </w:rPr>
              <w:fldChar w:fldCharType="end"/>
            </w:r>
          </w:hyperlink>
        </w:p>
        <w:p w14:paraId="4E4979F4" w14:textId="512350A6" w:rsidR="001D3295" w:rsidRDefault="00A87D77">
          <w:pPr>
            <w:pStyle w:val="TM4"/>
            <w:tabs>
              <w:tab w:val="right" w:leader="dot" w:pos="9062"/>
            </w:tabs>
            <w:rPr>
              <w:noProof/>
              <w:lang w:eastAsia="fr-FR"/>
            </w:rPr>
          </w:pPr>
          <w:hyperlink w:anchor="_Toc66469717" w:history="1">
            <w:r w:rsidR="001D3295" w:rsidRPr="00245029">
              <w:rPr>
                <w:rStyle w:val="Lienhypertexte"/>
                <w:rFonts w:eastAsia="Times New Roman"/>
                <w:noProof/>
                <w:lang w:eastAsia="fr-FR"/>
              </w:rPr>
              <w:t>Article 21  Commission paritaire santé au travail (CPST)</w:t>
            </w:r>
            <w:r w:rsidR="001D3295">
              <w:rPr>
                <w:noProof/>
                <w:webHidden/>
              </w:rPr>
              <w:tab/>
            </w:r>
            <w:r w:rsidR="001D3295">
              <w:rPr>
                <w:noProof/>
                <w:webHidden/>
              </w:rPr>
              <w:fldChar w:fldCharType="begin"/>
            </w:r>
            <w:r w:rsidR="001D3295">
              <w:rPr>
                <w:noProof/>
                <w:webHidden/>
              </w:rPr>
              <w:instrText xml:space="preserve"> PAGEREF _Toc66469717 \h </w:instrText>
            </w:r>
            <w:r w:rsidR="001D3295">
              <w:rPr>
                <w:noProof/>
                <w:webHidden/>
              </w:rPr>
            </w:r>
            <w:r w:rsidR="001D3295">
              <w:rPr>
                <w:noProof/>
                <w:webHidden/>
              </w:rPr>
              <w:fldChar w:fldCharType="separate"/>
            </w:r>
            <w:r w:rsidR="002B21CA">
              <w:rPr>
                <w:noProof/>
                <w:webHidden/>
              </w:rPr>
              <w:t>34</w:t>
            </w:r>
            <w:r w:rsidR="001D3295">
              <w:rPr>
                <w:noProof/>
                <w:webHidden/>
              </w:rPr>
              <w:fldChar w:fldCharType="end"/>
            </w:r>
          </w:hyperlink>
        </w:p>
        <w:p w14:paraId="73D8555D" w14:textId="5326D991" w:rsidR="001D3295" w:rsidRDefault="00A87D77">
          <w:pPr>
            <w:pStyle w:val="TM5"/>
            <w:tabs>
              <w:tab w:val="right" w:leader="dot" w:pos="9062"/>
            </w:tabs>
            <w:rPr>
              <w:noProof/>
              <w:lang w:eastAsia="fr-FR"/>
            </w:rPr>
          </w:pPr>
          <w:hyperlink w:anchor="_Toc66469718" w:history="1">
            <w:r w:rsidR="001D3295" w:rsidRPr="00245029">
              <w:rPr>
                <w:rStyle w:val="Lienhypertexte"/>
                <w:noProof/>
              </w:rPr>
              <w:t>Article 21-1  Missions de la CPST</w:t>
            </w:r>
            <w:r w:rsidR="001D3295">
              <w:rPr>
                <w:noProof/>
                <w:webHidden/>
              </w:rPr>
              <w:tab/>
            </w:r>
            <w:r w:rsidR="001D3295">
              <w:rPr>
                <w:noProof/>
                <w:webHidden/>
              </w:rPr>
              <w:fldChar w:fldCharType="begin"/>
            </w:r>
            <w:r w:rsidR="001D3295">
              <w:rPr>
                <w:noProof/>
                <w:webHidden/>
              </w:rPr>
              <w:instrText xml:space="preserve"> PAGEREF _Toc66469718 \h </w:instrText>
            </w:r>
            <w:r w:rsidR="001D3295">
              <w:rPr>
                <w:noProof/>
                <w:webHidden/>
              </w:rPr>
            </w:r>
            <w:r w:rsidR="001D3295">
              <w:rPr>
                <w:noProof/>
                <w:webHidden/>
              </w:rPr>
              <w:fldChar w:fldCharType="separate"/>
            </w:r>
            <w:r w:rsidR="002B21CA">
              <w:rPr>
                <w:noProof/>
                <w:webHidden/>
              </w:rPr>
              <w:t>34</w:t>
            </w:r>
            <w:r w:rsidR="001D3295">
              <w:rPr>
                <w:noProof/>
                <w:webHidden/>
              </w:rPr>
              <w:fldChar w:fldCharType="end"/>
            </w:r>
          </w:hyperlink>
        </w:p>
        <w:p w14:paraId="4D4FB4D0" w14:textId="272813AD" w:rsidR="001D3295" w:rsidRDefault="00A87D77">
          <w:pPr>
            <w:pStyle w:val="TM5"/>
            <w:tabs>
              <w:tab w:val="right" w:leader="dot" w:pos="9062"/>
            </w:tabs>
            <w:rPr>
              <w:noProof/>
              <w:lang w:eastAsia="fr-FR"/>
            </w:rPr>
          </w:pPr>
          <w:hyperlink w:anchor="_Toc66469719" w:history="1">
            <w:r w:rsidR="001D3295" w:rsidRPr="00245029">
              <w:rPr>
                <w:rStyle w:val="Lienhypertexte"/>
                <w:noProof/>
              </w:rPr>
              <w:t>Article 21-2  Fonctionnement de la CPST</w:t>
            </w:r>
            <w:r w:rsidR="001D3295">
              <w:rPr>
                <w:noProof/>
                <w:webHidden/>
              </w:rPr>
              <w:tab/>
            </w:r>
            <w:r w:rsidR="001D3295">
              <w:rPr>
                <w:noProof/>
                <w:webHidden/>
              </w:rPr>
              <w:fldChar w:fldCharType="begin"/>
            </w:r>
            <w:r w:rsidR="001D3295">
              <w:rPr>
                <w:noProof/>
                <w:webHidden/>
              </w:rPr>
              <w:instrText xml:space="preserve"> PAGEREF _Toc66469719 \h </w:instrText>
            </w:r>
            <w:r w:rsidR="001D3295">
              <w:rPr>
                <w:noProof/>
                <w:webHidden/>
              </w:rPr>
            </w:r>
            <w:r w:rsidR="001D3295">
              <w:rPr>
                <w:noProof/>
                <w:webHidden/>
              </w:rPr>
              <w:fldChar w:fldCharType="separate"/>
            </w:r>
            <w:r w:rsidR="002B21CA">
              <w:rPr>
                <w:noProof/>
                <w:webHidden/>
              </w:rPr>
              <w:t>35</w:t>
            </w:r>
            <w:r w:rsidR="001D3295">
              <w:rPr>
                <w:noProof/>
                <w:webHidden/>
              </w:rPr>
              <w:fldChar w:fldCharType="end"/>
            </w:r>
          </w:hyperlink>
        </w:p>
        <w:p w14:paraId="05D87C4A" w14:textId="257D83AE" w:rsidR="001D3295" w:rsidRDefault="00A87D77">
          <w:pPr>
            <w:pStyle w:val="TM4"/>
            <w:tabs>
              <w:tab w:val="right" w:leader="dot" w:pos="9062"/>
            </w:tabs>
            <w:rPr>
              <w:noProof/>
              <w:lang w:eastAsia="fr-FR"/>
            </w:rPr>
          </w:pPr>
          <w:hyperlink w:anchor="_Toc66469720" w:history="1">
            <w:r w:rsidR="001D3295" w:rsidRPr="00245029">
              <w:rPr>
                <w:rStyle w:val="Lienhypertexte"/>
                <w:rFonts w:eastAsia="Times New Roman"/>
                <w:noProof/>
                <w:lang w:eastAsia="fr-FR"/>
              </w:rPr>
              <w:t>Article 22  Commission Paritaire Nationale de l’Emploi et de la Formation Professionnelle (CPNEFP)</w:t>
            </w:r>
            <w:r w:rsidR="001D3295">
              <w:rPr>
                <w:noProof/>
                <w:webHidden/>
              </w:rPr>
              <w:tab/>
            </w:r>
            <w:r w:rsidR="001D3295">
              <w:rPr>
                <w:noProof/>
                <w:webHidden/>
              </w:rPr>
              <w:fldChar w:fldCharType="begin"/>
            </w:r>
            <w:r w:rsidR="001D3295">
              <w:rPr>
                <w:noProof/>
                <w:webHidden/>
              </w:rPr>
              <w:instrText xml:space="preserve"> PAGEREF _Toc66469720 \h </w:instrText>
            </w:r>
            <w:r w:rsidR="001D3295">
              <w:rPr>
                <w:noProof/>
                <w:webHidden/>
              </w:rPr>
            </w:r>
            <w:r w:rsidR="001D3295">
              <w:rPr>
                <w:noProof/>
                <w:webHidden/>
              </w:rPr>
              <w:fldChar w:fldCharType="separate"/>
            </w:r>
            <w:r w:rsidR="002B21CA">
              <w:rPr>
                <w:noProof/>
                <w:webHidden/>
              </w:rPr>
              <w:t>37</w:t>
            </w:r>
            <w:r w:rsidR="001D3295">
              <w:rPr>
                <w:noProof/>
                <w:webHidden/>
              </w:rPr>
              <w:fldChar w:fldCharType="end"/>
            </w:r>
          </w:hyperlink>
        </w:p>
        <w:p w14:paraId="5D24C580" w14:textId="60DC8D26" w:rsidR="001D3295" w:rsidRDefault="00A87D77">
          <w:pPr>
            <w:pStyle w:val="TM5"/>
            <w:tabs>
              <w:tab w:val="right" w:leader="dot" w:pos="9062"/>
            </w:tabs>
            <w:rPr>
              <w:noProof/>
              <w:lang w:eastAsia="fr-FR"/>
            </w:rPr>
          </w:pPr>
          <w:hyperlink w:anchor="_Toc66469721" w:history="1">
            <w:r w:rsidR="001D3295" w:rsidRPr="00245029">
              <w:rPr>
                <w:rStyle w:val="Lienhypertexte"/>
                <w:noProof/>
              </w:rPr>
              <w:t>Article 22-1  Les missions de la CPNEFP</w:t>
            </w:r>
            <w:r w:rsidR="001D3295">
              <w:rPr>
                <w:noProof/>
                <w:webHidden/>
              </w:rPr>
              <w:tab/>
            </w:r>
            <w:r w:rsidR="001D3295">
              <w:rPr>
                <w:noProof/>
                <w:webHidden/>
              </w:rPr>
              <w:fldChar w:fldCharType="begin"/>
            </w:r>
            <w:r w:rsidR="001D3295">
              <w:rPr>
                <w:noProof/>
                <w:webHidden/>
              </w:rPr>
              <w:instrText xml:space="preserve"> PAGEREF _Toc66469721 \h </w:instrText>
            </w:r>
            <w:r w:rsidR="001D3295">
              <w:rPr>
                <w:noProof/>
                <w:webHidden/>
              </w:rPr>
            </w:r>
            <w:r w:rsidR="001D3295">
              <w:rPr>
                <w:noProof/>
                <w:webHidden/>
              </w:rPr>
              <w:fldChar w:fldCharType="separate"/>
            </w:r>
            <w:r w:rsidR="002B21CA">
              <w:rPr>
                <w:noProof/>
                <w:webHidden/>
              </w:rPr>
              <w:t>37</w:t>
            </w:r>
            <w:r w:rsidR="001D3295">
              <w:rPr>
                <w:noProof/>
                <w:webHidden/>
              </w:rPr>
              <w:fldChar w:fldCharType="end"/>
            </w:r>
          </w:hyperlink>
        </w:p>
        <w:p w14:paraId="66B99631" w14:textId="08B99BC9" w:rsidR="001D3295" w:rsidRDefault="00A87D77">
          <w:pPr>
            <w:pStyle w:val="TM5"/>
            <w:tabs>
              <w:tab w:val="right" w:leader="dot" w:pos="9062"/>
            </w:tabs>
            <w:rPr>
              <w:noProof/>
              <w:lang w:eastAsia="fr-FR"/>
            </w:rPr>
          </w:pPr>
          <w:hyperlink w:anchor="_Toc66469722" w:history="1">
            <w:r w:rsidR="001D3295" w:rsidRPr="00245029">
              <w:rPr>
                <w:rStyle w:val="Lienhypertexte"/>
                <w:noProof/>
              </w:rPr>
              <w:t>Article 22-2  Fonctionnement</w:t>
            </w:r>
            <w:r w:rsidR="001D3295">
              <w:rPr>
                <w:noProof/>
                <w:webHidden/>
              </w:rPr>
              <w:tab/>
            </w:r>
            <w:r w:rsidR="001D3295">
              <w:rPr>
                <w:noProof/>
                <w:webHidden/>
              </w:rPr>
              <w:fldChar w:fldCharType="begin"/>
            </w:r>
            <w:r w:rsidR="001D3295">
              <w:rPr>
                <w:noProof/>
                <w:webHidden/>
              </w:rPr>
              <w:instrText xml:space="preserve"> PAGEREF _Toc66469722 \h </w:instrText>
            </w:r>
            <w:r w:rsidR="001D3295">
              <w:rPr>
                <w:noProof/>
                <w:webHidden/>
              </w:rPr>
            </w:r>
            <w:r w:rsidR="001D3295">
              <w:rPr>
                <w:noProof/>
                <w:webHidden/>
              </w:rPr>
              <w:fldChar w:fldCharType="separate"/>
            </w:r>
            <w:r w:rsidR="002B21CA">
              <w:rPr>
                <w:noProof/>
                <w:webHidden/>
              </w:rPr>
              <w:t>38</w:t>
            </w:r>
            <w:r w:rsidR="001D3295">
              <w:rPr>
                <w:noProof/>
                <w:webHidden/>
              </w:rPr>
              <w:fldChar w:fldCharType="end"/>
            </w:r>
          </w:hyperlink>
        </w:p>
        <w:p w14:paraId="78C3B5B5" w14:textId="768D6141" w:rsidR="001D3295" w:rsidRDefault="00A87D77">
          <w:pPr>
            <w:pStyle w:val="TM4"/>
            <w:tabs>
              <w:tab w:val="right" w:leader="dot" w:pos="9062"/>
            </w:tabs>
            <w:rPr>
              <w:noProof/>
              <w:lang w:eastAsia="fr-FR"/>
            </w:rPr>
          </w:pPr>
          <w:hyperlink w:anchor="_Toc66469723" w:history="1">
            <w:r w:rsidR="001D3295" w:rsidRPr="00245029">
              <w:rPr>
                <w:rStyle w:val="Lienhypertexte"/>
                <w:rFonts w:eastAsia="Times New Roman"/>
                <w:noProof/>
                <w:lang w:eastAsia="fr-FR"/>
              </w:rPr>
              <w:t>Article 23  Commission paritaire de suivi et de pilotage du régime de prévoyance (CPSP)</w:t>
            </w:r>
            <w:r w:rsidR="001D3295">
              <w:rPr>
                <w:noProof/>
                <w:webHidden/>
              </w:rPr>
              <w:tab/>
            </w:r>
            <w:r w:rsidR="001D3295">
              <w:rPr>
                <w:noProof/>
                <w:webHidden/>
              </w:rPr>
              <w:fldChar w:fldCharType="begin"/>
            </w:r>
            <w:r w:rsidR="001D3295">
              <w:rPr>
                <w:noProof/>
                <w:webHidden/>
              </w:rPr>
              <w:instrText xml:space="preserve"> PAGEREF _Toc66469723 \h </w:instrText>
            </w:r>
            <w:r w:rsidR="001D3295">
              <w:rPr>
                <w:noProof/>
                <w:webHidden/>
              </w:rPr>
            </w:r>
            <w:r w:rsidR="001D3295">
              <w:rPr>
                <w:noProof/>
                <w:webHidden/>
              </w:rPr>
              <w:fldChar w:fldCharType="separate"/>
            </w:r>
            <w:r w:rsidR="002B21CA">
              <w:rPr>
                <w:noProof/>
                <w:webHidden/>
              </w:rPr>
              <w:t>40</w:t>
            </w:r>
            <w:r w:rsidR="001D3295">
              <w:rPr>
                <w:noProof/>
                <w:webHidden/>
              </w:rPr>
              <w:fldChar w:fldCharType="end"/>
            </w:r>
          </w:hyperlink>
        </w:p>
        <w:p w14:paraId="071ECDC7" w14:textId="369D2A28" w:rsidR="001D3295" w:rsidRDefault="00A87D77">
          <w:pPr>
            <w:pStyle w:val="TM5"/>
            <w:tabs>
              <w:tab w:val="right" w:leader="dot" w:pos="9062"/>
            </w:tabs>
            <w:rPr>
              <w:noProof/>
              <w:lang w:eastAsia="fr-FR"/>
            </w:rPr>
          </w:pPr>
          <w:hyperlink w:anchor="_Toc66469724" w:history="1">
            <w:r w:rsidR="001D3295" w:rsidRPr="00245029">
              <w:rPr>
                <w:rStyle w:val="Lienhypertexte"/>
                <w:noProof/>
              </w:rPr>
              <w:t>Article 23-1  Missions de la commission paritaire de suivi et de pilotage (CPSP)</w:t>
            </w:r>
            <w:r w:rsidR="001D3295">
              <w:rPr>
                <w:noProof/>
                <w:webHidden/>
              </w:rPr>
              <w:tab/>
            </w:r>
            <w:r w:rsidR="001D3295">
              <w:rPr>
                <w:noProof/>
                <w:webHidden/>
              </w:rPr>
              <w:fldChar w:fldCharType="begin"/>
            </w:r>
            <w:r w:rsidR="001D3295">
              <w:rPr>
                <w:noProof/>
                <w:webHidden/>
              </w:rPr>
              <w:instrText xml:space="preserve"> PAGEREF _Toc66469724 \h </w:instrText>
            </w:r>
            <w:r w:rsidR="001D3295">
              <w:rPr>
                <w:noProof/>
                <w:webHidden/>
              </w:rPr>
            </w:r>
            <w:r w:rsidR="001D3295">
              <w:rPr>
                <w:noProof/>
                <w:webHidden/>
              </w:rPr>
              <w:fldChar w:fldCharType="separate"/>
            </w:r>
            <w:r w:rsidR="002B21CA">
              <w:rPr>
                <w:noProof/>
                <w:webHidden/>
              </w:rPr>
              <w:t>40</w:t>
            </w:r>
            <w:r w:rsidR="001D3295">
              <w:rPr>
                <w:noProof/>
                <w:webHidden/>
              </w:rPr>
              <w:fldChar w:fldCharType="end"/>
            </w:r>
          </w:hyperlink>
        </w:p>
        <w:p w14:paraId="43C909DC" w14:textId="4CE212FF" w:rsidR="001D3295" w:rsidRDefault="00A87D77">
          <w:pPr>
            <w:pStyle w:val="TM5"/>
            <w:tabs>
              <w:tab w:val="right" w:leader="dot" w:pos="9062"/>
            </w:tabs>
            <w:rPr>
              <w:noProof/>
              <w:lang w:eastAsia="fr-FR"/>
            </w:rPr>
          </w:pPr>
          <w:hyperlink w:anchor="_Toc66469725" w:history="1">
            <w:r w:rsidR="001D3295" w:rsidRPr="00245029">
              <w:rPr>
                <w:rStyle w:val="Lienhypertexte"/>
                <w:noProof/>
              </w:rPr>
              <w:t>Article 24.1 - Missions de la CPNSCC</w:t>
            </w:r>
            <w:r w:rsidR="001D3295">
              <w:rPr>
                <w:noProof/>
                <w:webHidden/>
              </w:rPr>
              <w:tab/>
            </w:r>
            <w:r w:rsidR="001D3295">
              <w:rPr>
                <w:noProof/>
                <w:webHidden/>
              </w:rPr>
              <w:fldChar w:fldCharType="begin"/>
            </w:r>
            <w:r w:rsidR="001D3295">
              <w:rPr>
                <w:noProof/>
                <w:webHidden/>
              </w:rPr>
              <w:instrText xml:space="preserve"> PAGEREF _Toc66469725 \h </w:instrText>
            </w:r>
            <w:r w:rsidR="001D3295">
              <w:rPr>
                <w:noProof/>
                <w:webHidden/>
              </w:rPr>
            </w:r>
            <w:r w:rsidR="001D3295">
              <w:rPr>
                <w:noProof/>
                <w:webHidden/>
              </w:rPr>
              <w:fldChar w:fldCharType="separate"/>
            </w:r>
            <w:r w:rsidR="002B21CA">
              <w:rPr>
                <w:noProof/>
                <w:webHidden/>
              </w:rPr>
              <w:t>43</w:t>
            </w:r>
            <w:r w:rsidR="001D3295">
              <w:rPr>
                <w:noProof/>
                <w:webHidden/>
              </w:rPr>
              <w:fldChar w:fldCharType="end"/>
            </w:r>
          </w:hyperlink>
        </w:p>
        <w:p w14:paraId="128C0A1A" w14:textId="5FFE9E2A" w:rsidR="001D3295" w:rsidRDefault="00A87D77">
          <w:pPr>
            <w:pStyle w:val="TM5"/>
            <w:tabs>
              <w:tab w:val="right" w:leader="dot" w:pos="9062"/>
            </w:tabs>
            <w:rPr>
              <w:noProof/>
              <w:lang w:eastAsia="fr-FR"/>
            </w:rPr>
          </w:pPr>
          <w:hyperlink w:anchor="_Toc66469726" w:history="1">
            <w:r w:rsidR="001D3295" w:rsidRPr="00245029">
              <w:rPr>
                <w:rStyle w:val="Lienhypertexte"/>
                <w:noProof/>
              </w:rPr>
              <w:t>Article 24-2 - Fonctionnement de la CPNSCC</w:t>
            </w:r>
            <w:r w:rsidR="001D3295">
              <w:rPr>
                <w:noProof/>
                <w:webHidden/>
              </w:rPr>
              <w:tab/>
            </w:r>
            <w:r w:rsidR="001D3295">
              <w:rPr>
                <w:noProof/>
                <w:webHidden/>
              </w:rPr>
              <w:fldChar w:fldCharType="begin"/>
            </w:r>
            <w:r w:rsidR="001D3295">
              <w:rPr>
                <w:noProof/>
                <w:webHidden/>
              </w:rPr>
              <w:instrText xml:space="preserve"> PAGEREF _Toc66469726 \h </w:instrText>
            </w:r>
            <w:r w:rsidR="001D3295">
              <w:rPr>
                <w:noProof/>
                <w:webHidden/>
              </w:rPr>
            </w:r>
            <w:r w:rsidR="001D3295">
              <w:rPr>
                <w:noProof/>
                <w:webHidden/>
              </w:rPr>
              <w:fldChar w:fldCharType="separate"/>
            </w:r>
            <w:r w:rsidR="002B21CA">
              <w:rPr>
                <w:noProof/>
                <w:webHidden/>
              </w:rPr>
              <w:t>44</w:t>
            </w:r>
            <w:r w:rsidR="001D3295">
              <w:rPr>
                <w:noProof/>
                <w:webHidden/>
              </w:rPr>
              <w:fldChar w:fldCharType="end"/>
            </w:r>
          </w:hyperlink>
        </w:p>
        <w:p w14:paraId="216C3E5F" w14:textId="69B4A6F7" w:rsidR="001D3295" w:rsidRDefault="00A87D77">
          <w:pPr>
            <w:pStyle w:val="TM3"/>
            <w:rPr>
              <w:noProof/>
              <w:lang w:eastAsia="fr-FR"/>
            </w:rPr>
          </w:pPr>
          <w:hyperlink w:anchor="_Toc66469727" w:history="1">
            <w:r w:rsidR="001D3295" w:rsidRPr="00245029">
              <w:rPr>
                <w:rStyle w:val="Lienhypertexte"/>
                <w:noProof/>
              </w:rPr>
              <w:t>SECTION 2 – Commissions paritaires territoriales (CPT)</w:t>
            </w:r>
            <w:r w:rsidR="001D3295">
              <w:rPr>
                <w:noProof/>
                <w:webHidden/>
              </w:rPr>
              <w:tab/>
            </w:r>
            <w:r w:rsidR="001D3295">
              <w:rPr>
                <w:noProof/>
                <w:webHidden/>
              </w:rPr>
              <w:fldChar w:fldCharType="begin"/>
            </w:r>
            <w:r w:rsidR="001D3295">
              <w:rPr>
                <w:noProof/>
                <w:webHidden/>
              </w:rPr>
              <w:instrText xml:space="preserve"> PAGEREF _Toc66469727 \h </w:instrText>
            </w:r>
            <w:r w:rsidR="001D3295">
              <w:rPr>
                <w:noProof/>
                <w:webHidden/>
              </w:rPr>
            </w:r>
            <w:r w:rsidR="001D3295">
              <w:rPr>
                <w:noProof/>
                <w:webHidden/>
              </w:rPr>
              <w:fldChar w:fldCharType="separate"/>
            </w:r>
            <w:r w:rsidR="002B21CA">
              <w:rPr>
                <w:noProof/>
                <w:webHidden/>
              </w:rPr>
              <w:t>46</w:t>
            </w:r>
            <w:r w:rsidR="001D3295">
              <w:rPr>
                <w:noProof/>
                <w:webHidden/>
              </w:rPr>
              <w:fldChar w:fldCharType="end"/>
            </w:r>
          </w:hyperlink>
        </w:p>
        <w:p w14:paraId="50A17B75" w14:textId="4D6207BE" w:rsidR="001D3295" w:rsidRDefault="00A87D77">
          <w:pPr>
            <w:pStyle w:val="TM4"/>
            <w:tabs>
              <w:tab w:val="right" w:leader="dot" w:pos="9062"/>
            </w:tabs>
            <w:rPr>
              <w:noProof/>
              <w:lang w:eastAsia="fr-FR"/>
            </w:rPr>
          </w:pPr>
          <w:hyperlink w:anchor="_Toc66469728" w:history="1">
            <w:r w:rsidR="001D3295" w:rsidRPr="00245029">
              <w:rPr>
                <w:rStyle w:val="Lienhypertexte"/>
                <w:noProof/>
              </w:rPr>
              <w:t>Article 25  Missions des CPT</w:t>
            </w:r>
            <w:r w:rsidR="001D3295">
              <w:rPr>
                <w:noProof/>
                <w:webHidden/>
              </w:rPr>
              <w:tab/>
            </w:r>
            <w:r w:rsidR="001D3295">
              <w:rPr>
                <w:noProof/>
                <w:webHidden/>
              </w:rPr>
              <w:fldChar w:fldCharType="begin"/>
            </w:r>
            <w:r w:rsidR="001D3295">
              <w:rPr>
                <w:noProof/>
                <w:webHidden/>
              </w:rPr>
              <w:instrText xml:space="preserve"> PAGEREF _Toc66469728 \h </w:instrText>
            </w:r>
            <w:r w:rsidR="001D3295">
              <w:rPr>
                <w:noProof/>
                <w:webHidden/>
              </w:rPr>
            </w:r>
            <w:r w:rsidR="001D3295">
              <w:rPr>
                <w:noProof/>
                <w:webHidden/>
              </w:rPr>
              <w:fldChar w:fldCharType="separate"/>
            </w:r>
            <w:r w:rsidR="002B21CA">
              <w:rPr>
                <w:noProof/>
                <w:webHidden/>
              </w:rPr>
              <w:t>46</w:t>
            </w:r>
            <w:r w:rsidR="001D3295">
              <w:rPr>
                <w:noProof/>
                <w:webHidden/>
              </w:rPr>
              <w:fldChar w:fldCharType="end"/>
            </w:r>
          </w:hyperlink>
        </w:p>
        <w:p w14:paraId="5E0A1324" w14:textId="4E261371" w:rsidR="001D3295" w:rsidRDefault="00A87D77">
          <w:pPr>
            <w:pStyle w:val="TM4"/>
            <w:tabs>
              <w:tab w:val="right" w:leader="dot" w:pos="9062"/>
            </w:tabs>
            <w:rPr>
              <w:noProof/>
              <w:lang w:eastAsia="fr-FR"/>
            </w:rPr>
          </w:pPr>
          <w:hyperlink w:anchor="_Toc66469729" w:history="1">
            <w:r w:rsidR="001D3295" w:rsidRPr="00245029">
              <w:rPr>
                <w:rStyle w:val="Lienhypertexte"/>
                <w:noProof/>
              </w:rPr>
              <w:t>Article 26 - Fonctionnement des CPT</w:t>
            </w:r>
            <w:r w:rsidR="001D3295">
              <w:rPr>
                <w:noProof/>
                <w:webHidden/>
              </w:rPr>
              <w:tab/>
            </w:r>
            <w:r w:rsidR="001D3295">
              <w:rPr>
                <w:noProof/>
                <w:webHidden/>
              </w:rPr>
              <w:fldChar w:fldCharType="begin"/>
            </w:r>
            <w:r w:rsidR="001D3295">
              <w:rPr>
                <w:noProof/>
                <w:webHidden/>
              </w:rPr>
              <w:instrText xml:space="preserve"> PAGEREF _Toc66469729 \h </w:instrText>
            </w:r>
            <w:r w:rsidR="001D3295">
              <w:rPr>
                <w:noProof/>
                <w:webHidden/>
              </w:rPr>
            </w:r>
            <w:r w:rsidR="001D3295">
              <w:rPr>
                <w:noProof/>
                <w:webHidden/>
              </w:rPr>
              <w:fldChar w:fldCharType="separate"/>
            </w:r>
            <w:r w:rsidR="002B21CA">
              <w:rPr>
                <w:noProof/>
                <w:webHidden/>
              </w:rPr>
              <w:t>47</w:t>
            </w:r>
            <w:r w:rsidR="001D3295">
              <w:rPr>
                <w:noProof/>
                <w:webHidden/>
              </w:rPr>
              <w:fldChar w:fldCharType="end"/>
            </w:r>
          </w:hyperlink>
        </w:p>
        <w:p w14:paraId="438D2B89" w14:textId="44B9B514" w:rsidR="001D3295" w:rsidRDefault="00A87D77">
          <w:pPr>
            <w:pStyle w:val="TM5"/>
            <w:tabs>
              <w:tab w:val="right" w:leader="dot" w:pos="9062"/>
            </w:tabs>
            <w:rPr>
              <w:noProof/>
              <w:lang w:eastAsia="fr-FR"/>
            </w:rPr>
          </w:pPr>
          <w:hyperlink w:anchor="_Toc66469730" w:history="1">
            <w:r w:rsidR="001D3295" w:rsidRPr="00245029">
              <w:rPr>
                <w:rStyle w:val="Lienhypertexte"/>
                <w:noProof/>
              </w:rPr>
              <w:t>Article 26.1 - Composition</w:t>
            </w:r>
            <w:r w:rsidR="001D3295">
              <w:rPr>
                <w:noProof/>
                <w:webHidden/>
              </w:rPr>
              <w:tab/>
            </w:r>
            <w:r w:rsidR="001D3295">
              <w:rPr>
                <w:noProof/>
                <w:webHidden/>
              </w:rPr>
              <w:fldChar w:fldCharType="begin"/>
            </w:r>
            <w:r w:rsidR="001D3295">
              <w:rPr>
                <w:noProof/>
                <w:webHidden/>
              </w:rPr>
              <w:instrText xml:space="preserve"> PAGEREF _Toc66469730 \h </w:instrText>
            </w:r>
            <w:r w:rsidR="001D3295">
              <w:rPr>
                <w:noProof/>
                <w:webHidden/>
              </w:rPr>
            </w:r>
            <w:r w:rsidR="001D3295">
              <w:rPr>
                <w:noProof/>
                <w:webHidden/>
              </w:rPr>
              <w:fldChar w:fldCharType="separate"/>
            </w:r>
            <w:r w:rsidR="002B21CA">
              <w:rPr>
                <w:noProof/>
                <w:webHidden/>
              </w:rPr>
              <w:t>47</w:t>
            </w:r>
            <w:r w:rsidR="001D3295">
              <w:rPr>
                <w:noProof/>
                <w:webHidden/>
              </w:rPr>
              <w:fldChar w:fldCharType="end"/>
            </w:r>
          </w:hyperlink>
        </w:p>
        <w:p w14:paraId="19CC1059" w14:textId="0E9900F5" w:rsidR="001D3295" w:rsidRDefault="00A87D77">
          <w:pPr>
            <w:pStyle w:val="TM5"/>
            <w:tabs>
              <w:tab w:val="right" w:leader="dot" w:pos="9062"/>
            </w:tabs>
            <w:rPr>
              <w:noProof/>
              <w:lang w:eastAsia="fr-FR"/>
            </w:rPr>
          </w:pPr>
          <w:hyperlink w:anchor="_Toc66469731" w:history="1">
            <w:r w:rsidR="001D3295" w:rsidRPr="00245029">
              <w:rPr>
                <w:rStyle w:val="Lienhypertexte"/>
                <w:noProof/>
              </w:rPr>
              <w:t>Article 26.2 - Qualité pour siéger et modalités de désignation</w:t>
            </w:r>
            <w:r w:rsidR="001D3295">
              <w:rPr>
                <w:noProof/>
                <w:webHidden/>
              </w:rPr>
              <w:tab/>
            </w:r>
            <w:r w:rsidR="001D3295">
              <w:rPr>
                <w:noProof/>
                <w:webHidden/>
              </w:rPr>
              <w:fldChar w:fldCharType="begin"/>
            </w:r>
            <w:r w:rsidR="001D3295">
              <w:rPr>
                <w:noProof/>
                <w:webHidden/>
              </w:rPr>
              <w:instrText xml:space="preserve"> PAGEREF _Toc66469731 \h </w:instrText>
            </w:r>
            <w:r w:rsidR="001D3295">
              <w:rPr>
                <w:noProof/>
                <w:webHidden/>
              </w:rPr>
            </w:r>
            <w:r w:rsidR="001D3295">
              <w:rPr>
                <w:noProof/>
                <w:webHidden/>
              </w:rPr>
              <w:fldChar w:fldCharType="separate"/>
            </w:r>
            <w:r w:rsidR="002B21CA">
              <w:rPr>
                <w:noProof/>
                <w:webHidden/>
              </w:rPr>
              <w:t>47</w:t>
            </w:r>
            <w:r w:rsidR="001D3295">
              <w:rPr>
                <w:noProof/>
                <w:webHidden/>
              </w:rPr>
              <w:fldChar w:fldCharType="end"/>
            </w:r>
          </w:hyperlink>
        </w:p>
        <w:p w14:paraId="449BD72F" w14:textId="7E27CEDB" w:rsidR="001D3295" w:rsidRDefault="00A87D77">
          <w:pPr>
            <w:pStyle w:val="TM5"/>
            <w:tabs>
              <w:tab w:val="right" w:leader="dot" w:pos="9062"/>
            </w:tabs>
            <w:rPr>
              <w:noProof/>
              <w:lang w:eastAsia="fr-FR"/>
            </w:rPr>
          </w:pPr>
          <w:hyperlink w:anchor="_Toc66469732" w:history="1">
            <w:r w:rsidR="001D3295" w:rsidRPr="00245029">
              <w:rPr>
                <w:rStyle w:val="Lienhypertexte"/>
                <w:noProof/>
              </w:rPr>
              <w:t>Article 26.3 - Présidence paritaire</w:t>
            </w:r>
            <w:r w:rsidR="001D3295">
              <w:rPr>
                <w:noProof/>
                <w:webHidden/>
              </w:rPr>
              <w:tab/>
            </w:r>
            <w:r w:rsidR="001D3295">
              <w:rPr>
                <w:noProof/>
                <w:webHidden/>
              </w:rPr>
              <w:fldChar w:fldCharType="begin"/>
            </w:r>
            <w:r w:rsidR="001D3295">
              <w:rPr>
                <w:noProof/>
                <w:webHidden/>
              </w:rPr>
              <w:instrText xml:space="preserve"> PAGEREF _Toc66469732 \h </w:instrText>
            </w:r>
            <w:r w:rsidR="001D3295">
              <w:rPr>
                <w:noProof/>
                <w:webHidden/>
              </w:rPr>
            </w:r>
            <w:r w:rsidR="001D3295">
              <w:rPr>
                <w:noProof/>
                <w:webHidden/>
              </w:rPr>
              <w:fldChar w:fldCharType="separate"/>
            </w:r>
            <w:r w:rsidR="002B21CA">
              <w:rPr>
                <w:noProof/>
                <w:webHidden/>
              </w:rPr>
              <w:t>48</w:t>
            </w:r>
            <w:r w:rsidR="001D3295">
              <w:rPr>
                <w:noProof/>
                <w:webHidden/>
              </w:rPr>
              <w:fldChar w:fldCharType="end"/>
            </w:r>
          </w:hyperlink>
        </w:p>
        <w:p w14:paraId="299B1066" w14:textId="263650B4" w:rsidR="001D3295" w:rsidRDefault="00A87D77">
          <w:pPr>
            <w:pStyle w:val="TM5"/>
            <w:tabs>
              <w:tab w:val="right" w:leader="dot" w:pos="9062"/>
            </w:tabs>
            <w:rPr>
              <w:noProof/>
              <w:lang w:eastAsia="fr-FR"/>
            </w:rPr>
          </w:pPr>
          <w:hyperlink w:anchor="_Toc66469733" w:history="1">
            <w:r w:rsidR="001D3295" w:rsidRPr="00245029">
              <w:rPr>
                <w:rStyle w:val="Lienhypertexte"/>
                <w:noProof/>
              </w:rPr>
              <w:t>Article 26.4 - Secrétariat</w:t>
            </w:r>
            <w:r w:rsidR="001D3295">
              <w:rPr>
                <w:noProof/>
                <w:webHidden/>
              </w:rPr>
              <w:tab/>
            </w:r>
            <w:r w:rsidR="001D3295">
              <w:rPr>
                <w:noProof/>
                <w:webHidden/>
              </w:rPr>
              <w:fldChar w:fldCharType="begin"/>
            </w:r>
            <w:r w:rsidR="001D3295">
              <w:rPr>
                <w:noProof/>
                <w:webHidden/>
              </w:rPr>
              <w:instrText xml:space="preserve"> PAGEREF _Toc66469733 \h </w:instrText>
            </w:r>
            <w:r w:rsidR="001D3295">
              <w:rPr>
                <w:noProof/>
                <w:webHidden/>
              </w:rPr>
            </w:r>
            <w:r w:rsidR="001D3295">
              <w:rPr>
                <w:noProof/>
                <w:webHidden/>
              </w:rPr>
              <w:fldChar w:fldCharType="separate"/>
            </w:r>
            <w:r w:rsidR="002B21CA">
              <w:rPr>
                <w:noProof/>
                <w:webHidden/>
              </w:rPr>
              <w:t>48</w:t>
            </w:r>
            <w:r w:rsidR="001D3295">
              <w:rPr>
                <w:noProof/>
                <w:webHidden/>
              </w:rPr>
              <w:fldChar w:fldCharType="end"/>
            </w:r>
          </w:hyperlink>
        </w:p>
        <w:p w14:paraId="3CD0E93A" w14:textId="40275917" w:rsidR="001D3295" w:rsidRDefault="00A87D77">
          <w:pPr>
            <w:pStyle w:val="TM5"/>
            <w:tabs>
              <w:tab w:val="right" w:leader="dot" w:pos="9062"/>
            </w:tabs>
            <w:rPr>
              <w:noProof/>
              <w:lang w:eastAsia="fr-FR"/>
            </w:rPr>
          </w:pPr>
          <w:hyperlink w:anchor="_Toc66469734" w:history="1">
            <w:r w:rsidR="001D3295" w:rsidRPr="00245029">
              <w:rPr>
                <w:rStyle w:val="Lienhypertexte"/>
                <w:noProof/>
              </w:rPr>
              <w:t>Article 26.5 - Organisation des réunions</w:t>
            </w:r>
            <w:r w:rsidR="001D3295">
              <w:rPr>
                <w:noProof/>
                <w:webHidden/>
              </w:rPr>
              <w:tab/>
            </w:r>
            <w:r w:rsidR="001D3295">
              <w:rPr>
                <w:noProof/>
                <w:webHidden/>
              </w:rPr>
              <w:fldChar w:fldCharType="begin"/>
            </w:r>
            <w:r w:rsidR="001D3295">
              <w:rPr>
                <w:noProof/>
                <w:webHidden/>
              </w:rPr>
              <w:instrText xml:space="preserve"> PAGEREF _Toc66469734 \h </w:instrText>
            </w:r>
            <w:r w:rsidR="001D3295">
              <w:rPr>
                <w:noProof/>
                <w:webHidden/>
              </w:rPr>
            </w:r>
            <w:r w:rsidR="001D3295">
              <w:rPr>
                <w:noProof/>
                <w:webHidden/>
              </w:rPr>
              <w:fldChar w:fldCharType="separate"/>
            </w:r>
            <w:r w:rsidR="002B21CA">
              <w:rPr>
                <w:noProof/>
                <w:webHidden/>
              </w:rPr>
              <w:t>48</w:t>
            </w:r>
            <w:r w:rsidR="001D3295">
              <w:rPr>
                <w:noProof/>
                <w:webHidden/>
              </w:rPr>
              <w:fldChar w:fldCharType="end"/>
            </w:r>
          </w:hyperlink>
        </w:p>
        <w:p w14:paraId="35903D8C" w14:textId="5ACB2D9A" w:rsidR="001D3295" w:rsidRDefault="00A87D77">
          <w:pPr>
            <w:pStyle w:val="TM5"/>
            <w:tabs>
              <w:tab w:val="right" w:leader="dot" w:pos="9062"/>
            </w:tabs>
            <w:rPr>
              <w:noProof/>
              <w:lang w:eastAsia="fr-FR"/>
            </w:rPr>
          </w:pPr>
          <w:hyperlink w:anchor="_Toc66469735" w:history="1">
            <w:r w:rsidR="001D3295" w:rsidRPr="00245029">
              <w:rPr>
                <w:rStyle w:val="Lienhypertexte"/>
                <w:noProof/>
              </w:rPr>
              <w:t>Article 26.6 - Délibérations</w:t>
            </w:r>
            <w:r w:rsidR="001D3295">
              <w:rPr>
                <w:noProof/>
                <w:webHidden/>
              </w:rPr>
              <w:tab/>
            </w:r>
            <w:r w:rsidR="001D3295">
              <w:rPr>
                <w:noProof/>
                <w:webHidden/>
              </w:rPr>
              <w:fldChar w:fldCharType="begin"/>
            </w:r>
            <w:r w:rsidR="001D3295">
              <w:rPr>
                <w:noProof/>
                <w:webHidden/>
              </w:rPr>
              <w:instrText xml:space="preserve"> PAGEREF _Toc66469735 \h </w:instrText>
            </w:r>
            <w:r w:rsidR="001D3295">
              <w:rPr>
                <w:noProof/>
                <w:webHidden/>
              </w:rPr>
            </w:r>
            <w:r w:rsidR="001D3295">
              <w:rPr>
                <w:noProof/>
                <w:webHidden/>
              </w:rPr>
              <w:fldChar w:fldCharType="separate"/>
            </w:r>
            <w:r w:rsidR="002B21CA">
              <w:rPr>
                <w:noProof/>
                <w:webHidden/>
              </w:rPr>
              <w:t>48</w:t>
            </w:r>
            <w:r w:rsidR="001D3295">
              <w:rPr>
                <w:noProof/>
                <w:webHidden/>
              </w:rPr>
              <w:fldChar w:fldCharType="end"/>
            </w:r>
          </w:hyperlink>
        </w:p>
        <w:p w14:paraId="7995F7C7" w14:textId="59E74914" w:rsidR="001D3295" w:rsidRDefault="00A87D77">
          <w:pPr>
            <w:pStyle w:val="TM5"/>
            <w:tabs>
              <w:tab w:val="right" w:leader="dot" w:pos="9062"/>
            </w:tabs>
            <w:rPr>
              <w:noProof/>
              <w:lang w:eastAsia="fr-FR"/>
            </w:rPr>
          </w:pPr>
          <w:hyperlink w:anchor="_Toc66469736" w:history="1">
            <w:r w:rsidR="001D3295" w:rsidRPr="00245029">
              <w:rPr>
                <w:rStyle w:val="Lienhypertexte"/>
                <w:noProof/>
              </w:rPr>
              <w:t>Article 26.7 - Charte de fonctionnement</w:t>
            </w:r>
            <w:r w:rsidR="001D3295">
              <w:rPr>
                <w:noProof/>
                <w:webHidden/>
              </w:rPr>
              <w:tab/>
            </w:r>
            <w:r w:rsidR="001D3295">
              <w:rPr>
                <w:noProof/>
                <w:webHidden/>
              </w:rPr>
              <w:fldChar w:fldCharType="begin"/>
            </w:r>
            <w:r w:rsidR="001D3295">
              <w:rPr>
                <w:noProof/>
                <w:webHidden/>
              </w:rPr>
              <w:instrText xml:space="preserve"> PAGEREF _Toc66469736 \h </w:instrText>
            </w:r>
            <w:r w:rsidR="001D3295">
              <w:rPr>
                <w:noProof/>
                <w:webHidden/>
              </w:rPr>
            </w:r>
            <w:r w:rsidR="001D3295">
              <w:rPr>
                <w:noProof/>
                <w:webHidden/>
              </w:rPr>
              <w:fldChar w:fldCharType="separate"/>
            </w:r>
            <w:r w:rsidR="002B21CA">
              <w:rPr>
                <w:noProof/>
                <w:webHidden/>
              </w:rPr>
              <w:t>49</w:t>
            </w:r>
            <w:r w:rsidR="001D3295">
              <w:rPr>
                <w:noProof/>
                <w:webHidden/>
              </w:rPr>
              <w:fldChar w:fldCharType="end"/>
            </w:r>
          </w:hyperlink>
        </w:p>
        <w:p w14:paraId="094F77EB" w14:textId="3E3EBAEA" w:rsidR="001D3295" w:rsidRDefault="00A87D77">
          <w:pPr>
            <w:pStyle w:val="TM5"/>
            <w:tabs>
              <w:tab w:val="right" w:leader="dot" w:pos="9062"/>
            </w:tabs>
            <w:rPr>
              <w:noProof/>
              <w:lang w:eastAsia="fr-FR"/>
            </w:rPr>
          </w:pPr>
          <w:hyperlink w:anchor="_Toc66469737" w:history="1">
            <w:r w:rsidR="001D3295" w:rsidRPr="00245029">
              <w:rPr>
                <w:rStyle w:val="Lienhypertexte"/>
                <w:noProof/>
              </w:rPr>
              <w:t>Article 26.8 - Suivi par le CNPDS</w:t>
            </w:r>
            <w:r w:rsidR="001D3295">
              <w:rPr>
                <w:noProof/>
                <w:webHidden/>
              </w:rPr>
              <w:tab/>
            </w:r>
            <w:r w:rsidR="001D3295">
              <w:rPr>
                <w:noProof/>
                <w:webHidden/>
              </w:rPr>
              <w:fldChar w:fldCharType="begin"/>
            </w:r>
            <w:r w:rsidR="001D3295">
              <w:rPr>
                <w:noProof/>
                <w:webHidden/>
              </w:rPr>
              <w:instrText xml:space="preserve"> PAGEREF _Toc66469737 \h </w:instrText>
            </w:r>
            <w:r w:rsidR="001D3295">
              <w:rPr>
                <w:noProof/>
                <w:webHidden/>
              </w:rPr>
            </w:r>
            <w:r w:rsidR="001D3295">
              <w:rPr>
                <w:noProof/>
                <w:webHidden/>
              </w:rPr>
              <w:fldChar w:fldCharType="separate"/>
            </w:r>
            <w:r w:rsidR="002B21CA">
              <w:rPr>
                <w:noProof/>
                <w:webHidden/>
              </w:rPr>
              <w:t>49</w:t>
            </w:r>
            <w:r w:rsidR="001D3295">
              <w:rPr>
                <w:noProof/>
                <w:webHidden/>
              </w:rPr>
              <w:fldChar w:fldCharType="end"/>
            </w:r>
          </w:hyperlink>
        </w:p>
        <w:p w14:paraId="48B83821" w14:textId="4D211E59" w:rsidR="001D3295" w:rsidRDefault="00A87D77">
          <w:pPr>
            <w:pStyle w:val="TM3"/>
            <w:rPr>
              <w:noProof/>
              <w:lang w:eastAsia="fr-FR"/>
            </w:rPr>
          </w:pPr>
          <w:hyperlink w:anchor="_Toc66469738" w:history="1">
            <w:r w:rsidR="001D3295" w:rsidRPr="00245029">
              <w:rPr>
                <w:rStyle w:val="Lienhypertexte"/>
                <w:noProof/>
              </w:rPr>
              <w:t>CHAPITRE III – Paritarisme et valorisation de la branche professionnelle du secteur des particuliers employeurs et de l’emploi à domicile.</w:t>
            </w:r>
            <w:r w:rsidR="001D3295">
              <w:rPr>
                <w:noProof/>
                <w:webHidden/>
              </w:rPr>
              <w:tab/>
            </w:r>
            <w:r w:rsidR="001D3295">
              <w:rPr>
                <w:noProof/>
                <w:webHidden/>
              </w:rPr>
              <w:fldChar w:fldCharType="begin"/>
            </w:r>
            <w:r w:rsidR="001D3295">
              <w:rPr>
                <w:noProof/>
                <w:webHidden/>
              </w:rPr>
              <w:instrText xml:space="preserve"> PAGEREF _Toc66469738 \h </w:instrText>
            </w:r>
            <w:r w:rsidR="001D3295">
              <w:rPr>
                <w:noProof/>
                <w:webHidden/>
              </w:rPr>
            </w:r>
            <w:r w:rsidR="001D3295">
              <w:rPr>
                <w:noProof/>
                <w:webHidden/>
              </w:rPr>
              <w:fldChar w:fldCharType="separate"/>
            </w:r>
            <w:r w:rsidR="002B21CA">
              <w:rPr>
                <w:noProof/>
                <w:webHidden/>
              </w:rPr>
              <w:t>49</w:t>
            </w:r>
            <w:r w:rsidR="001D3295">
              <w:rPr>
                <w:noProof/>
                <w:webHidden/>
              </w:rPr>
              <w:fldChar w:fldCharType="end"/>
            </w:r>
          </w:hyperlink>
        </w:p>
        <w:p w14:paraId="5E4E27F2" w14:textId="648002D8" w:rsidR="001D3295" w:rsidRDefault="00A87D77">
          <w:pPr>
            <w:pStyle w:val="TM3"/>
            <w:rPr>
              <w:noProof/>
              <w:lang w:eastAsia="fr-FR"/>
            </w:rPr>
          </w:pPr>
          <w:hyperlink w:anchor="_Toc66469739" w:history="1">
            <w:r w:rsidR="001D3295" w:rsidRPr="00245029">
              <w:rPr>
                <w:rStyle w:val="Lienhypertexte"/>
                <w:noProof/>
              </w:rPr>
              <w:t>Sous-section 1 – Fonds de développement du dialogue social et du paritarisme</w:t>
            </w:r>
            <w:r w:rsidR="001D3295">
              <w:rPr>
                <w:noProof/>
                <w:webHidden/>
              </w:rPr>
              <w:tab/>
            </w:r>
            <w:r w:rsidR="001D3295">
              <w:rPr>
                <w:noProof/>
                <w:webHidden/>
              </w:rPr>
              <w:fldChar w:fldCharType="begin"/>
            </w:r>
            <w:r w:rsidR="001D3295">
              <w:rPr>
                <w:noProof/>
                <w:webHidden/>
              </w:rPr>
              <w:instrText xml:space="preserve"> PAGEREF _Toc66469739 \h </w:instrText>
            </w:r>
            <w:r w:rsidR="001D3295">
              <w:rPr>
                <w:noProof/>
                <w:webHidden/>
              </w:rPr>
            </w:r>
            <w:r w:rsidR="001D3295">
              <w:rPr>
                <w:noProof/>
                <w:webHidden/>
              </w:rPr>
              <w:fldChar w:fldCharType="separate"/>
            </w:r>
            <w:r w:rsidR="002B21CA">
              <w:rPr>
                <w:noProof/>
                <w:webHidden/>
              </w:rPr>
              <w:t>49</w:t>
            </w:r>
            <w:r w:rsidR="001D3295">
              <w:rPr>
                <w:noProof/>
                <w:webHidden/>
              </w:rPr>
              <w:fldChar w:fldCharType="end"/>
            </w:r>
          </w:hyperlink>
        </w:p>
        <w:p w14:paraId="775F6692" w14:textId="266ED9FB" w:rsidR="001D3295" w:rsidRDefault="00A87D77">
          <w:pPr>
            <w:pStyle w:val="TM4"/>
            <w:tabs>
              <w:tab w:val="right" w:leader="dot" w:pos="9062"/>
            </w:tabs>
            <w:rPr>
              <w:noProof/>
              <w:lang w:eastAsia="fr-FR"/>
            </w:rPr>
          </w:pPr>
          <w:hyperlink w:anchor="_Toc66469740" w:history="1">
            <w:r w:rsidR="001D3295" w:rsidRPr="00245029">
              <w:rPr>
                <w:rStyle w:val="Lienhypertexte"/>
                <w:noProof/>
              </w:rPr>
              <w:t>Article 27 – Constitution d’un fonds de développement du dialogue social et du paritarisme</w:t>
            </w:r>
            <w:r w:rsidR="001D3295">
              <w:rPr>
                <w:noProof/>
                <w:webHidden/>
              </w:rPr>
              <w:tab/>
            </w:r>
            <w:r w:rsidR="001D3295">
              <w:rPr>
                <w:noProof/>
                <w:webHidden/>
              </w:rPr>
              <w:fldChar w:fldCharType="begin"/>
            </w:r>
            <w:r w:rsidR="001D3295">
              <w:rPr>
                <w:noProof/>
                <w:webHidden/>
              </w:rPr>
              <w:instrText xml:space="preserve"> PAGEREF _Toc66469740 \h </w:instrText>
            </w:r>
            <w:r w:rsidR="001D3295">
              <w:rPr>
                <w:noProof/>
                <w:webHidden/>
              </w:rPr>
            </w:r>
            <w:r w:rsidR="001D3295">
              <w:rPr>
                <w:noProof/>
                <w:webHidden/>
              </w:rPr>
              <w:fldChar w:fldCharType="separate"/>
            </w:r>
            <w:r w:rsidR="002B21CA">
              <w:rPr>
                <w:noProof/>
                <w:webHidden/>
              </w:rPr>
              <w:t>49</w:t>
            </w:r>
            <w:r w:rsidR="001D3295">
              <w:rPr>
                <w:noProof/>
                <w:webHidden/>
              </w:rPr>
              <w:fldChar w:fldCharType="end"/>
            </w:r>
          </w:hyperlink>
        </w:p>
        <w:p w14:paraId="21EEF251" w14:textId="342B10D9" w:rsidR="001D3295" w:rsidRDefault="00A87D77">
          <w:pPr>
            <w:pStyle w:val="TM4"/>
            <w:tabs>
              <w:tab w:val="right" w:leader="dot" w:pos="9062"/>
            </w:tabs>
            <w:rPr>
              <w:noProof/>
              <w:lang w:eastAsia="fr-FR"/>
            </w:rPr>
          </w:pPr>
          <w:hyperlink w:anchor="_Toc66469741" w:history="1">
            <w:r w:rsidR="001D3295" w:rsidRPr="00245029">
              <w:rPr>
                <w:rStyle w:val="Lienhypertexte"/>
                <w:noProof/>
              </w:rPr>
              <w:t>Article 28 – Destination, objet et affectation du fonds de développement du dialogue social et du paritarisme</w:t>
            </w:r>
            <w:r w:rsidR="001D3295">
              <w:rPr>
                <w:noProof/>
                <w:webHidden/>
              </w:rPr>
              <w:tab/>
            </w:r>
            <w:r w:rsidR="001D3295">
              <w:rPr>
                <w:noProof/>
                <w:webHidden/>
              </w:rPr>
              <w:fldChar w:fldCharType="begin"/>
            </w:r>
            <w:r w:rsidR="001D3295">
              <w:rPr>
                <w:noProof/>
                <w:webHidden/>
              </w:rPr>
              <w:instrText xml:space="preserve"> PAGEREF _Toc66469741 \h </w:instrText>
            </w:r>
            <w:r w:rsidR="001D3295">
              <w:rPr>
                <w:noProof/>
                <w:webHidden/>
              </w:rPr>
            </w:r>
            <w:r w:rsidR="001D3295">
              <w:rPr>
                <w:noProof/>
                <w:webHidden/>
              </w:rPr>
              <w:fldChar w:fldCharType="separate"/>
            </w:r>
            <w:r w:rsidR="002B21CA">
              <w:rPr>
                <w:noProof/>
                <w:webHidden/>
              </w:rPr>
              <w:t>49</w:t>
            </w:r>
            <w:r w:rsidR="001D3295">
              <w:rPr>
                <w:noProof/>
                <w:webHidden/>
              </w:rPr>
              <w:fldChar w:fldCharType="end"/>
            </w:r>
          </w:hyperlink>
        </w:p>
        <w:p w14:paraId="66D2C9E4" w14:textId="738ED331" w:rsidR="001D3295" w:rsidRDefault="00A87D77">
          <w:pPr>
            <w:pStyle w:val="TM4"/>
            <w:tabs>
              <w:tab w:val="right" w:leader="dot" w:pos="9062"/>
            </w:tabs>
            <w:rPr>
              <w:noProof/>
              <w:lang w:eastAsia="fr-FR"/>
            </w:rPr>
          </w:pPr>
          <w:hyperlink w:anchor="_Toc66469742" w:history="1">
            <w:r w:rsidR="001D3295" w:rsidRPr="00245029">
              <w:rPr>
                <w:rStyle w:val="Lienhypertexte"/>
                <w:noProof/>
                <w:lang w:eastAsia="fr-FR"/>
              </w:rPr>
              <w:t>Article 29 – Alimentation du fonds de développement du dialogue social et du paritarisme</w:t>
            </w:r>
            <w:r w:rsidR="001D3295">
              <w:rPr>
                <w:noProof/>
                <w:webHidden/>
              </w:rPr>
              <w:tab/>
            </w:r>
            <w:r w:rsidR="001D3295">
              <w:rPr>
                <w:noProof/>
                <w:webHidden/>
              </w:rPr>
              <w:fldChar w:fldCharType="begin"/>
            </w:r>
            <w:r w:rsidR="001D3295">
              <w:rPr>
                <w:noProof/>
                <w:webHidden/>
              </w:rPr>
              <w:instrText xml:space="preserve"> PAGEREF _Toc66469742 \h </w:instrText>
            </w:r>
            <w:r w:rsidR="001D3295">
              <w:rPr>
                <w:noProof/>
                <w:webHidden/>
              </w:rPr>
            </w:r>
            <w:r w:rsidR="001D3295">
              <w:rPr>
                <w:noProof/>
                <w:webHidden/>
              </w:rPr>
              <w:fldChar w:fldCharType="separate"/>
            </w:r>
            <w:r w:rsidR="002B21CA">
              <w:rPr>
                <w:noProof/>
                <w:webHidden/>
              </w:rPr>
              <w:t>50</w:t>
            </w:r>
            <w:r w:rsidR="001D3295">
              <w:rPr>
                <w:noProof/>
                <w:webHidden/>
              </w:rPr>
              <w:fldChar w:fldCharType="end"/>
            </w:r>
          </w:hyperlink>
        </w:p>
        <w:p w14:paraId="3F982012" w14:textId="12E7EEC4" w:rsidR="001D3295" w:rsidRDefault="00A87D77">
          <w:pPr>
            <w:pStyle w:val="TM4"/>
            <w:tabs>
              <w:tab w:val="right" w:leader="dot" w:pos="9062"/>
            </w:tabs>
            <w:rPr>
              <w:noProof/>
              <w:lang w:eastAsia="fr-FR"/>
            </w:rPr>
          </w:pPr>
          <w:hyperlink w:anchor="_Toc66469743" w:history="1">
            <w:r w:rsidR="001D3295" w:rsidRPr="00245029">
              <w:rPr>
                <w:rStyle w:val="Lienhypertexte"/>
                <w:noProof/>
                <w:lang w:eastAsia="fr-FR"/>
              </w:rPr>
              <w:t>Article 30 – Affectation du fonds de développement du dialogue social et du paritarisme</w:t>
            </w:r>
            <w:r w:rsidR="001D3295">
              <w:rPr>
                <w:noProof/>
                <w:webHidden/>
              </w:rPr>
              <w:tab/>
            </w:r>
            <w:r w:rsidR="001D3295">
              <w:rPr>
                <w:noProof/>
                <w:webHidden/>
              </w:rPr>
              <w:fldChar w:fldCharType="begin"/>
            </w:r>
            <w:r w:rsidR="001D3295">
              <w:rPr>
                <w:noProof/>
                <w:webHidden/>
              </w:rPr>
              <w:instrText xml:space="preserve"> PAGEREF _Toc66469743 \h </w:instrText>
            </w:r>
            <w:r w:rsidR="001D3295">
              <w:rPr>
                <w:noProof/>
                <w:webHidden/>
              </w:rPr>
            </w:r>
            <w:r w:rsidR="001D3295">
              <w:rPr>
                <w:noProof/>
                <w:webHidden/>
              </w:rPr>
              <w:fldChar w:fldCharType="separate"/>
            </w:r>
            <w:r w:rsidR="002B21CA">
              <w:rPr>
                <w:noProof/>
                <w:webHidden/>
              </w:rPr>
              <w:t>50</w:t>
            </w:r>
            <w:r w:rsidR="001D3295">
              <w:rPr>
                <w:noProof/>
                <w:webHidden/>
              </w:rPr>
              <w:fldChar w:fldCharType="end"/>
            </w:r>
          </w:hyperlink>
        </w:p>
        <w:p w14:paraId="4A133020" w14:textId="49B31947" w:rsidR="001D3295" w:rsidRDefault="00A87D77">
          <w:pPr>
            <w:pStyle w:val="TM4"/>
            <w:tabs>
              <w:tab w:val="right" w:leader="dot" w:pos="9062"/>
            </w:tabs>
            <w:rPr>
              <w:noProof/>
              <w:lang w:eastAsia="fr-FR"/>
            </w:rPr>
          </w:pPr>
          <w:hyperlink w:anchor="_Toc66469744" w:history="1">
            <w:r w:rsidR="001D3295" w:rsidRPr="00245029">
              <w:rPr>
                <w:rStyle w:val="Lienhypertexte"/>
                <w:noProof/>
                <w:lang w:eastAsia="fr-FR"/>
              </w:rPr>
              <w:t>Article 31 - Répartition du fonds de développement du dialogue social et du paritarisme</w:t>
            </w:r>
            <w:r w:rsidR="001D3295">
              <w:rPr>
                <w:noProof/>
                <w:webHidden/>
              </w:rPr>
              <w:tab/>
            </w:r>
            <w:r w:rsidR="001D3295">
              <w:rPr>
                <w:noProof/>
                <w:webHidden/>
              </w:rPr>
              <w:fldChar w:fldCharType="begin"/>
            </w:r>
            <w:r w:rsidR="001D3295">
              <w:rPr>
                <w:noProof/>
                <w:webHidden/>
              </w:rPr>
              <w:instrText xml:space="preserve"> PAGEREF _Toc66469744 \h </w:instrText>
            </w:r>
            <w:r w:rsidR="001D3295">
              <w:rPr>
                <w:noProof/>
                <w:webHidden/>
              </w:rPr>
            </w:r>
            <w:r w:rsidR="001D3295">
              <w:rPr>
                <w:noProof/>
                <w:webHidden/>
              </w:rPr>
              <w:fldChar w:fldCharType="separate"/>
            </w:r>
            <w:r w:rsidR="002B21CA">
              <w:rPr>
                <w:noProof/>
                <w:webHidden/>
              </w:rPr>
              <w:t>50</w:t>
            </w:r>
            <w:r w:rsidR="001D3295">
              <w:rPr>
                <w:noProof/>
                <w:webHidden/>
              </w:rPr>
              <w:fldChar w:fldCharType="end"/>
            </w:r>
          </w:hyperlink>
        </w:p>
        <w:p w14:paraId="5D2A1071" w14:textId="7D3F4000" w:rsidR="001D3295" w:rsidRDefault="00A87D77">
          <w:pPr>
            <w:pStyle w:val="TM5"/>
            <w:tabs>
              <w:tab w:val="right" w:leader="dot" w:pos="9062"/>
            </w:tabs>
            <w:rPr>
              <w:noProof/>
              <w:lang w:eastAsia="fr-FR"/>
            </w:rPr>
          </w:pPr>
          <w:hyperlink w:anchor="_Toc66469745" w:history="1">
            <w:r w:rsidR="001D3295" w:rsidRPr="00245029">
              <w:rPr>
                <w:rStyle w:val="Lienhypertexte"/>
                <w:noProof/>
              </w:rPr>
              <w:t>Article 31-1 Frais de gestion de l’association paritaire et frais de secrétariat des commissions paritaires nationales de branche</w:t>
            </w:r>
            <w:r w:rsidR="001D3295">
              <w:rPr>
                <w:noProof/>
                <w:webHidden/>
              </w:rPr>
              <w:tab/>
            </w:r>
            <w:r w:rsidR="001D3295">
              <w:rPr>
                <w:noProof/>
                <w:webHidden/>
              </w:rPr>
              <w:fldChar w:fldCharType="begin"/>
            </w:r>
            <w:r w:rsidR="001D3295">
              <w:rPr>
                <w:noProof/>
                <w:webHidden/>
              </w:rPr>
              <w:instrText xml:space="preserve"> PAGEREF _Toc66469745 \h </w:instrText>
            </w:r>
            <w:r w:rsidR="001D3295">
              <w:rPr>
                <w:noProof/>
                <w:webHidden/>
              </w:rPr>
            </w:r>
            <w:r w:rsidR="001D3295">
              <w:rPr>
                <w:noProof/>
                <w:webHidden/>
              </w:rPr>
              <w:fldChar w:fldCharType="separate"/>
            </w:r>
            <w:r w:rsidR="002B21CA">
              <w:rPr>
                <w:noProof/>
                <w:webHidden/>
              </w:rPr>
              <w:t>51</w:t>
            </w:r>
            <w:r w:rsidR="001D3295">
              <w:rPr>
                <w:noProof/>
                <w:webHidden/>
              </w:rPr>
              <w:fldChar w:fldCharType="end"/>
            </w:r>
          </w:hyperlink>
        </w:p>
        <w:p w14:paraId="31C5B091" w14:textId="20C98BDA" w:rsidR="001D3295" w:rsidRDefault="00A87D77">
          <w:pPr>
            <w:pStyle w:val="TM5"/>
            <w:tabs>
              <w:tab w:val="right" w:leader="dot" w:pos="9062"/>
            </w:tabs>
            <w:rPr>
              <w:noProof/>
              <w:lang w:eastAsia="fr-FR"/>
            </w:rPr>
          </w:pPr>
          <w:hyperlink w:anchor="_Toc66469746" w:history="1">
            <w:r w:rsidR="001D3295" w:rsidRPr="00245029">
              <w:rPr>
                <w:rStyle w:val="Lienhypertexte"/>
                <w:noProof/>
              </w:rPr>
              <w:t>Article 31-2 Financement des actions mutualisées au bénéfice du secteur, de son dialogue social et du paritarisme</w:t>
            </w:r>
            <w:r w:rsidR="001D3295">
              <w:rPr>
                <w:noProof/>
                <w:webHidden/>
              </w:rPr>
              <w:tab/>
            </w:r>
            <w:r w:rsidR="001D3295">
              <w:rPr>
                <w:noProof/>
                <w:webHidden/>
              </w:rPr>
              <w:fldChar w:fldCharType="begin"/>
            </w:r>
            <w:r w:rsidR="001D3295">
              <w:rPr>
                <w:noProof/>
                <w:webHidden/>
              </w:rPr>
              <w:instrText xml:space="preserve"> PAGEREF _Toc66469746 \h </w:instrText>
            </w:r>
            <w:r w:rsidR="001D3295">
              <w:rPr>
                <w:noProof/>
                <w:webHidden/>
              </w:rPr>
            </w:r>
            <w:r w:rsidR="001D3295">
              <w:rPr>
                <w:noProof/>
                <w:webHidden/>
              </w:rPr>
              <w:fldChar w:fldCharType="separate"/>
            </w:r>
            <w:r w:rsidR="002B21CA">
              <w:rPr>
                <w:noProof/>
                <w:webHidden/>
              </w:rPr>
              <w:t>51</w:t>
            </w:r>
            <w:r w:rsidR="001D3295">
              <w:rPr>
                <w:noProof/>
                <w:webHidden/>
              </w:rPr>
              <w:fldChar w:fldCharType="end"/>
            </w:r>
          </w:hyperlink>
        </w:p>
        <w:p w14:paraId="08138BA3" w14:textId="1BA47A2E" w:rsidR="001D3295" w:rsidRDefault="00A87D77">
          <w:pPr>
            <w:pStyle w:val="TM5"/>
            <w:tabs>
              <w:tab w:val="right" w:leader="dot" w:pos="9062"/>
            </w:tabs>
            <w:rPr>
              <w:noProof/>
              <w:lang w:eastAsia="fr-FR"/>
            </w:rPr>
          </w:pPr>
          <w:hyperlink w:anchor="_Toc66469747" w:history="1">
            <w:r w:rsidR="001D3295" w:rsidRPr="00245029">
              <w:rPr>
                <w:rStyle w:val="Lienhypertexte"/>
                <w:noProof/>
              </w:rPr>
              <w:t>Article 31-3 Développement de la professionnalisation</w:t>
            </w:r>
            <w:r w:rsidR="001D3295">
              <w:rPr>
                <w:noProof/>
                <w:webHidden/>
              </w:rPr>
              <w:tab/>
            </w:r>
            <w:r w:rsidR="001D3295">
              <w:rPr>
                <w:noProof/>
                <w:webHidden/>
              </w:rPr>
              <w:fldChar w:fldCharType="begin"/>
            </w:r>
            <w:r w:rsidR="001D3295">
              <w:rPr>
                <w:noProof/>
                <w:webHidden/>
              </w:rPr>
              <w:instrText xml:space="preserve"> PAGEREF _Toc66469747 \h </w:instrText>
            </w:r>
            <w:r w:rsidR="001D3295">
              <w:rPr>
                <w:noProof/>
                <w:webHidden/>
              </w:rPr>
            </w:r>
            <w:r w:rsidR="001D3295">
              <w:rPr>
                <w:noProof/>
                <w:webHidden/>
              </w:rPr>
              <w:fldChar w:fldCharType="separate"/>
            </w:r>
            <w:r w:rsidR="002B21CA">
              <w:rPr>
                <w:noProof/>
                <w:webHidden/>
              </w:rPr>
              <w:t>51</w:t>
            </w:r>
            <w:r w:rsidR="001D3295">
              <w:rPr>
                <w:noProof/>
                <w:webHidden/>
              </w:rPr>
              <w:fldChar w:fldCharType="end"/>
            </w:r>
          </w:hyperlink>
        </w:p>
        <w:p w14:paraId="70E0A156" w14:textId="2CA98B19" w:rsidR="001D3295" w:rsidRDefault="00A87D77">
          <w:pPr>
            <w:pStyle w:val="TM5"/>
            <w:tabs>
              <w:tab w:val="right" w:leader="dot" w:pos="9062"/>
            </w:tabs>
            <w:rPr>
              <w:noProof/>
              <w:lang w:eastAsia="fr-FR"/>
            </w:rPr>
          </w:pPr>
          <w:hyperlink w:anchor="_Toc66469748" w:history="1">
            <w:r w:rsidR="001D3295" w:rsidRPr="00245029">
              <w:rPr>
                <w:rStyle w:val="Lienhypertexte"/>
                <w:noProof/>
              </w:rPr>
              <w:t>Article 31-4 Financement des autres actions dont l’objet est défini à l’article 28</w:t>
            </w:r>
            <w:r w:rsidR="001D3295">
              <w:rPr>
                <w:noProof/>
                <w:webHidden/>
              </w:rPr>
              <w:tab/>
            </w:r>
            <w:r w:rsidR="001D3295">
              <w:rPr>
                <w:noProof/>
                <w:webHidden/>
              </w:rPr>
              <w:fldChar w:fldCharType="begin"/>
            </w:r>
            <w:r w:rsidR="001D3295">
              <w:rPr>
                <w:noProof/>
                <w:webHidden/>
              </w:rPr>
              <w:instrText xml:space="preserve"> PAGEREF _Toc66469748 \h </w:instrText>
            </w:r>
            <w:r w:rsidR="001D3295">
              <w:rPr>
                <w:noProof/>
                <w:webHidden/>
              </w:rPr>
            </w:r>
            <w:r w:rsidR="001D3295">
              <w:rPr>
                <w:noProof/>
                <w:webHidden/>
              </w:rPr>
              <w:fldChar w:fldCharType="separate"/>
            </w:r>
            <w:r w:rsidR="002B21CA">
              <w:rPr>
                <w:noProof/>
                <w:webHidden/>
              </w:rPr>
              <w:t>51</w:t>
            </w:r>
            <w:r w:rsidR="001D3295">
              <w:rPr>
                <w:noProof/>
                <w:webHidden/>
              </w:rPr>
              <w:fldChar w:fldCharType="end"/>
            </w:r>
          </w:hyperlink>
        </w:p>
        <w:p w14:paraId="749A5820" w14:textId="527E8D0F" w:rsidR="001D3295" w:rsidRDefault="00A87D77">
          <w:pPr>
            <w:pStyle w:val="TM5"/>
            <w:tabs>
              <w:tab w:val="right" w:leader="dot" w:pos="9062"/>
            </w:tabs>
            <w:rPr>
              <w:noProof/>
              <w:lang w:eastAsia="fr-FR"/>
            </w:rPr>
          </w:pPr>
          <w:hyperlink w:anchor="_Toc66469749" w:history="1">
            <w:r w:rsidR="001D3295" w:rsidRPr="00245029">
              <w:rPr>
                <w:rStyle w:val="Lienhypertexte"/>
                <w:noProof/>
              </w:rPr>
              <w:t>Article 31.5 Règles de gestion et de traitement du fonds de développement du paritarisme et du dialogue social</w:t>
            </w:r>
            <w:r w:rsidR="001D3295">
              <w:rPr>
                <w:noProof/>
                <w:webHidden/>
              </w:rPr>
              <w:tab/>
            </w:r>
            <w:r w:rsidR="001D3295">
              <w:rPr>
                <w:noProof/>
                <w:webHidden/>
              </w:rPr>
              <w:fldChar w:fldCharType="begin"/>
            </w:r>
            <w:r w:rsidR="001D3295">
              <w:rPr>
                <w:noProof/>
                <w:webHidden/>
              </w:rPr>
              <w:instrText xml:space="preserve"> PAGEREF _Toc66469749 \h </w:instrText>
            </w:r>
            <w:r w:rsidR="001D3295">
              <w:rPr>
                <w:noProof/>
                <w:webHidden/>
              </w:rPr>
            </w:r>
            <w:r w:rsidR="001D3295">
              <w:rPr>
                <w:noProof/>
                <w:webHidden/>
              </w:rPr>
              <w:fldChar w:fldCharType="separate"/>
            </w:r>
            <w:r w:rsidR="002B21CA">
              <w:rPr>
                <w:noProof/>
                <w:webHidden/>
              </w:rPr>
              <w:t>54</w:t>
            </w:r>
            <w:r w:rsidR="001D3295">
              <w:rPr>
                <w:noProof/>
                <w:webHidden/>
              </w:rPr>
              <w:fldChar w:fldCharType="end"/>
            </w:r>
          </w:hyperlink>
        </w:p>
        <w:p w14:paraId="6033B570" w14:textId="513CB4C9" w:rsidR="001D3295" w:rsidRDefault="00A87D77">
          <w:pPr>
            <w:pStyle w:val="TM3"/>
            <w:rPr>
              <w:noProof/>
              <w:lang w:eastAsia="fr-FR"/>
            </w:rPr>
          </w:pPr>
          <w:hyperlink w:anchor="_Toc66469750" w:history="1">
            <w:r w:rsidR="001D3295" w:rsidRPr="00245029">
              <w:rPr>
                <w:rStyle w:val="Lienhypertexte"/>
                <w:noProof/>
              </w:rPr>
              <w:t>Sous-section 2 – Fonds d’Information et de Valorisation de l’Emploi à Domicile (FIVED)</w:t>
            </w:r>
            <w:r w:rsidR="001D3295">
              <w:rPr>
                <w:noProof/>
                <w:webHidden/>
              </w:rPr>
              <w:tab/>
            </w:r>
            <w:r w:rsidR="001D3295">
              <w:rPr>
                <w:noProof/>
                <w:webHidden/>
              </w:rPr>
              <w:fldChar w:fldCharType="begin"/>
            </w:r>
            <w:r w:rsidR="001D3295">
              <w:rPr>
                <w:noProof/>
                <w:webHidden/>
              </w:rPr>
              <w:instrText xml:space="preserve"> PAGEREF _Toc66469750 \h </w:instrText>
            </w:r>
            <w:r w:rsidR="001D3295">
              <w:rPr>
                <w:noProof/>
                <w:webHidden/>
              </w:rPr>
            </w:r>
            <w:r w:rsidR="001D3295">
              <w:rPr>
                <w:noProof/>
                <w:webHidden/>
              </w:rPr>
              <w:fldChar w:fldCharType="separate"/>
            </w:r>
            <w:r w:rsidR="002B21CA">
              <w:rPr>
                <w:noProof/>
                <w:webHidden/>
              </w:rPr>
              <w:t>56</w:t>
            </w:r>
            <w:r w:rsidR="001D3295">
              <w:rPr>
                <w:noProof/>
                <w:webHidden/>
              </w:rPr>
              <w:fldChar w:fldCharType="end"/>
            </w:r>
          </w:hyperlink>
        </w:p>
        <w:p w14:paraId="3AC48698" w14:textId="3958FD8C" w:rsidR="001D3295" w:rsidRDefault="00A87D77">
          <w:pPr>
            <w:pStyle w:val="TM4"/>
            <w:tabs>
              <w:tab w:val="right" w:leader="dot" w:pos="9062"/>
            </w:tabs>
            <w:rPr>
              <w:noProof/>
              <w:lang w:eastAsia="fr-FR"/>
            </w:rPr>
          </w:pPr>
          <w:hyperlink w:anchor="_Toc66469751" w:history="1">
            <w:r w:rsidR="001D3295" w:rsidRPr="00245029">
              <w:rPr>
                <w:rStyle w:val="Lienhypertexte"/>
                <w:noProof/>
              </w:rPr>
              <w:t>Article 32 – Constitution d’un Fonds d’Information et de Valorisation de l’Emploi à Domicile (FIVED)</w:t>
            </w:r>
            <w:r w:rsidR="001D3295">
              <w:rPr>
                <w:noProof/>
                <w:webHidden/>
              </w:rPr>
              <w:tab/>
            </w:r>
            <w:r w:rsidR="001D3295">
              <w:rPr>
                <w:noProof/>
                <w:webHidden/>
              </w:rPr>
              <w:fldChar w:fldCharType="begin"/>
            </w:r>
            <w:r w:rsidR="001D3295">
              <w:rPr>
                <w:noProof/>
                <w:webHidden/>
              </w:rPr>
              <w:instrText xml:space="preserve"> PAGEREF _Toc66469751 \h </w:instrText>
            </w:r>
            <w:r w:rsidR="001D3295">
              <w:rPr>
                <w:noProof/>
                <w:webHidden/>
              </w:rPr>
            </w:r>
            <w:r w:rsidR="001D3295">
              <w:rPr>
                <w:noProof/>
                <w:webHidden/>
              </w:rPr>
              <w:fldChar w:fldCharType="separate"/>
            </w:r>
            <w:r w:rsidR="002B21CA">
              <w:rPr>
                <w:noProof/>
                <w:webHidden/>
              </w:rPr>
              <w:t>56</w:t>
            </w:r>
            <w:r w:rsidR="001D3295">
              <w:rPr>
                <w:noProof/>
                <w:webHidden/>
              </w:rPr>
              <w:fldChar w:fldCharType="end"/>
            </w:r>
          </w:hyperlink>
        </w:p>
        <w:p w14:paraId="206C4731" w14:textId="2B3A140C" w:rsidR="001D3295" w:rsidRDefault="00A87D77">
          <w:pPr>
            <w:pStyle w:val="TM4"/>
            <w:tabs>
              <w:tab w:val="right" w:leader="dot" w:pos="9062"/>
            </w:tabs>
            <w:rPr>
              <w:noProof/>
              <w:lang w:eastAsia="fr-FR"/>
            </w:rPr>
          </w:pPr>
          <w:hyperlink w:anchor="_Toc66469752" w:history="1">
            <w:r w:rsidR="001D3295" w:rsidRPr="00245029">
              <w:rPr>
                <w:rStyle w:val="Lienhypertexte"/>
                <w:noProof/>
              </w:rPr>
              <w:t>Article 33 – Objet du FIVED</w:t>
            </w:r>
            <w:r w:rsidR="001D3295">
              <w:rPr>
                <w:noProof/>
                <w:webHidden/>
              </w:rPr>
              <w:tab/>
            </w:r>
            <w:r w:rsidR="001D3295">
              <w:rPr>
                <w:noProof/>
                <w:webHidden/>
              </w:rPr>
              <w:fldChar w:fldCharType="begin"/>
            </w:r>
            <w:r w:rsidR="001D3295">
              <w:rPr>
                <w:noProof/>
                <w:webHidden/>
              </w:rPr>
              <w:instrText xml:space="preserve"> PAGEREF _Toc66469752 \h </w:instrText>
            </w:r>
            <w:r w:rsidR="001D3295">
              <w:rPr>
                <w:noProof/>
                <w:webHidden/>
              </w:rPr>
            </w:r>
            <w:r w:rsidR="001D3295">
              <w:rPr>
                <w:noProof/>
                <w:webHidden/>
              </w:rPr>
              <w:fldChar w:fldCharType="separate"/>
            </w:r>
            <w:r w:rsidR="002B21CA">
              <w:rPr>
                <w:noProof/>
                <w:webHidden/>
              </w:rPr>
              <w:t>56</w:t>
            </w:r>
            <w:r w:rsidR="001D3295">
              <w:rPr>
                <w:noProof/>
                <w:webHidden/>
              </w:rPr>
              <w:fldChar w:fldCharType="end"/>
            </w:r>
          </w:hyperlink>
        </w:p>
        <w:p w14:paraId="74F3F1B3" w14:textId="4F874DFE" w:rsidR="001D3295" w:rsidRDefault="00A87D77">
          <w:pPr>
            <w:pStyle w:val="TM4"/>
            <w:tabs>
              <w:tab w:val="right" w:leader="dot" w:pos="9062"/>
            </w:tabs>
            <w:rPr>
              <w:noProof/>
              <w:lang w:eastAsia="fr-FR"/>
            </w:rPr>
          </w:pPr>
          <w:hyperlink w:anchor="_Toc66469753" w:history="1">
            <w:r w:rsidR="001D3295" w:rsidRPr="00245029">
              <w:rPr>
                <w:rStyle w:val="Lienhypertexte"/>
                <w:noProof/>
              </w:rPr>
              <w:t>Article 34 – Alimentation du FIVED</w:t>
            </w:r>
            <w:r w:rsidR="001D3295">
              <w:rPr>
                <w:noProof/>
                <w:webHidden/>
              </w:rPr>
              <w:tab/>
            </w:r>
            <w:r w:rsidR="001D3295">
              <w:rPr>
                <w:noProof/>
                <w:webHidden/>
              </w:rPr>
              <w:fldChar w:fldCharType="begin"/>
            </w:r>
            <w:r w:rsidR="001D3295">
              <w:rPr>
                <w:noProof/>
                <w:webHidden/>
              </w:rPr>
              <w:instrText xml:space="preserve"> PAGEREF _Toc66469753 \h </w:instrText>
            </w:r>
            <w:r w:rsidR="001D3295">
              <w:rPr>
                <w:noProof/>
                <w:webHidden/>
              </w:rPr>
            </w:r>
            <w:r w:rsidR="001D3295">
              <w:rPr>
                <w:noProof/>
                <w:webHidden/>
              </w:rPr>
              <w:fldChar w:fldCharType="separate"/>
            </w:r>
            <w:r w:rsidR="002B21CA">
              <w:rPr>
                <w:noProof/>
                <w:webHidden/>
              </w:rPr>
              <w:t>57</w:t>
            </w:r>
            <w:r w:rsidR="001D3295">
              <w:rPr>
                <w:noProof/>
                <w:webHidden/>
              </w:rPr>
              <w:fldChar w:fldCharType="end"/>
            </w:r>
          </w:hyperlink>
        </w:p>
        <w:p w14:paraId="4D8C4422" w14:textId="548389F2" w:rsidR="001D3295" w:rsidRDefault="00A87D77">
          <w:pPr>
            <w:pStyle w:val="TM4"/>
            <w:tabs>
              <w:tab w:val="right" w:leader="dot" w:pos="9062"/>
            </w:tabs>
            <w:rPr>
              <w:noProof/>
              <w:lang w:eastAsia="fr-FR"/>
            </w:rPr>
          </w:pPr>
          <w:hyperlink w:anchor="_Toc66469754" w:history="1">
            <w:r w:rsidR="001D3295" w:rsidRPr="00245029">
              <w:rPr>
                <w:rStyle w:val="Lienhypertexte"/>
                <w:noProof/>
              </w:rPr>
              <w:t>Article 35 – Affectation du FIVED</w:t>
            </w:r>
            <w:r w:rsidR="001D3295">
              <w:rPr>
                <w:noProof/>
                <w:webHidden/>
              </w:rPr>
              <w:tab/>
            </w:r>
            <w:r w:rsidR="001D3295">
              <w:rPr>
                <w:noProof/>
                <w:webHidden/>
              </w:rPr>
              <w:fldChar w:fldCharType="begin"/>
            </w:r>
            <w:r w:rsidR="001D3295">
              <w:rPr>
                <w:noProof/>
                <w:webHidden/>
              </w:rPr>
              <w:instrText xml:space="preserve"> PAGEREF _Toc66469754 \h </w:instrText>
            </w:r>
            <w:r w:rsidR="001D3295">
              <w:rPr>
                <w:noProof/>
                <w:webHidden/>
              </w:rPr>
            </w:r>
            <w:r w:rsidR="001D3295">
              <w:rPr>
                <w:noProof/>
                <w:webHidden/>
              </w:rPr>
              <w:fldChar w:fldCharType="separate"/>
            </w:r>
            <w:r w:rsidR="002B21CA">
              <w:rPr>
                <w:noProof/>
                <w:webHidden/>
              </w:rPr>
              <w:t>57</w:t>
            </w:r>
            <w:r w:rsidR="001D3295">
              <w:rPr>
                <w:noProof/>
                <w:webHidden/>
              </w:rPr>
              <w:fldChar w:fldCharType="end"/>
            </w:r>
          </w:hyperlink>
        </w:p>
        <w:p w14:paraId="191E999B" w14:textId="62A679D7" w:rsidR="001D3295" w:rsidRDefault="00A87D77">
          <w:pPr>
            <w:pStyle w:val="TM4"/>
            <w:tabs>
              <w:tab w:val="right" w:leader="dot" w:pos="9062"/>
            </w:tabs>
            <w:rPr>
              <w:noProof/>
              <w:lang w:eastAsia="fr-FR"/>
            </w:rPr>
          </w:pPr>
          <w:hyperlink w:anchor="_Toc66469755" w:history="1">
            <w:r w:rsidR="001D3295" w:rsidRPr="00245029">
              <w:rPr>
                <w:rStyle w:val="Lienhypertexte"/>
                <w:noProof/>
              </w:rPr>
              <w:t>Article 36- Répartition du FIVED</w:t>
            </w:r>
            <w:r w:rsidR="001D3295">
              <w:rPr>
                <w:noProof/>
                <w:webHidden/>
              </w:rPr>
              <w:tab/>
            </w:r>
            <w:r w:rsidR="001D3295">
              <w:rPr>
                <w:noProof/>
                <w:webHidden/>
              </w:rPr>
              <w:fldChar w:fldCharType="begin"/>
            </w:r>
            <w:r w:rsidR="001D3295">
              <w:rPr>
                <w:noProof/>
                <w:webHidden/>
              </w:rPr>
              <w:instrText xml:space="preserve"> PAGEREF _Toc66469755 \h </w:instrText>
            </w:r>
            <w:r w:rsidR="001D3295">
              <w:rPr>
                <w:noProof/>
                <w:webHidden/>
              </w:rPr>
            </w:r>
            <w:r w:rsidR="001D3295">
              <w:rPr>
                <w:noProof/>
                <w:webHidden/>
              </w:rPr>
              <w:fldChar w:fldCharType="separate"/>
            </w:r>
            <w:r w:rsidR="002B21CA">
              <w:rPr>
                <w:noProof/>
                <w:webHidden/>
              </w:rPr>
              <w:t>57</w:t>
            </w:r>
            <w:r w:rsidR="001D3295">
              <w:rPr>
                <w:noProof/>
                <w:webHidden/>
              </w:rPr>
              <w:fldChar w:fldCharType="end"/>
            </w:r>
          </w:hyperlink>
        </w:p>
        <w:p w14:paraId="45F78D33" w14:textId="3C9087EC" w:rsidR="001D3295" w:rsidRDefault="00A87D77">
          <w:pPr>
            <w:pStyle w:val="TM5"/>
            <w:tabs>
              <w:tab w:val="right" w:leader="dot" w:pos="9062"/>
            </w:tabs>
            <w:rPr>
              <w:noProof/>
              <w:lang w:eastAsia="fr-FR"/>
            </w:rPr>
          </w:pPr>
          <w:hyperlink w:anchor="_Toc66469756" w:history="1">
            <w:r w:rsidR="001D3295" w:rsidRPr="00245029">
              <w:rPr>
                <w:rStyle w:val="Lienhypertexte"/>
                <w:noProof/>
              </w:rPr>
              <w:t>Article 37.1 – Règles de gestion et de traitement des reliquats du FIVED</w:t>
            </w:r>
            <w:r w:rsidR="001D3295">
              <w:rPr>
                <w:noProof/>
                <w:webHidden/>
              </w:rPr>
              <w:tab/>
            </w:r>
            <w:r w:rsidR="001D3295">
              <w:rPr>
                <w:noProof/>
                <w:webHidden/>
              </w:rPr>
              <w:fldChar w:fldCharType="begin"/>
            </w:r>
            <w:r w:rsidR="001D3295">
              <w:rPr>
                <w:noProof/>
                <w:webHidden/>
              </w:rPr>
              <w:instrText xml:space="preserve"> PAGEREF _Toc66469756 \h </w:instrText>
            </w:r>
            <w:r w:rsidR="001D3295">
              <w:rPr>
                <w:noProof/>
                <w:webHidden/>
              </w:rPr>
            </w:r>
            <w:r w:rsidR="001D3295">
              <w:rPr>
                <w:noProof/>
                <w:webHidden/>
              </w:rPr>
              <w:fldChar w:fldCharType="separate"/>
            </w:r>
            <w:r w:rsidR="002B21CA">
              <w:rPr>
                <w:noProof/>
                <w:webHidden/>
              </w:rPr>
              <w:t>57</w:t>
            </w:r>
            <w:r w:rsidR="001D3295">
              <w:rPr>
                <w:noProof/>
                <w:webHidden/>
              </w:rPr>
              <w:fldChar w:fldCharType="end"/>
            </w:r>
          </w:hyperlink>
        </w:p>
        <w:p w14:paraId="44F0B8B7" w14:textId="6933FD65" w:rsidR="001D3295" w:rsidRDefault="00A87D77">
          <w:pPr>
            <w:pStyle w:val="TM4"/>
            <w:tabs>
              <w:tab w:val="right" w:leader="dot" w:pos="9062"/>
            </w:tabs>
            <w:rPr>
              <w:noProof/>
              <w:lang w:eastAsia="fr-FR"/>
            </w:rPr>
          </w:pPr>
          <w:hyperlink w:anchor="_Toc66469757" w:history="1">
            <w:r w:rsidR="001D3295" w:rsidRPr="00245029">
              <w:rPr>
                <w:rStyle w:val="Lienhypertexte"/>
                <w:noProof/>
              </w:rPr>
              <w:t>Article 38 – Création d’une association paritaire de gestion du fonds de développement du dialogue social et du paritarisme et du fonds d’information et de valorisation de l’emploi à domicile.</w:t>
            </w:r>
            <w:r w:rsidR="001D3295">
              <w:rPr>
                <w:noProof/>
                <w:webHidden/>
              </w:rPr>
              <w:tab/>
            </w:r>
            <w:r w:rsidR="001D3295">
              <w:rPr>
                <w:noProof/>
                <w:webHidden/>
              </w:rPr>
              <w:fldChar w:fldCharType="begin"/>
            </w:r>
            <w:r w:rsidR="001D3295">
              <w:rPr>
                <w:noProof/>
                <w:webHidden/>
              </w:rPr>
              <w:instrText xml:space="preserve"> PAGEREF _Toc66469757 \h </w:instrText>
            </w:r>
            <w:r w:rsidR="001D3295">
              <w:rPr>
                <w:noProof/>
                <w:webHidden/>
              </w:rPr>
            </w:r>
            <w:r w:rsidR="001D3295">
              <w:rPr>
                <w:noProof/>
                <w:webHidden/>
              </w:rPr>
              <w:fldChar w:fldCharType="separate"/>
            </w:r>
            <w:r w:rsidR="002B21CA">
              <w:rPr>
                <w:noProof/>
                <w:webHidden/>
              </w:rPr>
              <w:t>58</w:t>
            </w:r>
            <w:r w:rsidR="001D3295">
              <w:rPr>
                <w:noProof/>
                <w:webHidden/>
              </w:rPr>
              <w:fldChar w:fldCharType="end"/>
            </w:r>
          </w:hyperlink>
        </w:p>
        <w:p w14:paraId="61EB207E" w14:textId="09FED42B" w:rsidR="001D3295" w:rsidRDefault="00A87D77">
          <w:pPr>
            <w:pStyle w:val="TM4"/>
            <w:tabs>
              <w:tab w:val="right" w:leader="dot" w:pos="9062"/>
            </w:tabs>
            <w:rPr>
              <w:noProof/>
              <w:lang w:eastAsia="fr-FR"/>
            </w:rPr>
          </w:pPr>
          <w:hyperlink w:anchor="_Toc66469758" w:history="1">
            <w:r w:rsidR="001D3295" w:rsidRPr="00245029">
              <w:rPr>
                <w:rStyle w:val="Lienhypertexte"/>
                <w:noProof/>
              </w:rPr>
              <w:t>Article 39 – Composition – règles de fonctionnement</w:t>
            </w:r>
            <w:r w:rsidR="001D3295">
              <w:rPr>
                <w:noProof/>
                <w:webHidden/>
              </w:rPr>
              <w:tab/>
            </w:r>
            <w:r w:rsidR="001D3295">
              <w:rPr>
                <w:noProof/>
                <w:webHidden/>
              </w:rPr>
              <w:fldChar w:fldCharType="begin"/>
            </w:r>
            <w:r w:rsidR="001D3295">
              <w:rPr>
                <w:noProof/>
                <w:webHidden/>
              </w:rPr>
              <w:instrText xml:space="preserve"> PAGEREF _Toc66469758 \h </w:instrText>
            </w:r>
            <w:r w:rsidR="001D3295">
              <w:rPr>
                <w:noProof/>
                <w:webHidden/>
              </w:rPr>
            </w:r>
            <w:r w:rsidR="001D3295">
              <w:rPr>
                <w:noProof/>
                <w:webHidden/>
              </w:rPr>
              <w:fldChar w:fldCharType="separate"/>
            </w:r>
            <w:r w:rsidR="002B21CA">
              <w:rPr>
                <w:noProof/>
                <w:webHidden/>
              </w:rPr>
              <w:t>59</w:t>
            </w:r>
            <w:r w:rsidR="001D3295">
              <w:rPr>
                <w:noProof/>
                <w:webHidden/>
              </w:rPr>
              <w:fldChar w:fldCharType="end"/>
            </w:r>
          </w:hyperlink>
        </w:p>
        <w:p w14:paraId="144A5DB7" w14:textId="7E46DEF3" w:rsidR="001D3295" w:rsidRDefault="00A87D77">
          <w:pPr>
            <w:pStyle w:val="TM1"/>
            <w:rPr>
              <w:noProof/>
              <w:lang w:eastAsia="fr-FR"/>
            </w:rPr>
          </w:pPr>
          <w:hyperlink w:anchor="_Toc66469759" w:history="1">
            <w:r w:rsidR="001D3295" w:rsidRPr="00245029">
              <w:rPr>
                <w:rStyle w:val="Lienhypertexte"/>
                <w:noProof/>
              </w:rPr>
              <w:t>PARTIE IV - DISPOSITIONS RELATIVES AU CONTRAT DE TRAVAIL</w:t>
            </w:r>
            <w:r w:rsidR="001D3295">
              <w:rPr>
                <w:noProof/>
                <w:webHidden/>
              </w:rPr>
              <w:tab/>
            </w:r>
            <w:r w:rsidR="001D3295">
              <w:rPr>
                <w:noProof/>
                <w:webHidden/>
              </w:rPr>
              <w:fldChar w:fldCharType="begin"/>
            </w:r>
            <w:r w:rsidR="001D3295">
              <w:rPr>
                <w:noProof/>
                <w:webHidden/>
              </w:rPr>
              <w:instrText xml:space="preserve"> PAGEREF _Toc66469759 \h </w:instrText>
            </w:r>
            <w:r w:rsidR="001D3295">
              <w:rPr>
                <w:noProof/>
                <w:webHidden/>
              </w:rPr>
            </w:r>
            <w:r w:rsidR="001D3295">
              <w:rPr>
                <w:noProof/>
                <w:webHidden/>
              </w:rPr>
              <w:fldChar w:fldCharType="separate"/>
            </w:r>
            <w:r w:rsidR="002B21CA">
              <w:rPr>
                <w:noProof/>
                <w:webHidden/>
              </w:rPr>
              <w:t>59</w:t>
            </w:r>
            <w:r w:rsidR="001D3295">
              <w:rPr>
                <w:noProof/>
                <w:webHidden/>
              </w:rPr>
              <w:fldChar w:fldCharType="end"/>
            </w:r>
          </w:hyperlink>
        </w:p>
        <w:p w14:paraId="03F9E417" w14:textId="6472A565" w:rsidR="001D3295" w:rsidRDefault="00A87D77">
          <w:pPr>
            <w:pStyle w:val="TM2"/>
            <w:rPr>
              <w:noProof/>
              <w:lang w:eastAsia="fr-FR"/>
            </w:rPr>
          </w:pPr>
          <w:hyperlink w:anchor="_Toc66469760" w:history="1">
            <w:r w:rsidR="001D3295" w:rsidRPr="00245029">
              <w:rPr>
                <w:rStyle w:val="Lienhypertexte"/>
                <w:noProof/>
              </w:rPr>
              <w:t>Titre 1 : Formation et exécution du contrat de travail</w:t>
            </w:r>
            <w:r w:rsidR="001D3295">
              <w:rPr>
                <w:noProof/>
                <w:webHidden/>
              </w:rPr>
              <w:tab/>
            </w:r>
            <w:r w:rsidR="001D3295">
              <w:rPr>
                <w:noProof/>
                <w:webHidden/>
              </w:rPr>
              <w:fldChar w:fldCharType="begin"/>
            </w:r>
            <w:r w:rsidR="001D3295">
              <w:rPr>
                <w:noProof/>
                <w:webHidden/>
              </w:rPr>
              <w:instrText xml:space="preserve"> PAGEREF _Toc66469760 \h </w:instrText>
            </w:r>
            <w:r w:rsidR="001D3295">
              <w:rPr>
                <w:noProof/>
                <w:webHidden/>
              </w:rPr>
            </w:r>
            <w:r w:rsidR="001D3295">
              <w:rPr>
                <w:noProof/>
                <w:webHidden/>
              </w:rPr>
              <w:fldChar w:fldCharType="separate"/>
            </w:r>
            <w:r w:rsidR="002B21CA">
              <w:rPr>
                <w:noProof/>
                <w:webHidden/>
              </w:rPr>
              <w:t>59</w:t>
            </w:r>
            <w:r w:rsidR="001D3295">
              <w:rPr>
                <w:noProof/>
                <w:webHidden/>
              </w:rPr>
              <w:fldChar w:fldCharType="end"/>
            </w:r>
          </w:hyperlink>
        </w:p>
        <w:p w14:paraId="24AFF915" w14:textId="3FF7D65A" w:rsidR="001D3295" w:rsidRDefault="00A87D77">
          <w:pPr>
            <w:pStyle w:val="TM3"/>
            <w:rPr>
              <w:noProof/>
              <w:lang w:eastAsia="fr-FR"/>
            </w:rPr>
          </w:pPr>
          <w:hyperlink w:anchor="_Toc66469761" w:history="1">
            <w:r w:rsidR="001D3295" w:rsidRPr="00245029">
              <w:rPr>
                <w:rStyle w:val="Lienhypertexte"/>
                <w:noProof/>
              </w:rPr>
              <w:t>Chapitre I - Embauche et contrat de travail</w:t>
            </w:r>
            <w:r w:rsidR="001D3295">
              <w:rPr>
                <w:noProof/>
                <w:webHidden/>
              </w:rPr>
              <w:tab/>
            </w:r>
            <w:r w:rsidR="001D3295">
              <w:rPr>
                <w:noProof/>
                <w:webHidden/>
              </w:rPr>
              <w:fldChar w:fldCharType="begin"/>
            </w:r>
            <w:r w:rsidR="001D3295">
              <w:rPr>
                <w:noProof/>
                <w:webHidden/>
              </w:rPr>
              <w:instrText xml:space="preserve"> PAGEREF _Toc66469761 \h </w:instrText>
            </w:r>
            <w:r w:rsidR="001D3295">
              <w:rPr>
                <w:noProof/>
                <w:webHidden/>
              </w:rPr>
            </w:r>
            <w:r w:rsidR="001D3295">
              <w:rPr>
                <w:noProof/>
                <w:webHidden/>
              </w:rPr>
              <w:fldChar w:fldCharType="separate"/>
            </w:r>
            <w:r w:rsidR="002B21CA">
              <w:rPr>
                <w:noProof/>
                <w:webHidden/>
              </w:rPr>
              <w:t>59</w:t>
            </w:r>
            <w:r w:rsidR="001D3295">
              <w:rPr>
                <w:noProof/>
                <w:webHidden/>
              </w:rPr>
              <w:fldChar w:fldCharType="end"/>
            </w:r>
          </w:hyperlink>
        </w:p>
        <w:p w14:paraId="0DF37359" w14:textId="0FE80CD4" w:rsidR="001D3295" w:rsidRDefault="00A87D77">
          <w:pPr>
            <w:pStyle w:val="TM4"/>
            <w:tabs>
              <w:tab w:val="right" w:leader="dot" w:pos="9062"/>
            </w:tabs>
            <w:rPr>
              <w:noProof/>
              <w:lang w:eastAsia="fr-FR"/>
            </w:rPr>
          </w:pPr>
          <w:hyperlink w:anchor="_Toc66469762" w:history="1">
            <w:r w:rsidR="001D3295" w:rsidRPr="00245029">
              <w:rPr>
                <w:rStyle w:val="Lienhypertexte"/>
                <w:noProof/>
              </w:rPr>
              <w:t>Article 40 - Formation du contrat de travail</w:t>
            </w:r>
            <w:r w:rsidR="001D3295">
              <w:rPr>
                <w:noProof/>
                <w:webHidden/>
              </w:rPr>
              <w:tab/>
            </w:r>
            <w:r w:rsidR="001D3295">
              <w:rPr>
                <w:noProof/>
                <w:webHidden/>
              </w:rPr>
              <w:fldChar w:fldCharType="begin"/>
            </w:r>
            <w:r w:rsidR="001D3295">
              <w:rPr>
                <w:noProof/>
                <w:webHidden/>
              </w:rPr>
              <w:instrText xml:space="preserve"> PAGEREF _Toc66469762 \h </w:instrText>
            </w:r>
            <w:r w:rsidR="001D3295">
              <w:rPr>
                <w:noProof/>
                <w:webHidden/>
              </w:rPr>
            </w:r>
            <w:r w:rsidR="001D3295">
              <w:rPr>
                <w:noProof/>
                <w:webHidden/>
              </w:rPr>
              <w:fldChar w:fldCharType="separate"/>
            </w:r>
            <w:r w:rsidR="002B21CA">
              <w:rPr>
                <w:noProof/>
                <w:webHidden/>
              </w:rPr>
              <w:t>60</w:t>
            </w:r>
            <w:r w:rsidR="001D3295">
              <w:rPr>
                <w:noProof/>
                <w:webHidden/>
              </w:rPr>
              <w:fldChar w:fldCharType="end"/>
            </w:r>
          </w:hyperlink>
        </w:p>
        <w:p w14:paraId="4F9CD334" w14:textId="39F905B7" w:rsidR="001D3295" w:rsidRDefault="00A87D77">
          <w:pPr>
            <w:pStyle w:val="TM4"/>
            <w:tabs>
              <w:tab w:val="right" w:leader="dot" w:pos="9062"/>
            </w:tabs>
            <w:rPr>
              <w:noProof/>
              <w:lang w:eastAsia="fr-FR"/>
            </w:rPr>
          </w:pPr>
          <w:hyperlink w:anchor="_Toc66469763" w:history="1">
            <w:r w:rsidR="001D3295" w:rsidRPr="00245029">
              <w:rPr>
                <w:rStyle w:val="Lienhypertexte"/>
                <w:noProof/>
              </w:rPr>
              <w:t>Article 41 - Forme, objet et nature du contrat de travail</w:t>
            </w:r>
            <w:r w:rsidR="001D3295">
              <w:rPr>
                <w:noProof/>
                <w:webHidden/>
              </w:rPr>
              <w:tab/>
            </w:r>
            <w:r w:rsidR="001D3295">
              <w:rPr>
                <w:noProof/>
                <w:webHidden/>
              </w:rPr>
              <w:fldChar w:fldCharType="begin"/>
            </w:r>
            <w:r w:rsidR="001D3295">
              <w:rPr>
                <w:noProof/>
                <w:webHidden/>
              </w:rPr>
              <w:instrText xml:space="preserve"> PAGEREF _Toc66469763 \h </w:instrText>
            </w:r>
            <w:r w:rsidR="001D3295">
              <w:rPr>
                <w:noProof/>
                <w:webHidden/>
              </w:rPr>
            </w:r>
            <w:r w:rsidR="001D3295">
              <w:rPr>
                <w:noProof/>
                <w:webHidden/>
              </w:rPr>
              <w:fldChar w:fldCharType="separate"/>
            </w:r>
            <w:r w:rsidR="002B21CA">
              <w:rPr>
                <w:noProof/>
                <w:webHidden/>
              </w:rPr>
              <w:t>60</w:t>
            </w:r>
            <w:r w:rsidR="001D3295">
              <w:rPr>
                <w:noProof/>
                <w:webHidden/>
              </w:rPr>
              <w:fldChar w:fldCharType="end"/>
            </w:r>
          </w:hyperlink>
        </w:p>
        <w:p w14:paraId="4E5F62BB" w14:textId="52A08CBB" w:rsidR="001D3295" w:rsidRDefault="00A87D77">
          <w:pPr>
            <w:pStyle w:val="TM5"/>
            <w:tabs>
              <w:tab w:val="right" w:leader="dot" w:pos="9062"/>
            </w:tabs>
            <w:rPr>
              <w:noProof/>
              <w:lang w:eastAsia="fr-FR"/>
            </w:rPr>
          </w:pPr>
          <w:hyperlink w:anchor="_Toc66469764" w:history="1">
            <w:r w:rsidR="001D3295" w:rsidRPr="00245029">
              <w:rPr>
                <w:rStyle w:val="Lienhypertexte"/>
                <w:noProof/>
              </w:rPr>
              <w:t>Article 41-1 - Forme du contrat de travail</w:t>
            </w:r>
            <w:r w:rsidR="001D3295">
              <w:rPr>
                <w:noProof/>
                <w:webHidden/>
              </w:rPr>
              <w:tab/>
            </w:r>
            <w:r w:rsidR="001D3295">
              <w:rPr>
                <w:noProof/>
                <w:webHidden/>
              </w:rPr>
              <w:fldChar w:fldCharType="begin"/>
            </w:r>
            <w:r w:rsidR="001D3295">
              <w:rPr>
                <w:noProof/>
                <w:webHidden/>
              </w:rPr>
              <w:instrText xml:space="preserve"> PAGEREF _Toc66469764 \h </w:instrText>
            </w:r>
            <w:r w:rsidR="001D3295">
              <w:rPr>
                <w:noProof/>
                <w:webHidden/>
              </w:rPr>
            </w:r>
            <w:r w:rsidR="001D3295">
              <w:rPr>
                <w:noProof/>
                <w:webHidden/>
              </w:rPr>
              <w:fldChar w:fldCharType="separate"/>
            </w:r>
            <w:r w:rsidR="002B21CA">
              <w:rPr>
                <w:noProof/>
                <w:webHidden/>
              </w:rPr>
              <w:t>60</w:t>
            </w:r>
            <w:r w:rsidR="001D3295">
              <w:rPr>
                <w:noProof/>
                <w:webHidden/>
              </w:rPr>
              <w:fldChar w:fldCharType="end"/>
            </w:r>
          </w:hyperlink>
        </w:p>
        <w:p w14:paraId="3C5B8EE7" w14:textId="4AC324DB" w:rsidR="001D3295" w:rsidRDefault="00A87D77">
          <w:pPr>
            <w:pStyle w:val="TM5"/>
            <w:tabs>
              <w:tab w:val="right" w:leader="dot" w:pos="9062"/>
            </w:tabs>
            <w:rPr>
              <w:noProof/>
              <w:lang w:eastAsia="fr-FR"/>
            </w:rPr>
          </w:pPr>
          <w:hyperlink w:anchor="_Toc66469765" w:history="1">
            <w:r w:rsidR="001D3295" w:rsidRPr="00245029">
              <w:rPr>
                <w:rStyle w:val="Lienhypertexte"/>
                <w:noProof/>
              </w:rPr>
              <w:t>Article 41-2 - Objet du contrat de travail</w:t>
            </w:r>
            <w:r w:rsidR="001D3295">
              <w:rPr>
                <w:noProof/>
                <w:webHidden/>
              </w:rPr>
              <w:tab/>
            </w:r>
            <w:r w:rsidR="001D3295">
              <w:rPr>
                <w:noProof/>
                <w:webHidden/>
              </w:rPr>
              <w:fldChar w:fldCharType="begin"/>
            </w:r>
            <w:r w:rsidR="001D3295">
              <w:rPr>
                <w:noProof/>
                <w:webHidden/>
              </w:rPr>
              <w:instrText xml:space="preserve"> PAGEREF _Toc66469765 \h </w:instrText>
            </w:r>
            <w:r w:rsidR="001D3295">
              <w:rPr>
                <w:noProof/>
                <w:webHidden/>
              </w:rPr>
            </w:r>
            <w:r w:rsidR="001D3295">
              <w:rPr>
                <w:noProof/>
                <w:webHidden/>
              </w:rPr>
              <w:fldChar w:fldCharType="separate"/>
            </w:r>
            <w:r w:rsidR="002B21CA">
              <w:rPr>
                <w:noProof/>
                <w:webHidden/>
              </w:rPr>
              <w:t>61</w:t>
            </w:r>
            <w:r w:rsidR="001D3295">
              <w:rPr>
                <w:noProof/>
                <w:webHidden/>
              </w:rPr>
              <w:fldChar w:fldCharType="end"/>
            </w:r>
          </w:hyperlink>
        </w:p>
        <w:p w14:paraId="1F860E22" w14:textId="4197A572" w:rsidR="001D3295" w:rsidRDefault="00A87D77">
          <w:pPr>
            <w:pStyle w:val="TM5"/>
            <w:tabs>
              <w:tab w:val="right" w:leader="dot" w:pos="9062"/>
            </w:tabs>
            <w:rPr>
              <w:noProof/>
              <w:lang w:eastAsia="fr-FR"/>
            </w:rPr>
          </w:pPr>
          <w:hyperlink w:anchor="_Toc66469766" w:history="1">
            <w:r w:rsidR="001D3295" w:rsidRPr="00245029">
              <w:rPr>
                <w:rStyle w:val="Lienhypertexte"/>
                <w:noProof/>
              </w:rPr>
              <w:t>Article 41-3 - Nature du contrat de travail</w:t>
            </w:r>
            <w:r w:rsidR="001D3295">
              <w:rPr>
                <w:noProof/>
                <w:webHidden/>
              </w:rPr>
              <w:tab/>
            </w:r>
            <w:r w:rsidR="001D3295">
              <w:rPr>
                <w:noProof/>
                <w:webHidden/>
              </w:rPr>
              <w:fldChar w:fldCharType="begin"/>
            </w:r>
            <w:r w:rsidR="001D3295">
              <w:rPr>
                <w:noProof/>
                <w:webHidden/>
              </w:rPr>
              <w:instrText xml:space="preserve"> PAGEREF _Toc66469766 \h </w:instrText>
            </w:r>
            <w:r w:rsidR="001D3295">
              <w:rPr>
                <w:noProof/>
                <w:webHidden/>
              </w:rPr>
            </w:r>
            <w:r w:rsidR="001D3295">
              <w:rPr>
                <w:noProof/>
                <w:webHidden/>
              </w:rPr>
              <w:fldChar w:fldCharType="separate"/>
            </w:r>
            <w:r w:rsidR="002B21CA">
              <w:rPr>
                <w:noProof/>
                <w:webHidden/>
              </w:rPr>
              <w:t>61</w:t>
            </w:r>
            <w:r w:rsidR="001D3295">
              <w:rPr>
                <w:noProof/>
                <w:webHidden/>
              </w:rPr>
              <w:fldChar w:fldCharType="end"/>
            </w:r>
          </w:hyperlink>
        </w:p>
        <w:p w14:paraId="74D8FC80" w14:textId="05551170" w:rsidR="001D3295" w:rsidRDefault="00A87D77">
          <w:pPr>
            <w:pStyle w:val="TM5"/>
            <w:tabs>
              <w:tab w:val="right" w:leader="dot" w:pos="9062"/>
            </w:tabs>
            <w:rPr>
              <w:noProof/>
              <w:lang w:eastAsia="fr-FR"/>
            </w:rPr>
          </w:pPr>
          <w:hyperlink w:anchor="_Toc66469767" w:history="1">
            <w:r w:rsidR="001D3295" w:rsidRPr="00245029">
              <w:rPr>
                <w:rStyle w:val="Lienhypertexte"/>
                <w:noProof/>
              </w:rPr>
              <w:t>Article 41-4 - Modèles indicatifs et non conventionnels de contrat de travail à durée indéterminée</w:t>
            </w:r>
            <w:r w:rsidR="001D3295">
              <w:rPr>
                <w:noProof/>
                <w:webHidden/>
              </w:rPr>
              <w:tab/>
            </w:r>
            <w:r w:rsidR="001D3295">
              <w:rPr>
                <w:noProof/>
                <w:webHidden/>
              </w:rPr>
              <w:fldChar w:fldCharType="begin"/>
            </w:r>
            <w:r w:rsidR="001D3295">
              <w:rPr>
                <w:noProof/>
                <w:webHidden/>
              </w:rPr>
              <w:instrText xml:space="preserve"> PAGEREF _Toc66469767 \h </w:instrText>
            </w:r>
            <w:r w:rsidR="001D3295">
              <w:rPr>
                <w:noProof/>
                <w:webHidden/>
              </w:rPr>
            </w:r>
            <w:r w:rsidR="001D3295">
              <w:rPr>
                <w:noProof/>
                <w:webHidden/>
              </w:rPr>
              <w:fldChar w:fldCharType="separate"/>
            </w:r>
            <w:r w:rsidR="002B21CA">
              <w:rPr>
                <w:noProof/>
                <w:webHidden/>
              </w:rPr>
              <w:t>61</w:t>
            </w:r>
            <w:r w:rsidR="001D3295">
              <w:rPr>
                <w:noProof/>
                <w:webHidden/>
              </w:rPr>
              <w:fldChar w:fldCharType="end"/>
            </w:r>
          </w:hyperlink>
        </w:p>
        <w:p w14:paraId="435BA5A6" w14:textId="0EB7E339" w:rsidR="001D3295" w:rsidRDefault="00A87D77">
          <w:pPr>
            <w:pStyle w:val="TM4"/>
            <w:tabs>
              <w:tab w:val="right" w:leader="dot" w:pos="9062"/>
            </w:tabs>
            <w:rPr>
              <w:noProof/>
              <w:lang w:eastAsia="fr-FR"/>
            </w:rPr>
          </w:pPr>
          <w:hyperlink w:anchor="_Toc66469768" w:history="1">
            <w:r w:rsidR="001D3295" w:rsidRPr="00245029">
              <w:rPr>
                <w:rStyle w:val="Lienhypertexte"/>
                <w:noProof/>
              </w:rPr>
              <w:t>Article 42 - Formalités liées à l’embauche</w:t>
            </w:r>
            <w:r w:rsidR="001D3295">
              <w:rPr>
                <w:noProof/>
                <w:webHidden/>
              </w:rPr>
              <w:tab/>
            </w:r>
            <w:r w:rsidR="001D3295">
              <w:rPr>
                <w:noProof/>
                <w:webHidden/>
              </w:rPr>
              <w:fldChar w:fldCharType="begin"/>
            </w:r>
            <w:r w:rsidR="001D3295">
              <w:rPr>
                <w:noProof/>
                <w:webHidden/>
              </w:rPr>
              <w:instrText xml:space="preserve"> PAGEREF _Toc66469768 \h </w:instrText>
            </w:r>
            <w:r w:rsidR="001D3295">
              <w:rPr>
                <w:noProof/>
                <w:webHidden/>
              </w:rPr>
            </w:r>
            <w:r w:rsidR="001D3295">
              <w:rPr>
                <w:noProof/>
                <w:webHidden/>
              </w:rPr>
              <w:fldChar w:fldCharType="separate"/>
            </w:r>
            <w:r w:rsidR="002B21CA">
              <w:rPr>
                <w:noProof/>
                <w:webHidden/>
              </w:rPr>
              <w:t>61</w:t>
            </w:r>
            <w:r w:rsidR="001D3295">
              <w:rPr>
                <w:noProof/>
                <w:webHidden/>
              </w:rPr>
              <w:fldChar w:fldCharType="end"/>
            </w:r>
          </w:hyperlink>
        </w:p>
        <w:p w14:paraId="2DEEA18E" w14:textId="10ABEA80" w:rsidR="001D3295" w:rsidRDefault="00A87D77">
          <w:pPr>
            <w:pStyle w:val="TM5"/>
            <w:tabs>
              <w:tab w:val="right" w:leader="dot" w:pos="9062"/>
            </w:tabs>
            <w:rPr>
              <w:noProof/>
              <w:lang w:eastAsia="fr-FR"/>
            </w:rPr>
          </w:pPr>
          <w:hyperlink w:anchor="_Toc66469769" w:history="1">
            <w:r w:rsidR="001D3295" w:rsidRPr="00245029">
              <w:rPr>
                <w:rStyle w:val="Lienhypertexte"/>
                <w:noProof/>
              </w:rPr>
              <w:t>Article 42-1 – Immatriculation du particulier employeur</w:t>
            </w:r>
            <w:r w:rsidR="001D3295">
              <w:rPr>
                <w:noProof/>
                <w:webHidden/>
              </w:rPr>
              <w:tab/>
            </w:r>
            <w:r w:rsidR="001D3295">
              <w:rPr>
                <w:noProof/>
                <w:webHidden/>
              </w:rPr>
              <w:fldChar w:fldCharType="begin"/>
            </w:r>
            <w:r w:rsidR="001D3295">
              <w:rPr>
                <w:noProof/>
                <w:webHidden/>
              </w:rPr>
              <w:instrText xml:space="preserve"> PAGEREF _Toc66469769 \h </w:instrText>
            </w:r>
            <w:r w:rsidR="001D3295">
              <w:rPr>
                <w:noProof/>
                <w:webHidden/>
              </w:rPr>
            </w:r>
            <w:r w:rsidR="001D3295">
              <w:rPr>
                <w:noProof/>
                <w:webHidden/>
              </w:rPr>
              <w:fldChar w:fldCharType="separate"/>
            </w:r>
            <w:r w:rsidR="002B21CA">
              <w:rPr>
                <w:noProof/>
                <w:webHidden/>
              </w:rPr>
              <w:t>61</w:t>
            </w:r>
            <w:r w:rsidR="001D3295">
              <w:rPr>
                <w:noProof/>
                <w:webHidden/>
              </w:rPr>
              <w:fldChar w:fldCharType="end"/>
            </w:r>
          </w:hyperlink>
        </w:p>
        <w:p w14:paraId="36B88CAB" w14:textId="00040CB7" w:rsidR="001D3295" w:rsidRDefault="00A87D77">
          <w:pPr>
            <w:pStyle w:val="TM5"/>
            <w:tabs>
              <w:tab w:val="right" w:leader="dot" w:pos="9062"/>
            </w:tabs>
            <w:rPr>
              <w:noProof/>
              <w:lang w:eastAsia="fr-FR"/>
            </w:rPr>
          </w:pPr>
          <w:hyperlink w:anchor="_Toc66469770" w:history="1">
            <w:r w:rsidR="001D3295" w:rsidRPr="00245029">
              <w:rPr>
                <w:rStyle w:val="Lienhypertexte"/>
                <w:noProof/>
              </w:rPr>
              <w:t>Article 42-2 – Déclaration de l’emploi du salarié</w:t>
            </w:r>
            <w:r w:rsidR="001D3295">
              <w:rPr>
                <w:noProof/>
                <w:webHidden/>
              </w:rPr>
              <w:tab/>
            </w:r>
            <w:r w:rsidR="001D3295">
              <w:rPr>
                <w:noProof/>
                <w:webHidden/>
              </w:rPr>
              <w:fldChar w:fldCharType="begin"/>
            </w:r>
            <w:r w:rsidR="001D3295">
              <w:rPr>
                <w:noProof/>
                <w:webHidden/>
              </w:rPr>
              <w:instrText xml:space="preserve"> PAGEREF _Toc66469770 \h </w:instrText>
            </w:r>
            <w:r w:rsidR="001D3295">
              <w:rPr>
                <w:noProof/>
                <w:webHidden/>
              </w:rPr>
            </w:r>
            <w:r w:rsidR="001D3295">
              <w:rPr>
                <w:noProof/>
                <w:webHidden/>
              </w:rPr>
              <w:fldChar w:fldCharType="separate"/>
            </w:r>
            <w:r w:rsidR="002B21CA">
              <w:rPr>
                <w:noProof/>
                <w:webHidden/>
              </w:rPr>
              <w:t>61</w:t>
            </w:r>
            <w:r w:rsidR="001D3295">
              <w:rPr>
                <w:noProof/>
                <w:webHidden/>
              </w:rPr>
              <w:fldChar w:fldCharType="end"/>
            </w:r>
          </w:hyperlink>
        </w:p>
        <w:p w14:paraId="60F94BEB" w14:textId="6CAA5AC7" w:rsidR="001D3295" w:rsidRDefault="00A87D77">
          <w:pPr>
            <w:pStyle w:val="TM5"/>
            <w:tabs>
              <w:tab w:val="right" w:leader="dot" w:pos="9062"/>
            </w:tabs>
            <w:rPr>
              <w:noProof/>
              <w:lang w:eastAsia="fr-FR"/>
            </w:rPr>
          </w:pPr>
          <w:hyperlink w:anchor="_Toc66469771" w:history="1">
            <w:r w:rsidR="001D3295" w:rsidRPr="00245029">
              <w:rPr>
                <w:rStyle w:val="Lienhypertexte"/>
                <w:noProof/>
              </w:rPr>
              <w:t>Article 42-3 – Autres formalités</w:t>
            </w:r>
            <w:r w:rsidR="001D3295">
              <w:rPr>
                <w:noProof/>
                <w:webHidden/>
              </w:rPr>
              <w:tab/>
            </w:r>
            <w:r w:rsidR="001D3295">
              <w:rPr>
                <w:noProof/>
                <w:webHidden/>
              </w:rPr>
              <w:fldChar w:fldCharType="begin"/>
            </w:r>
            <w:r w:rsidR="001D3295">
              <w:rPr>
                <w:noProof/>
                <w:webHidden/>
              </w:rPr>
              <w:instrText xml:space="preserve"> PAGEREF _Toc66469771 \h </w:instrText>
            </w:r>
            <w:r w:rsidR="001D3295">
              <w:rPr>
                <w:noProof/>
                <w:webHidden/>
              </w:rPr>
            </w:r>
            <w:r w:rsidR="001D3295">
              <w:rPr>
                <w:noProof/>
                <w:webHidden/>
              </w:rPr>
              <w:fldChar w:fldCharType="separate"/>
            </w:r>
            <w:r w:rsidR="002B21CA">
              <w:rPr>
                <w:noProof/>
                <w:webHidden/>
              </w:rPr>
              <w:t>62</w:t>
            </w:r>
            <w:r w:rsidR="001D3295">
              <w:rPr>
                <w:noProof/>
                <w:webHidden/>
              </w:rPr>
              <w:fldChar w:fldCharType="end"/>
            </w:r>
          </w:hyperlink>
        </w:p>
        <w:p w14:paraId="56E2615E" w14:textId="66E66D0B" w:rsidR="001D3295" w:rsidRDefault="00A87D77">
          <w:pPr>
            <w:pStyle w:val="TM4"/>
            <w:tabs>
              <w:tab w:val="right" w:leader="dot" w:pos="9062"/>
            </w:tabs>
            <w:rPr>
              <w:noProof/>
              <w:lang w:eastAsia="fr-FR"/>
            </w:rPr>
          </w:pPr>
          <w:hyperlink w:anchor="_Toc66469772" w:history="1">
            <w:r w:rsidR="001D3295" w:rsidRPr="00245029">
              <w:rPr>
                <w:rStyle w:val="Lienhypertexte"/>
                <w:noProof/>
              </w:rPr>
              <w:t>Article 43 - Médecine du travail</w:t>
            </w:r>
            <w:r w:rsidR="001D3295">
              <w:rPr>
                <w:noProof/>
                <w:webHidden/>
              </w:rPr>
              <w:tab/>
            </w:r>
            <w:r w:rsidR="001D3295">
              <w:rPr>
                <w:noProof/>
                <w:webHidden/>
              </w:rPr>
              <w:fldChar w:fldCharType="begin"/>
            </w:r>
            <w:r w:rsidR="001D3295">
              <w:rPr>
                <w:noProof/>
                <w:webHidden/>
              </w:rPr>
              <w:instrText xml:space="preserve"> PAGEREF _Toc66469772 \h </w:instrText>
            </w:r>
            <w:r w:rsidR="001D3295">
              <w:rPr>
                <w:noProof/>
                <w:webHidden/>
              </w:rPr>
            </w:r>
            <w:r w:rsidR="001D3295">
              <w:rPr>
                <w:noProof/>
                <w:webHidden/>
              </w:rPr>
              <w:fldChar w:fldCharType="separate"/>
            </w:r>
            <w:r w:rsidR="002B21CA">
              <w:rPr>
                <w:noProof/>
                <w:webHidden/>
              </w:rPr>
              <w:t>62</w:t>
            </w:r>
            <w:r w:rsidR="001D3295">
              <w:rPr>
                <w:noProof/>
                <w:webHidden/>
              </w:rPr>
              <w:fldChar w:fldCharType="end"/>
            </w:r>
          </w:hyperlink>
        </w:p>
        <w:p w14:paraId="45BE3BAC" w14:textId="68D291D7" w:rsidR="001D3295" w:rsidRDefault="00A87D77">
          <w:pPr>
            <w:pStyle w:val="TM4"/>
            <w:tabs>
              <w:tab w:val="right" w:leader="dot" w:pos="9062"/>
            </w:tabs>
            <w:rPr>
              <w:noProof/>
              <w:lang w:eastAsia="fr-FR"/>
            </w:rPr>
          </w:pPr>
          <w:hyperlink w:anchor="_Toc66469773" w:history="1">
            <w:r w:rsidR="001D3295" w:rsidRPr="00245029">
              <w:rPr>
                <w:rStyle w:val="Lienhypertexte"/>
                <w:noProof/>
              </w:rPr>
              <w:t>Article 44 - Période d’essai</w:t>
            </w:r>
            <w:r w:rsidR="001D3295">
              <w:rPr>
                <w:noProof/>
                <w:webHidden/>
              </w:rPr>
              <w:tab/>
            </w:r>
            <w:r w:rsidR="001D3295">
              <w:rPr>
                <w:noProof/>
                <w:webHidden/>
              </w:rPr>
              <w:fldChar w:fldCharType="begin"/>
            </w:r>
            <w:r w:rsidR="001D3295">
              <w:rPr>
                <w:noProof/>
                <w:webHidden/>
              </w:rPr>
              <w:instrText xml:space="preserve"> PAGEREF _Toc66469773 \h </w:instrText>
            </w:r>
            <w:r w:rsidR="001D3295">
              <w:rPr>
                <w:noProof/>
                <w:webHidden/>
              </w:rPr>
            </w:r>
            <w:r w:rsidR="001D3295">
              <w:rPr>
                <w:noProof/>
                <w:webHidden/>
              </w:rPr>
              <w:fldChar w:fldCharType="separate"/>
            </w:r>
            <w:r w:rsidR="002B21CA">
              <w:rPr>
                <w:noProof/>
                <w:webHidden/>
              </w:rPr>
              <w:t>62</w:t>
            </w:r>
            <w:r w:rsidR="001D3295">
              <w:rPr>
                <w:noProof/>
                <w:webHidden/>
              </w:rPr>
              <w:fldChar w:fldCharType="end"/>
            </w:r>
          </w:hyperlink>
        </w:p>
        <w:p w14:paraId="2E041E3C" w14:textId="4D7EE09A" w:rsidR="001D3295" w:rsidRDefault="00A87D77">
          <w:pPr>
            <w:pStyle w:val="TM5"/>
            <w:tabs>
              <w:tab w:val="right" w:leader="dot" w:pos="9062"/>
            </w:tabs>
            <w:rPr>
              <w:noProof/>
              <w:lang w:eastAsia="fr-FR"/>
            </w:rPr>
          </w:pPr>
          <w:hyperlink w:anchor="_Toc66469774" w:history="1">
            <w:r w:rsidR="001D3295" w:rsidRPr="00245029">
              <w:rPr>
                <w:rStyle w:val="Lienhypertexte"/>
                <w:noProof/>
              </w:rPr>
              <w:t>Article 44-1 – Contrat de travail en durée indéterminée</w:t>
            </w:r>
            <w:r w:rsidR="001D3295">
              <w:rPr>
                <w:noProof/>
                <w:webHidden/>
              </w:rPr>
              <w:tab/>
            </w:r>
            <w:r w:rsidR="001D3295">
              <w:rPr>
                <w:noProof/>
                <w:webHidden/>
              </w:rPr>
              <w:fldChar w:fldCharType="begin"/>
            </w:r>
            <w:r w:rsidR="001D3295">
              <w:rPr>
                <w:noProof/>
                <w:webHidden/>
              </w:rPr>
              <w:instrText xml:space="preserve"> PAGEREF _Toc66469774 \h </w:instrText>
            </w:r>
            <w:r w:rsidR="001D3295">
              <w:rPr>
                <w:noProof/>
                <w:webHidden/>
              </w:rPr>
            </w:r>
            <w:r w:rsidR="001D3295">
              <w:rPr>
                <w:noProof/>
                <w:webHidden/>
              </w:rPr>
              <w:fldChar w:fldCharType="separate"/>
            </w:r>
            <w:r w:rsidR="002B21CA">
              <w:rPr>
                <w:noProof/>
                <w:webHidden/>
              </w:rPr>
              <w:t>62</w:t>
            </w:r>
            <w:r w:rsidR="001D3295">
              <w:rPr>
                <w:noProof/>
                <w:webHidden/>
              </w:rPr>
              <w:fldChar w:fldCharType="end"/>
            </w:r>
          </w:hyperlink>
        </w:p>
        <w:p w14:paraId="6F08BB16" w14:textId="638F4BAC" w:rsidR="001D3295" w:rsidRDefault="00A87D77">
          <w:pPr>
            <w:pStyle w:val="TM5"/>
            <w:tabs>
              <w:tab w:val="right" w:leader="dot" w:pos="9062"/>
            </w:tabs>
            <w:rPr>
              <w:noProof/>
              <w:lang w:eastAsia="fr-FR"/>
            </w:rPr>
          </w:pPr>
          <w:hyperlink w:anchor="_Toc66469775" w:history="1">
            <w:r w:rsidR="001D3295" w:rsidRPr="00245029">
              <w:rPr>
                <w:rStyle w:val="Lienhypertexte"/>
                <w:noProof/>
              </w:rPr>
              <w:t>Article 44-2 – Contrat de travail en durée déterminée</w:t>
            </w:r>
            <w:r w:rsidR="001D3295">
              <w:rPr>
                <w:noProof/>
                <w:webHidden/>
              </w:rPr>
              <w:tab/>
            </w:r>
            <w:r w:rsidR="001D3295">
              <w:rPr>
                <w:noProof/>
                <w:webHidden/>
              </w:rPr>
              <w:fldChar w:fldCharType="begin"/>
            </w:r>
            <w:r w:rsidR="001D3295">
              <w:rPr>
                <w:noProof/>
                <w:webHidden/>
              </w:rPr>
              <w:instrText xml:space="preserve"> PAGEREF _Toc66469775 \h </w:instrText>
            </w:r>
            <w:r w:rsidR="001D3295">
              <w:rPr>
                <w:noProof/>
                <w:webHidden/>
              </w:rPr>
            </w:r>
            <w:r w:rsidR="001D3295">
              <w:rPr>
                <w:noProof/>
                <w:webHidden/>
              </w:rPr>
              <w:fldChar w:fldCharType="separate"/>
            </w:r>
            <w:r w:rsidR="002B21CA">
              <w:rPr>
                <w:noProof/>
                <w:webHidden/>
              </w:rPr>
              <w:t>63</w:t>
            </w:r>
            <w:r w:rsidR="001D3295">
              <w:rPr>
                <w:noProof/>
                <w:webHidden/>
              </w:rPr>
              <w:fldChar w:fldCharType="end"/>
            </w:r>
          </w:hyperlink>
        </w:p>
        <w:p w14:paraId="3CFE2C49" w14:textId="03A839EF" w:rsidR="001D3295" w:rsidRDefault="00A87D77">
          <w:pPr>
            <w:pStyle w:val="TM3"/>
            <w:rPr>
              <w:noProof/>
              <w:lang w:eastAsia="fr-FR"/>
            </w:rPr>
          </w:pPr>
          <w:hyperlink w:anchor="_Toc66469776" w:history="1">
            <w:r w:rsidR="001D3295" w:rsidRPr="00245029">
              <w:rPr>
                <w:rStyle w:val="Lienhypertexte"/>
                <w:noProof/>
              </w:rPr>
              <w:t>Chapitre II – Durée du travail</w:t>
            </w:r>
            <w:r w:rsidR="001D3295">
              <w:rPr>
                <w:noProof/>
                <w:webHidden/>
              </w:rPr>
              <w:tab/>
            </w:r>
            <w:r w:rsidR="001D3295">
              <w:rPr>
                <w:noProof/>
                <w:webHidden/>
              </w:rPr>
              <w:fldChar w:fldCharType="begin"/>
            </w:r>
            <w:r w:rsidR="001D3295">
              <w:rPr>
                <w:noProof/>
                <w:webHidden/>
              </w:rPr>
              <w:instrText xml:space="preserve"> PAGEREF _Toc66469776 \h </w:instrText>
            </w:r>
            <w:r w:rsidR="001D3295">
              <w:rPr>
                <w:noProof/>
                <w:webHidden/>
              </w:rPr>
            </w:r>
            <w:r w:rsidR="001D3295">
              <w:rPr>
                <w:noProof/>
                <w:webHidden/>
              </w:rPr>
              <w:fldChar w:fldCharType="separate"/>
            </w:r>
            <w:r w:rsidR="002B21CA">
              <w:rPr>
                <w:noProof/>
                <w:webHidden/>
              </w:rPr>
              <w:t>63</w:t>
            </w:r>
            <w:r w:rsidR="001D3295">
              <w:rPr>
                <w:noProof/>
                <w:webHidden/>
              </w:rPr>
              <w:fldChar w:fldCharType="end"/>
            </w:r>
          </w:hyperlink>
        </w:p>
        <w:p w14:paraId="7DF5B891" w14:textId="42D533A7" w:rsidR="001D3295" w:rsidRDefault="00A87D77">
          <w:pPr>
            <w:pStyle w:val="TM4"/>
            <w:tabs>
              <w:tab w:val="right" w:leader="dot" w:pos="9062"/>
            </w:tabs>
            <w:rPr>
              <w:noProof/>
              <w:lang w:eastAsia="fr-FR"/>
            </w:rPr>
          </w:pPr>
          <w:hyperlink w:anchor="_Toc66469777" w:history="1">
            <w:r w:rsidR="001D3295" w:rsidRPr="00245029">
              <w:rPr>
                <w:rStyle w:val="Lienhypertexte"/>
                <w:noProof/>
              </w:rPr>
              <w:t>Article 45 – Durée du travail</w:t>
            </w:r>
            <w:r w:rsidR="001D3295">
              <w:rPr>
                <w:noProof/>
                <w:webHidden/>
              </w:rPr>
              <w:tab/>
            </w:r>
            <w:r w:rsidR="001D3295">
              <w:rPr>
                <w:noProof/>
                <w:webHidden/>
              </w:rPr>
              <w:fldChar w:fldCharType="begin"/>
            </w:r>
            <w:r w:rsidR="001D3295">
              <w:rPr>
                <w:noProof/>
                <w:webHidden/>
              </w:rPr>
              <w:instrText xml:space="preserve"> PAGEREF _Toc66469777 \h </w:instrText>
            </w:r>
            <w:r w:rsidR="001D3295">
              <w:rPr>
                <w:noProof/>
                <w:webHidden/>
              </w:rPr>
            </w:r>
            <w:r w:rsidR="001D3295">
              <w:rPr>
                <w:noProof/>
                <w:webHidden/>
              </w:rPr>
              <w:fldChar w:fldCharType="separate"/>
            </w:r>
            <w:r w:rsidR="002B21CA">
              <w:rPr>
                <w:noProof/>
                <w:webHidden/>
              </w:rPr>
              <w:t>63</w:t>
            </w:r>
            <w:r w:rsidR="001D3295">
              <w:rPr>
                <w:noProof/>
                <w:webHidden/>
              </w:rPr>
              <w:fldChar w:fldCharType="end"/>
            </w:r>
          </w:hyperlink>
        </w:p>
        <w:p w14:paraId="56B6A0E3" w14:textId="3E2E508C" w:rsidR="001D3295" w:rsidRDefault="00A87D77">
          <w:pPr>
            <w:pStyle w:val="TM3"/>
            <w:rPr>
              <w:noProof/>
              <w:lang w:eastAsia="fr-FR"/>
            </w:rPr>
          </w:pPr>
          <w:hyperlink w:anchor="_Toc66469778" w:history="1">
            <w:r w:rsidR="001D3295" w:rsidRPr="00245029">
              <w:rPr>
                <w:rStyle w:val="Lienhypertexte"/>
                <w:noProof/>
              </w:rPr>
              <w:t>Chapitre III - Repos hebdomadaire</w:t>
            </w:r>
            <w:r w:rsidR="001D3295">
              <w:rPr>
                <w:noProof/>
                <w:webHidden/>
              </w:rPr>
              <w:tab/>
            </w:r>
            <w:r w:rsidR="001D3295">
              <w:rPr>
                <w:noProof/>
                <w:webHidden/>
              </w:rPr>
              <w:fldChar w:fldCharType="begin"/>
            </w:r>
            <w:r w:rsidR="001D3295">
              <w:rPr>
                <w:noProof/>
                <w:webHidden/>
              </w:rPr>
              <w:instrText xml:space="preserve"> PAGEREF _Toc66469778 \h </w:instrText>
            </w:r>
            <w:r w:rsidR="001D3295">
              <w:rPr>
                <w:noProof/>
                <w:webHidden/>
              </w:rPr>
            </w:r>
            <w:r w:rsidR="001D3295">
              <w:rPr>
                <w:noProof/>
                <w:webHidden/>
              </w:rPr>
              <w:fldChar w:fldCharType="separate"/>
            </w:r>
            <w:r w:rsidR="002B21CA">
              <w:rPr>
                <w:noProof/>
                <w:webHidden/>
              </w:rPr>
              <w:t>63</w:t>
            </w:r>
            <w:r w:rsidR="001D3295">
              <w:rPr>
                <w:noProof/>
                <w:webHidden/>
              </w:rPr>
              <w:fldChar w:fldCharType="end"/>
            </w:r>
          </w:hyperlink>
        </w:p>
        <w:p w14:paraId="37471B60" w14:textId="2F662E56" w:rsidR="001D3295" w:rsidRDefault="00A87D77">
          <w:pPr>
            <w:pStyle w:val="TM4"/>
            <w:tabs>
              <w:tab w:val="right" w:leader="dot" w:pos="9062"/>
            </w:tabs>
            <w:rPr>
              <w:noProof/>
              <w:lang w:eastAsia="fr-FR"/>
            </w:rPr>
          </w:pPr>
          <w:hyperlink w:anchor="_Toc66469779" w:history="1">
            <w:r w:rsidR="001D3295" w:rsidRPr="00245029">
              <w:rPr>
                <w:rStyle w:val="Lienhypertexte"/>
                <w:noProof/>
              </w:rPr>
              <w:t>Article 46 – Repos hebdomadaire</w:t>
            </w:r>
            <w:r w:rsidR="001D3295">
              <w:rPr>
                <w:noProof/>
                <w:webHidden/>
              </w:rPr>
              <w:tab/>
            </w:r>
            <w:r w:rsidR="001D3295">
              <w:rPr>
                <w:noProof/>
                <w:webHidden/>
              </w:rPr>
              <w:fldChar w:fldCharType="begin"/>
            </w:r>
            <w:r w:rsidR="001D3295">
              <w:rPr>
                <w:noProof/>
                <w:webHidden/>
              </w:rPr>
              <w:instrText xml:space="preserve"> PAGEREF _Toc66469779 \h </w:instrText>
            </w:r>
            <w:r w:rsidR="001D3295">
              <w:rPr>
                <w:noProof/>
                <w:webHidden/>
              </w:rPr>
            </w:r>
            <w:r w:rsidR="001D3295">
              <w:rPr>
                <w:noProof/>
                <w:webHidden/>
              </w:rPr>
              <w:fldChar w:fldCharType="separate"/>
            </w:r>
            <w:r w:rsidR="002B21CA">
              <w:rPr>
                <w:noProof/>
                <w:webHidden/>
              </w:rPr>
              <w:t>63</w:t>
            </w:r>
            <w:r w:rsidR="001D3295">
              <w:rPr>
                <w:noProof/>
                <w:webHidden/>
              </w:rPr>
              <w:fldChar w:fldCharType="end"/>
            </w:r>
          </w:hyperlink>
        </w:p>
        <w:p w14:paraId="3DF215D4" w14:textId="4886A611" w:rsidR="001D3295" w:rsidRDefault="00A87D77">
          <w:pPr>
            <w:pStyle w:val="TM3"/>
            <w:rPr>
              <w:noProof/>
              <w:lang w:eastAsia="fr-FR"/>
            </w:rPr>
          </w:pPr>
          <w:hyperlink w:anchor="_Toc66469780" w:history="1">
            <w:r w:rsidR="001D3295" w:rsidRPr="00245029">
              <w:rPr>
                <w:rStyle w:val="Lienhypertexte"/>
                <w:noProof/>
              </w:rPr>
              <w:t>Chapitre IV - Jours fériés et congés</w:t>
            </w:r>
            <w:r w:rsidR="001D3295">
              <w:rPr>
                <w:noProof/>
                <w:webHidden/>
              </w:rPr>
              <w:tab/>
            </w:r>
            <w:r w:rsidR="001D3295">
              <w:rPr>
                <w:noProof/>
                <w:webHidden/>
              </w:rPr>
              <w:fldChar w:fldCharType="begin"/>
            </w:r>
            <w:r w:rsidR="001D3295">
              <w:rPr>
                <w:noProof/>
                <w:webHidden/>
              </w:rPr>
              <w:instrText xml:space="preserve"> PAGEREF _Toc66469780 \h </w:instrText>
            </w:r>
            <w:r w:rsidR="001D3295">
              <w:rPr>
                <w:noProof/>
                <w:webHidden/>
              </w:rPr>
            </w:r>
            <w:r w:rsidR="001D3295">
              <w:rPr>
                <w:noProof/>
                <w:webHidden/>
              </w:rPr>
              <w:fldChar w:fldCharType="separate"/>
            </w:r>
            <w:r w:rsidR="002B21CA">
              <w:rPr>
                <w:noProof/>
                <w:webHidden/>
              </w:rPr>
              <w:t>63</w:t>
            </w:r>
            <w:r w:rsidR="001D3295">
              <w:rPr>
                <w:noProof/>
                <w:webHidden/>
              </w:rPr>
              <w:fldChar w:fldCharType="end"/>
            </w:r>
          </w:hyperlink>
        </w:p>
        <w:p w14:paraId="0B3C4BB2" w14:textId="1C2B6985" w:rsidR="001D3295" w:rsidRDefault="00A87D77">
          <w:pPr>
            <w:pStyle w:val="TM4"/>
            <w:tabs>
              <w:tab w:val="right" w:leader="dot" w:pos="9062"/>
            </w:tabs>
            <w:rPr>
              <w:noProof/>
              <w:lang w:eastAsia="fr-FR"/>
            </w:rPr>
          </w:pPr>
          <w:hyperlink w:anchor="_Toc66469781" w:history="1">
            <w:r w:rsidR="001D3295" w:rsidRPr="00245029">
              <w:rPr>
                <w:rStyle w:val="Lienhypertexte"/>
                <w:noProof/>
              </w:rPr>
              <w:t>Article 47 - Jours fériés</w:t>
            </w:r>
            <w:r w:rsidR="001D3295">
              <w:rPr>
                <w:noProof/>
                <w:webHidden/>
              </w:rPr>
              <w:tab/>
            </w:r>
            <w:r w:rsidR="001D3295">
              <w:rPr>
                <w:noProof/>
                <w:webHidden/>
              </w:rPr>
              <w:fldChar w:fldCharType="begin"/>
            </w:r>
            <w:r w:rsidR="001D3295">
              <w:rPr>
                <w:noProof/>
                <w:webHidden/>
              </w:rPr>
              <w:instrText xml:space="preserve"> PAGEREF _Toc66469781 \h </w:instrText>
            </w:r>
            <w:r w:rsidR="001D3295">
              <w:rPr>
                <w:noProof/>
                <w:webHidden/>
              </w:rPr>
            </w:r>
            <w:r w:rsidR="001D3295">
              <w:rPr>
                <w:noProof/>
                <w:webHidden/>
              </w:rPr>
              <w:fldChar w:fldCharType="separate"/>
            </w:r>
            <w:r w:rsidR="002B21CA">
              <w:rPr>
                <w:noProof/>
                <w:webHidden/>
              </w:rPr>
              <w:t>64</w:t>
            </w:r>
            <w:r w:rsidR="001D3295">
              <w:rPr>
                <w:noProof/>
                <w:webHidden/>
              </w:rPr>
              <w:fldChar w:fldCharType="end"/>
            </w:r>
          </w:hyperlink>
        </w:p>
        <w:p w14:paraId="2330B1CD" w14:textId="45C9550B" w:rsidR="001D3295" w:rsidRDefault="00A87D77">
          <w:pPr>
            <w:pStyle w:val="TM5"/>
            <w:tabs>
              <w:tab w:val="right" w:leader="dot" w:pos="9062"/>
            </w:tabs>
            <w:rPr>
              <w:noProof/>
              <w:lang w:eastAsia="fr-FR"/>
            </w:rPr>
          </w:pPr>
          <w:hyperlink w:anchor="_Toc66469782" w:history="1">
            <w:r w:rsidR="001D3295" w:rsidRPr="00245029">
              <w:rPr>
                <w:rStyle w:val="Lienhypertexte"/>
                <w:noProof/>
              </w:rPr>
              <w:t>Article 47-1 - 1</w:t>
            </w:r>
            <w:r w:rsidR="001D3295" w:rsidRPr="00245029">
              <w:rPr>
                <w:rStyle w:val="Lienhypertexte"/>
                <w:noProof/>
                <w:vertAlign w:val="superscript"/>
              </w:rPr>
              <w:t>er</w:t>
            </w:r>
            <w:r w:rsidR="001D3295" w:rsidRPr="00245029">
              <w:rPr>
                <w:rStyle w:val="Lienhypertexte"/>
                <w:noProof/>
              </w:rPr>
              <w:t xml:space="preserve"> mai</w:t>
            </w:r>
            <w:r w:rsidR="001D3295">
              <w:rPr>
                <w:noProof/>
                <w:webHidden/>
              </w:rPr>
              <w:tab/>
            </w:r>
            <w:r w:rsidR="001D3295">
              <w:rPr>
                <w:noProof/>
                <w:webHidden/>
              </w:rPr>
              <w:fldChar w:fldCharType="begin"/>
            </w:r>
            <w:r w:rsidR="001D3295">
              <w:rPr>
                <w:noProof/>
                <w:webHidden/>
              </w:rPr>
              <w:instrText xml:space="preserve"> PAGEREF _Toc66469782 \h </w:instrText>
            </w:r>
            <w:r w:rsidR="001D3295">
              <w:rPr>
                <w:noProof/>
                <w:webHidden/>
              </w:rPr>
            </w:r>
            <w:r w:rsidR="001D3295">
              <w:rPr>
                <w:noProof/>
                <w:webHidden/>
              </w:rPr>
              <w:fldChar w:fldCharType="separate"/>
            </w:r>
            <w:r w:rsidR="002B21CA">
              <w:rPr>
                <w:noProof/>
                <w:webHidden/>
              </w:rPr>
              <w:t>64</w:t>
            </w:r>
            <w:r w:rsidR="001D3295">
              <w:rPr>
                <w:noProof/>
                <w:webHidden/>
              </w:rPr>
              <w:fldChar w:fldCharType="end"/>
            </w:r>
          </w:hyperlink>
        </w:p>
        <w:p w14:paraId="1E21B98D" w14:textId="17B698C1" w:rsidR="001D3295" w:rsidRDefault="00A87D77">
          <w:pPr>
            <w:pStyle w:val="TM5"/>
            <w:tabs>
              <w:tab w:val="right" w:leader="dot" w:pos="9062"/>
            </w:tabs>
            <w:rPr>
              <w:noProof/>
              <w:lang w:eastAsia="fr-FR"/>
            </w:rPr>
          </w:pPr>
          <w:hyperlink w:anchor="_Toc66469783" w:history="1">
            <w:r w:rsidR="001D3295" w:rsidRPr="00245029">
              <w:rPr>
                <w:rStyle w:val="Lienhypertexte"/>
                <w:noProof/>
              </w:rPr>
              <w:t>Article 47-2 - Jours fériés ordinaires</w:t>
            </w:r>
            <w:r w:rsidR="001D3295">
              <w:rPr>
                <w:noProof/>
                <w:webHidden/>
              </w:rPr>
              <w:tab/>
            </w:r>
            <w:r w:rsidR="001D3295">
              <w:rPr>
                <w:noProof/>
                <w:webHidden/>
              </w:rPr>
              <w:fldChar w:fldCharType="begin"/>
            </w:r>
            <w:r w:rsidR="001D3295">
              <w:rPr>
                <w:noProof/>
                <w:webHidden/>
              </w:rPr>
              <w:instrText xml:space="preserve"> PAGEREF _Toc66469783 \h </w:instrText>
            </w:r>
            <w:r w:rsidR="001D3295">
              <w:rPr>
                <w:noProof/>
                <w:webHidden/>
              </w:rPr>
            </w:r>
            <w:r w:rsidR="001D3295">
              <w:rPr>
                <w:noProof/>
                <w:webHidden/>
              </w:rPr>
              <w:fldChar w:fldCharType="separate"/>
            </w:r>
            <w:r w:rsidR="002B21CA">
              <w:rPr>
                <w:noProof/>
                <w:webHidden/>
              </w:rPr>
              <w:t>64</w:t>
            </w:r>
            <w:r w:rsidR="001D3295">
              <w:rPr>
                <w:noProof/>
                <w:webHidden/>
              </w:rPr>
              <w:fldChar w:fldCharType="end"/>
            </w:r>
          </w:hyperlink>
        </w:p>
        <w:p w14:paraId="0ED812EB" w14:textId="55EADDB0" w:rsidR="001D3295" w:rsidRDefault="00A87D77">
          <w:pPr>
            <w:pStyle w:val="TM4"/>
            <w:tabs>
              <w:tab w:val="right" w:leader="dot" w:pos="9062"/>
            </w:tabs>
            <w:rPr>
              <w:noProof/>
              <w:lang w:eastAsia="fr-FR"/>
            </w:rPr>
          </w:pPr>
          <w:hyperlink w:anchor="_Toc66469784" w:history="1">
            <w:r w:rsidR="001D3295" w:rsidRPr="00245029">
              <w:rPr>
                <w:rStyle w:val="Lienhypertexte"/>
                <w:noProof/>
              </w:rPr>
              <w:t>Article 48 – Congés</w:t>
            </w:r>
            <w:r w:rsidR="001D3295">
              <w:rPr>
                <w:noProof/>
                <w:webHidden/>
              </w:rPr>
              <w:tab/>
            </w:r>
            <w:r w:rsidR="001D3295">
              <w:rPr>
                <w:noProof/>
                <w:webHidden/>
              </w:rPr>
              <w:fldChar w:fldCharType="begin"/>
            </w:r>
            <w:r w:rsidR="001D3295">
              <w:rPr>
                <w:noProof/>
                <w:webHidden/>
              </w:rPr>
              <w:instrText xml:space="preserve"> PAGEREF _Toc66469784 \h </w:instrText>
            </w:r>
            <w:r w:rsidR="001D3295">
              <w:rPr>
                <w:noProof/>
                <w:webHidden/>
              </w:rPr>
            </w:r>
            <w:r w:rsidR="001D3295">
              <w:rPr>
                <w:noProof/>
                <w:webHidden/>
              </w:rPr>
              <w:fldChar w:fldCharType="separate"/>
            </w:r>
            <w:r w:rsidR="002B21CA">
              <w:rPr>
                <w:noProof/>
                <w:webHidden/>
              </w:rPr>
              <w:t>64</w:t>
            </w:r>
            <w:r w:rsidR="001D3295">
              <w:rPr>
                <w:noProof/>
                <w:webHidden/>
              </w:rPr>
              <w:fldChar w:fldCharType="end"/>
            </w:r>
          </w:hyperlink>
        </w:p>
        <w:p w14:paraId="125A79CC" w14:textId="2FDA7C38" w:rsidR="001D3295" w:rsidRDefault="00A87D77">
          <w:pPr>
            <w:pStyle w:val="TM5"/>
            <w:tabs>
              <w:tab w:val="right" w:leader="dot" w:pos="9062"/>
            </w:tabs>
            <w:rPr>
              <w:noProof/>
              <w:lang w:eastAsia="fr-FR"/>
            </w:rPr>
          </w:pPr>
          <w:hyperlink w:anchor="_Toc66469785" w:history="1">
            <w:r w:rsidR="001D3295" w:rsidRPr="00245029">
              <w:rPr>
                <w:rStyle w:val="Lienhypertexte"/>
                <w:noProof/>
              </w:rPr>
              <w:t>Article 48-1 - Congés rémunérés</w:t>
            </w:r>
            <w:r w:rsidR="001D3295">
              <w:rPr>
                <w:noProof/>
                <w:webHidden/>
              </w:rPr>
              <w:tab/>
            </w:r>
            <w:r w:rsidR="001D3295">
              <w:rPr>
                <w:noProof/>
                <w:webHidden/>
              </w:rPr>
              <w:fldChar w:fldCharType="begin"/>
            </w:r>
            <w:r w:rsidR="001D3295">
              <w:rPr>
                <w:noProof/>
                <w:webHidden/>
              </w:rPr>
              <w:instrText xml:space="preserve"> PAGEREF _Toc66469785 \h </w:instrText>
            </w:r>
            <w:r w:rsidR="001D3295">
              <w:rPr>
                <w:noProof/>
                <w:webHidden/>
              </w:rPr>
            </w:r>
            <w:r w:rsidR="001D3295">
              <w:rPr>
                <w:noProof/>
                <w:webHidden/>
              </w:rPr>
              <w:fldChar w:fldCharType="separate"/>
            </w:r>
            <w:r w:rsidR="002B21CA">
              <w:rPr>
                <w:noProof/>
                <w:webHidden/>
              </w:rPr>
              <w:t>65</w:t>
            </w:r>
            <w:r w:rsidR="001D3295">
              <w:rPr>
                <w:noProof/>
                <w:webHidden/>
              </w:rPr>
              <w:fldChar w:fldCharType="end"/>
            </w:r>
          </w:hyperlink>
        </w:p>
        <w:p w14:paraId="33FF31F8" w14:textId="696E4841" w:rsidR="001D3295" w:rsidRDefault="00A87D77">
          <w:pPr>
            <w:pStyle w:val="TM5"/>
            <w:tabs>
              <w:tab w:val="right" w:leader="dot" w:pos="9062"/>
            </w:tabs>
            <w:rPr>
              <w:noProof/>
              <w:lang w:eastAsia="fr-FR"/>
            </w:rPr>
          </w:pPr>
          <w:hyperlink w:anchor="_Toc66469786" w:history="1">
            <w:r w:rsidR="001D3295" w:rsidRPr="00245029">
              <w:rPr>
                <w:rStyle w:val="Lienhypertexte"/>
                <w:noProof/>
              </w:rPr>
              <w:t>Article 48-2 - Congés non rémunérés</w:t>
            </w:r>
            <w:r w:rsidR="001D3295">
              <w:rPr>
                <w:noProof/>
                <w:webHidden/>
              </w:rPr>
              <w:tab/>
            </w:r>
            <w:r w:rsidR="001D3295">
              <w:rPr>
                <w:noProof/>
                <w:webHidden/>
              </w:rPr>
              <w:fldChar w:fldCharType="begin"/>
            </w:r>
            <w:r w:rsidR="001D3295">
              <w:rPr>
                <w:noProof/>
                <w:webHidden/>
              </w:rPr>
              <w:instrText xml:space="preserve"> PAGEREF _Toc66469786 \h </w:instrText>
            </w:r>
            <w:r w:rsidR="001D3295">
              <w:rPr>
                <w:noProof/>
                <w:webHidden/>
              </w:rPr>
            </w:r>
            <w:r w:rsidR="001D3295">
              <w:rPr>
                <w:noProof/>
                <w:webHidden/>
              </w:rPr>
              <w:fldChar w:fldCharType="separate"/>
            </w:r>
            <w:r w:rsidR="002B21CA">
              <w:rPr>
                <w:noProof/>
                <w:webHidden/>
              </w:rPr>
              <w:t>73</w:t>
            </w:r>
            <w:r w:rsidR="001D3295">
              <w:rPr>
                <w:noProof/>
                <w:webHidden/>
              </w:rPr>
              <w:fldChar w:fldCharType="end"/>
            </w:r>
          </w:hyperlink>
        </w:p>
        <w:p w14:paraId="602CCD09" w14:textId="04B61EC2" w:rsidR="001D3295" w:rsidRDefault="00A87D77">
          <w:pPr>
            <w:pStyle w:val="TM3"/>
            <w:rPr>
              <w:noProof/>
              <w:lang w:eastAsia="fr-FR"/>
            </w:rPr>
          </w:pPr>
          <w:hyperlink w:anchor="_Toc66469787" w:history="1">
            <w:r w:rsidR="001D3295" w:rsidRPr="00245029">
              <w:rPr>
                <w:rStyle w:val="Lienhypertexte"/>
                <w:noProof/>
              </w:rPr>
              <w:t>Chapitre V - Absences</w:t>
            </w:r>
            <w:r w:rsidR="001D3295">
              <w:rPr>
                <w:noProof/>
                <w:webHidden/>
              </w:rPr>
              <w:tab/>
            </w:r>
            <w:r w:rsidR="001D3295">
              <w:rPr>
                <w:noProof/>
                <w:webHidden/>
              </w:rPr>
              <w:fldChar w:fldCharType="begin"/>
            </w:r>
            <w:r w:rsidR="001D3295">
              <w:rPr>
                <w:noProof/>
                <w:webHidden/>
              </w:rPr>
              <w:instrText xml:space="preserve"> PAGEREF _Toc66469787 \h </w:instrText>
            </w:r>
            <w:r w:rsidR="001D3295">
              <w:rPr>
                <w:noProof/>
                <w:webHidden/>
              </w:rPr>
            </w:r>
            <w:r w:rsidR="001D3295">
              <w:rPr>
                <w:noProof/>
                <w:webHidden/>
              </w:rPr>
              <w:fldChar w:fldCharType="separate"/>
            </w:r>
            <w:r w:rsidR="002B21CA">
              <w:rPr>
                <w:noProof/>
                <w:webHidden/>
              </w:rPr>
              <w:t>74</w:t>
            </w:r>
            <w:r w:rsidR="001D3295">
              <w:rPr>
                <w:noProof/>
                <w:webHidden/>
              </w:rPr>
              <w:fldChar w:fldCharType="end"/>
            </w:r>
          </w:hyperlink>
        </w:p>
        <w:p w14:paraId="31C2B939" w14:textId="18EEB94F" w:rsidR="001D3295" w:rsidRDefault="00A87D77">
          <w:pPr>
            <w:pStyle w:val="TM4"/>
            <w:tabs>
              <w:tab w:val="right" w:leader="dot" w:pos="9062"/>
            </w:tabs>
            <w:rPr>
              <w:noProof/>
              <w:lang w:eastAsia="fr-FR"/>
            </w:rPr>
          </w:pPr>
          <w:hyperlink w:anchor="_Toc66469788" w:history="1">
            <w:r w:rsidR="001D3295" w:rsidRPr="00245029">
              <w:rPr>
                <w:rStyle w:val="Lienhypertexte"/>
                <w:noProof/>
              </w:rPr>
              <w:t>Article 49  Absences</w:t>
            </w:r>
            <w:r w:rsidR="001D3295">
              <w:rPr>
                <w:noProof/>
                <w:webHidden/>
              </w:rPr>
              <w:tab/>
            </w:r>
            <w:r w:rsidR="001D3295">
              <w:rPr>
                <w:noProof/>
                <w:webHidden/>
              </w:rPr>
              <w:fldChar w:fldCharType="begin"/>
            </w:r>
            <w:r w:rsidR="001D3295">
              <w:rPr>
                <w:noProof/>
                <w:webHidden/>
              </w:rPr>
              <w:instrText xml:space="preserve"> PAGEREF _Toc66469788 \h </w:instrText>
            </w:r>
            <w:r w:rsidR="001D3295">
              <w:rPr>
                <w:noProof/>
                <w:webHidden/>
              </w:rPr>
            </w:r>
            <w:r w:rsidR="001D3295">
              <w:rPr>
                <w:noProof/>
                <w:webHidden/>
              </w:rPr>
              <w:fldChar w:fldCharType="separate"/>
            </w:r>
            <w:r w:rsidR="002B21CA">
              <w:rPr>
                <w:noProof/>
                <w:webHidden/>
              </w:rPr>
              <w:t>74</w:t>
            </w:r>
            <w:r w:rsidR="001D3295">
              <w:rPr>
                <w:noProof/>
                <w:webHidden/>
              </w:rPr>
              <w:fldChar w:fldCharType="end"/>
            </w:r>
          </w:hyperlink>
        </w:p>
        <w:p w14:paraId="16488937" w14:textId="327C7076" w:rsidR="001D3295" w:rsidRDefault="00A87D77">
          <w:pPr>
            <w:pStyle w:val="TM3"/>
            <w:rPr>
              <w:noProof/>
              <w:lang w:eastAsia="fr-FR"/>
            </w:rPr>
          </w:pPr>
          <w:hyperlink w:anchor="_Toc66469789" w:history="1">
            <w:r w:rsidR="001D3295" w:rsidRPr="00245029">
              <w:rPr>
                <w:rStyle w:val="Lienhypertexte"/>
                <w:noProof/>
              </w:rPr>
              <w:t>Chapitre VI – Classification</w:t>
            </w:r>
            <w:r w:rsidR="001D3295">
              <w:rPr>
                <w:noProof/>
                <w:webHidden/>
              </w:rPr>
              <w:tab/>
            </w:r>
            <w:r w:rsidR="001D3295">
              <w:rPr>
                <w:noProof/>
                <w:webHidden/>
              </w:rPr>
              <w:fldChar w:fldCharType="begin"/>
            </w:r>
            <w:r w:rsidR="001D3295">
              <w:rPr>
                <w:noProof/>
                <w:webHidden/>
              </w:rPr>
              <w:instrText xml:space="preserve"> PAGEREF _Toc66469789 \h </w:instrText>
            </w:r>
            <w:r w:rsidR="001D3295">
              <w:rPr>
                <w:noProof/>
                <w:webHidden/>
              </w:rPr>
            </w:r>
            <w:r w:rsidR="001D3295">
              <w:rPr>
                <w:noProof/>
                <w:webHidden/>
              </w:rPr>
              <w:fldChar w:fldCharType="separate"/>
            </w:r>
            <w:r w:rsidR="002B21CA">
              <w:rPr>
                <w:noProof/>
                <w:webHidden/>
              </w:rPr>
              <w:t>75</w:t>
            </w:r>
            <w:r w:rsidR="001D3295">
              <w:rPr>
                <w:noProof/>
                <w:webHidden/>
              </w:rPr>
              <w:fldChar w:fldCharType="end"/>
            </w:r>
          </w:hyperlink>
        </w:p>
        <w:p w14:paraId="77C4BDB9" w14:textId="7A8F0A14" w:rsidR="001D3295" w:rsidRDefault="00A87D77">
          <w:pPr>
            <w:pStyle w:val="TM4"/>
            <w:tabs>
              <w:tab w:val="right" w:leader="dot" w:pos="9062"/>
            </w:tabs>
            <w:rPr>
              <w:noProof/>
              <w:lang w:eastAsia="fr-FR"/>
            </w:rPr>
          </w:pPr>
          <w:hyperlink w:anchor="_Toc66469790" w:history="1">
            <w:r w:rsidR="001D3295" w:rsidRPr="00245029">
              <w:rPr>
                <w:rStyle w:val="Lienhypertexte"/>
                <w:noProof/>
              </w:rPr>
              <w:t>Article 50 – Classification des emplois</w:t>
            </w:r>
            <w:r w:rsidR="001D3295">
              <w:rPr>
                <w:noProof/>
                <w:webHidden/>
              </w:rPr>
              <w:tab/>
            </w:r>
            <w:r w:rsidR="001D3295">
              <w:rPr>
                <w:noProof/>
                <w:webHidden/>
              </w:rPr>
              <w:fldChar w:fldCharType="begin"/>
            </w:r>
            <w:r w:rsidR="001D3295">
              <w:rPr>
                <w:noProof/>
                <w:webHidden/>
              </w:rPr>
              <w:instrText xml:space="preserve"> PAGEREF _Toc66469790 \h </w:instrText>
            </w:r>
            <w:r w:rsidR="001D3295">
              <w:rPr>
                <w:noProof/>
                <w:webHidden/>
              </w:rPr>
            </w:r>
            <w:r w:rsidR="001D3295">
              <w:rPr>
                <w:noProof/>
                <w:webHidden/>
              </w:rPr>
              <w:fldChar w:fldCharType="separate"/>
            </w:r>
            <w:r w:rsidR="002B21CA">
              <w:rPr>
                <w:noProof/>
                <w:webHidden/>
              </w:rPr>
              <w:t>75</w:t>
            </w:r>
            <w:r w:rsidR="001D3295">
              <w:rPr>
                <w:noProof/>
                <w:webHidden/>
              </w:rPr>
              <w:fldChar w:fldCharType="end"/>
            </w:r>
          </w:hyperlink>
        </w:p>
        <w:p w14:paraId="51AF4BA1" w14:textId="43CA3D43" w:rsidR="001D3295" w:rsidRDefault="00A87D77">
          <w:pPr>
            <w:pStyle w:val="TM3"/>
            <w:rPr>
              <w:noProof/>
              <w:lang w:eastAsia="fr-FR"/>
            </w:rPr>
          </w:pPr>
          <w:hyperlink w:anchor="_Toc66469791" w:history="1">
            <w:r w:rsidR="001D3295" w:rsidRPr="00245029">
              <w:rPr>
                <w:rStyle w:val="Lienhypertexte"/>
                <w:noProof/>
              </w:rPr>
              <w:t>Chapitre VII - Rémunération</w:t>
            </w:r>
            <w:r w:rsidR="001D3295">
              <w:rPr>
                <w:noProof/>
                <w:webHidden/>
              </w:rPr>
              <w:tab/>
            </w:r>
            <w:r w:rsidR="001D3295">
              <w:rPr>
                <w:noProof/>
                <w:webHidden/>
              </w:rPr>
              <w:fldChar w:fldCharType="begin"/>
            </w:r>
            <w:r w:rsidR="001D3295">
              <w:rPr>
                <w:noProof/>
                <w:webHidden/>
              </w:rPr>
              <w:instrText xml:space="preserve"> PAGEREF _Toc66469791 \h </w:instrText>
            </w:r>
            <w:r w:rsidR="001D3295">
              <w:rPr>
                <w:noProof/>
                <w:webHidden/>
              </w:rPr>
            </w:r>
            <w:r w:rsidR="001D3295">
              <w:rPr>
                <w:noProof/>
                <w:webHidden/>
              </w:rPr>
              <w:fldChar w:fldCharType="separate"/>
            </w:r>
            <w:r w:rsidR="002B21CA">
              <w:rPr>
                <w:noProof/>
                <w:webHidden/>
              </w:rPr>
              <w:t>75</w:t>
            </w:r>
            <w:r w:rsidR="001D3295">
              <w:rPr>
                <w:noProof/>
                <w:webHidden/>
              </w:rPr>
              <w:fldChar w:fldCharType="end"/>
            </w:r>
          </w:hyperlink>
        </w:p>
        <w:p w14:paraId="4CF54F35" w14:textId="3BA14E14" w:rsidR="001D3295" w:rsidRDefault="00A87D77">
          <w:pPr>
            <w:pStyle w:val="TM4"/>
            <w:tabs>
              <w:tab w:val="right" w:leader="dot" w:pos="9062"/>
            </w:tabs>
            <w:rPr>
              <w:noProof/>
              <w:lang w:eastAsia="fr-FR"/>
            </w:rPr>
          </w:pPr>
          <w:hyperlink w:anchor="_Toc66469792" w:history="1">
            <w:r w:rsidR="001D3295" w:rsidRPr="00245029">
              <w:rPr>
                <w:rStyle w:val="Lienhypertexte"/>
                <w:noProof/>
              </w:rPr>
              <w:t>Article 51 - Salaire horaire brut minimum</w:t>
            </w:r>
            <w:r w:rsidR="001D3295">
              <w:rPr>
                <w:noProof/>
                <w:webHidden/>
              </w:rPr>
              <w:tab/>
            </w:r>
            <w:r w:rsidR="001D3295">
              <w:rPr>
                <w:noProof/>
                <w:webHidden/>
              </w:rPr>
              <w:fldChar w:fldCharType="begin"/>
            </w:r>
            <w:r w:rsidR="001D3295">
              <w:rPr>
                <w:noProof/>
                <w:webHidden/>
              </w:rPr>
              <w:instrText xml:space="preserve"> PAGEREF _Toc66469792 \h </w:instrText>
            </w:r>
            <w:r w:rsidR="001D3295">
              <w:rPr>
                <w:noProof/>
                <w:webHidden/>
              </w:rPr>
            </w:r>
            <w:r w:rsidR="001D3295">
              <w:rPr>
                <w:noProof/>
                <w:webHidden/>
              </w:rPr>
              <w:fldChar w:fldCharType="separate"/>
            </w:r>
            <w:r w:rsidR="002B21CA">
              <w:rPr>
                <w:noProof/>
                <w:webHidden/>
              </w:rPr>
              <w:t>75</w:t>
            </w:r>
            <w:r w:rsidR="001D3295">
              <w:rPr>
                <w:noProof/>
                <w:webHidden/>
              </w:rPr>
              <w:fldChar w:fldCharType="end"/>
            </w:r>
          </w:hyperlink>
        </w:p>
        <w:p w14:paraId="79EC776C" w14:textId="0702257E" w:rsidR="001D3295" w:rsidRDefault="00A87D77">
          <w:pPr>
            <w:pStyle w:val="TM4"/>
            <w:tabs>
              <w:tab w:val="right" w:leader="dot" w:pos="9062"/>
            </w:tabs>
            <w:rPr>
              <w:noProof/>
              <w:lang w:eastAsia="fr-FR"/>
            </w:rPr>
          </w:pPr>
          <w:hyperlink w:anchor="_Toc66469793" w:history="1">
            <w:r w:rsidR="001D3295" w:rsidRPr="00245029">
              <w:rPr>
                <w:rStyle w:val="Lienhypertexte"/>
                <w:noProof/>
              </w:rPr>
              <w:t>Article 52 - Mensualisation du salaire</w:t>
            </w:r>
            <w:r w:rsidR="001D3295">
              <w:rPr>
                <w:noProof/>
                <w:webHidden/>
              </w:rPr>
              <w:tab/>
            </w:r>
            <w:r w:rsidR="001D3295">
              <w:rPr>
                <w:noProof/>
                <w:webHidden/>
              </w:rPr>
              <w:fldChar w:fldCharType="begin"/>
            </w:r>
            <w:r w:rsidR="001D3295">
              <w:rPr>
                <w:noProof/>
                <w:webHidden/>
              </w:rPr>
              <w:instrText xml:space="preserve"> PAGEREF _Toc66469793 \h </w:instrText>
            </w:r>
            <w:r w:rsidR="001D3295">
              <w:rPr>
                <w:noProof/>
                <w:webHidden/>
              </w:rPr>
            </w:r>
            <w:r w:rsidR="001D3295">
              <w:rPr>
                <w:noProof/>
                <w:webHidden/>
              </w:rPr>
              <w:fldChar w:fldCharType="separate"/>
            </w:r>
            <w:r w:rsidR="002B21CA">
              <w:rPr>
                <w:noProof/>
                <w:webHidden/>
              </w:rPr>
              <w:t>75</w:t>
            </w:r>
            <w:r w:rsidR="001D3295">
              <w:rPr>
                <w:noProof/>
                <w:webHidden/>
              </w:rPr>
              <w:fldChar w:fldCharType="end"/>
            </w:r>
          </w:hyperlink>
        </w:p>
        <w:p w14:paraId="7FAE5BE6" w14:textId="019F8B59" w:rsidR="001D3295" w:rsidRDefault="00A87D77">
          <w:pPr>
            <w:pStyle w:val="TM4"/>
            <w:tabs>
              <w:tab w:val="right" w:leader="dot" w:pos="9062"/>
            </w:tabs>
            <w:rPr>
              <w:noProof/>
              <w:lang w:eastAsia="fr-FR"/>
            </w:rPr>
          </w:pPr>
          <w:hyperlink w:anchor="_Toc66469794" w:history="1">
            <w:r w:rsidR="001D3295" w:rsidRPr="00245029">
              <w:rPr>
                <w:rStyle w:val="Lienhypertexte"/>
                <w:noProof/>
              </w:rPr>
              <w:t>Article 53 - Calcul du salaire mensuel brut de base</w:t>
            </w:r>
            <w:r w:rsidR="001D3295">
              <w:rPr>
                <w:noProof/>
                <w:webHidden/>
              </w:rPr>
              <w:tab/>
            </w:r>
            <w:r w:rsidR="001D3295">
              <w:rPr>
                <w:noProof/>
                <w:webHidden/>
              </w:rPr>
              <w:fldChar w:fldCharType="begin"/>
            </w:r>
            <w:r w:rsidR="001D3295">
              <w:rPr>
                <w:noProof/>
                <w:webHidden/>
              </w:rPr>
              <w:instrText xml:space="preserve"> PAGEREF _Toc66469794 \h </w:instrText>
            </w:r>
            <w:r w:rsidR="001D3295">
              <w:rPr>
                <w:noProof/>
                <w:webHidden/>
              </w:rPr>
            </w:r>
            <w:r w:rsidR="001D3295">
              <w:rPr>
                <w:noProof/>
                <w:webHidden/>
              </w:rPr>
              <w:fldChar w:fldCharType="separate"/>
            </w:r>
            <w:r w:rsidR="002B21CA">
              <w:rPr>
                <w:noProof/>
                <w:webHidden/>
              </w:rPr>
              <w:t>75</w:t>
            </w:r>
            <w:r w:rsidR="001D3295">
              <w:rPr>
                <w:noProof/>
                <w:webHidden/>
              </w:rPr>
              <w:fldChar w:fldCharType="end"/>
            </w:r>
          </w:hyperlink>
        </w:p>
        <w:p w14:paraId="5F087586" w14:textId="6B1546C7" w:rsidR="001D3295" w:rsidRDefault="00A87D77">
          <w:pPr>
            <w:pStyle w:val="TM4"/>
            <w:tabs>
              <w:tab w:val="right" w:leader="dot" w:pos="9062"/>
            </w:tabs>
            <w:rPr>
              <w:noProof/>
              <w:lang w:eastAsia="fr-FR"/>
            </w:rPr>
          </w:pPr>
          <w:hyperlink w:anchor="_Toc66469795" w:history="1">
            <w:r w:rsidR="001D3295" w:rsidRPr="00245029">
              <w:rPr>
                <w:rStyle w:val="Lienhypertexte"/>
                <w:noProof/>
              </w:rPr>
              <w:t>Article 54 - Majoration du salaire mensuel brut de base</w:t>
            </w:r>
            <w:r w:rsidR="001D3295">
              <w:rPr>
                <w:noProof/>
                <w:webHidden/>
              </w:rPr>
              <w:tab/>
            </w:r>
            <w:r w:rsidR="001D3295">
              <w:rPr>
                <w:noProof/>
                <w:webHidden/>
              </w:rPr>
              <w:fldChar w:fldCharType="begin"/>
            </w:r>
            <w:r w:rsidR="001D3295">
              <w:rPr>
                <w:noProof/>
                <w:webHidden/>
              </w:rPr>
              <w:instrText xml:space="preserve"> PAGEREF _Toc66469795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62916FF7" w14:textId="596258D9" w:rsidR="001D3295" w:rsidRDefault="00A87D77">
          <w:pPr>
            <w:pStyle w:val="TM4"/>
            <w:tabs>
              <w:tab w:val="right" w:leader="dot" w:pos="9062"/>
            </w:tabs>
            <w:rPr>
              <w:noProof/>
              <w:lang w:eastAsia="fr-FR"/>
            </w:rPr>
          </w:pPr>
          <w:hyperlink w:anchor="_Toc66469796" w:history="1">
            <w:r w:rsidR="001D3295" w:rsidRPr="00245029">
              <w:rPr>
                <w:rStyle w:val="Lienhypertexte"/>
                <w:noProof/>
              </w:rPr>
              <w:t>Article 55 – Déduction des périodes d’absence</w:t>
            </w:r>
            <w:r w:rsidR="001D3295">
              <w:rPr>
                <w:noProof/>
                <w:webHidden/>
              </w:rPr>
              <w:tab/>
            </w:r>
            <w:r w:rsidR="001D3295">
              <w:rPr>
                <w:noProof/>
                <w:webHidden/>
              </w:rPr>
              <w:fldChar w:fldCharType="begin"/>
            </w:r>
            <w:r w:rsidR="001D3295">
              <w:rPr>
                <w:noProof/>
                <w:webHidden/>
              </w:rPr>
              <w:instrText xml:space="preserve"> PAGEREF _Toc66469796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00815237" w14:textId="42B70337" w:rsidR="001D3295" w:rsidRDefault="00A87D77">
          <w:pPr>
            <w:pStyle w:val="TM4"/>
            <w:tabs>
              <w:tab w:val="right" w:leader="dot" w:pos="9062"/>
            </w:tabs>
            <w:rPr>
              <w:noProof/>
              <w:lang w:eastAsia="fr-FR"/>
            </w:rPr>
          </w:pPr>
          <w:hyperlink w:anchor="_Toc66469797" w:history="1">
            <w:r w:rsidR="001D3295" w:rsidRPr="00245029">
              <w:rPr>
                <w:rStyle w:val="Lienhypertexte"/>
                <w:noProof/>
              </w:rPr>
              <w:t>Article 56 - Paiement du salaire et déclarations</w:t>
            </w:r>
            <w:r w:rsidR="001D3295">
              <w:rPr>
                <w:noProof/>
                <w:webHidden/>
              </w:rPr>
              <w:tab/>
            </w:r>
            <w:r w:rsidR="001D3295">
              <w:rPr>
                <w:noProof/>
                <w:webHidden/>
              </w:rPr>
              <w:fldChar w:fldCharType="begin"/>
            </w:r>
            <w:r w:rsidR="001D3295">
              <w:rPr>
                <w:noProof/>
                <w:webHidden/>
              </w:rPr>
              <w:instrText xml:space="preserve"> PAGEREF _Toc66469797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7C3BC8A4" w14:textId="544E071F" w:rsidR="001D3295" w:rsidRDefault="00A87D77">
          <w:pPr>
            <w:pStyle w:val="TM5"/>
            <w:tabs>
              <w:tab w:val="right" w:leader="dot" w:pos="9062"/>
            </w:tabs>
            <w:rPr>
              <w:noProof/>
              <w:lang w:eastAsia="fr-FR"/>
            </w:rPr>
          </w:pPr>
          <w:hyperlink w:anchor="_Toc66469798" w:history="1">
            <w:r w:rsidR="001D3295" w:rsidRPr="00245029">
              <w:rPr>
                <w:rStyle w:val="Lienhypertexte"/>
                <w:noProof/>
              </w:rPr>
              <w:t>Article 56-1 – Déclaration du salaire</w:t>
            </w:r>
            <w:r w:rsidR="001D3295">
              <w:rPr>
                <w:noProof/>
                <w:webHidden/>
              </w:rPr>
              <w:tab/>
            </w:r>
            <w:r w:rsidR="001D3295">
              <w:rPr>
                <w:noProof/>
                <w:webHidden/>
              </w:rPr>
              <w:fldChar w:fldCharType="begin"/>
            </w:r>
            <w:r w:rsidR="001D3295">
              <w:rPr>
                <w:noProof/>
                <w:webHidden/>
              </w:rPr>
              <w:instrText xml:space="preserve"> PAGEREF _Toc66469798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1C8D326B" w14:textId="4B6C2776" w:rsidR="001D3295" w:rsidRDefault="00A87D77">
          <w:pPr>
            <w:pStyle w:val="TM5"/>
            <w:tabs>
              <w:tab w:val="right" w:leader="dot" w:pos="9062"/>
            </w:tabs>
            <w:rPr>
              <w:noProof/>
              <w:lang w:eastAsia="fr-FR"/>
            </w:rPr>
          </w:pPr>
          <w:hyperlink w:anchor="_Toc66469799" w:history="1">
            <w:r w:rsidR="001D3295" w:rsidRPr="00245029">
              <w:rPr>
                <w:rStyle w:val="Lienhypertexte"/>
                <w:noProof/>
              </w:rPr>
              <w:t>Article 56-2 - Paiement du salaire</w:t>
            </w:r>
            <w:r w:rsidR="001D3295">
              <w:rPr>
                <w:noProof/>
                <w:webHidden/>
              </w:rPr>
              <w:tab/>
            </w:r>
            <w:r w:rsidR="001D3295">
              <w:rPr>
                <w:noProof/>
                <w:webHidden/>
              </w:rPr>
              <w:fldChar w:fldCharType="begin"/>
            </w:r>
            <w:r w:rsidR="001D3295">
              <w:rPr>
                <w:noProof/>
                <w:webHidden/>
              </w:rPr>
              <w:instrText xml:space="preserve"> PAGEREF _Toc66469799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6FD3F508" w14:textId="6DDB8CCC" w:rsidR="001D3295" w:rsidRDefault="00A87D77">
          <w:pPr>
            <w:pStyle w:val="TM3"/>
            <w:rPr>
              <w:noProof/>
              <w:lang w:eastAsia="fr-FR"/>
            </w:rPr>
          </w:pPr>
          <w:hyperlink w:anchor="_Toc66469800" w:history="1">
            <w:r w:rsidR="001D3295" w:rsidRPr="00245029">
              <w:rPr>
                <w:rStyle w:val="Lienhypertexte"/>
                <w:noProof/>
              </w:rPr>
              <w:t>Chapitre VIII – Indemnités et prestations</w:t>
            </w:r>
            <w:r w:rsidR="001D3295">
              <w:rPr>
                <w:noProof/>
                <w:webHidden/>
              </w:rPr>
              <w:tab/>
            </w:r>
            <w:r w:rsidR="001D3295">
              <w:rPr>
                <w:noProof/>
                <w:webHidden/>
              </w:rPr>
              <w:fldChar w:fldCharType="begin"/>
            </w:r>
            <w:r w:rsidR="001D3295">
              <w:rPr>
                <w:noProof/>
                <w:webHidden/>
              </w:rPr>
              <w:instrText xml:space="preserve"> PAGEREF _Toc66469800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316C1CA8" w14:textId="6D4879B3" w:rsidR="001D3295" w:rsidRDefault="00A87D77">
          <w:pPr>
            <w:pStyle w:val="TM4"/>
            <w:tabs>
              <w:tab w:val="right" w:leader="dot" w:pos="9062"/>
            </w:tabs>
            <w:rPr>
              <w:noProof/>
              <w:lang w:eastAsia="fr-FR"/>
            </w:rPr>
          </w:pPr>
          <w:hyperlink w:anchor="_Toc66469801" w:history="1">
            <w:r w:rsidR="001D3295" w:rsidRPr="00245029">
              <w:rPr>
                <w:rStyle w:val="Lienhypertexte"/>
                <w:noProof/>
              </w:rPr>
              <w:t>Article 57 - Indemnités liées à la conduite d’un véhicule</w:t>
            </w:r>
            <w:r w:rsidR="001D3295">
              <w:rPr>
                <w:noProof/>
                <w:webHidden/>
              </w:rPr>
              <w:tab/>
            </w:r>
            <w:r w:rsidR="001D3295">
              <w:rPr>
                <w:noProof/>
                <w:webHidden/>
              </w:rPr>
              <w:fldChar w:fldCharType="begin"/>
            </w:r>
            <w:r w:rsidR="001D3295">
              <w:rPr>
                <w:noProof/>
                <w:webHidden/>
              </w:rPr>
              <w:instrText xml:space="preserve"> PAGEREF _Toc66469801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1B94307A" w14:textId="10C05516" w:rsidR="001D3295" w:rsidRDefault="00A87D77">
          <w:pPr>
            <w:pStyle w:val="TM4"/>
            <w:tabs>
              <w:tab w:val="right" w:leader="dot" w:pos="9062"/>
            </w:tabs>
            <w:rPr>
              <w:noProof/>
              <w:lang w:eastAsia="fr-FR"/>
            </w:rPr>
          </w:pPr>
          <w:hyperlink w:anchor="_Toc66469802" w:history="1">
            <w:r w:rsidR="001D3295" w:rsidRPr="00245029">
              <w:rPr>
                <w:rStyle w:val="Lienhypertexte"/>
                <w:noProof/>
              </w:rPr>
              <w:t>Article 58 - Autres indemnités et prestations</w:t>
            </w:r>
            <w:r w:rsidR="001D3295">
              <w:rPr>
                <w:noProof/>
                <w:webHidden/>
              </w:rPr>
              <w:tab/>
            </w:r>
            <w:r w:rsidR="001D3295">
              <w:rPr>
                <w:noProof/>
                <w:webHidden/>
              </w:rPr>
              <w:fldChar w:fldCharType="begin"/>
            </w:r>
            <w:r w:rsidR="001D3295">
              <w:rPr>
                <w:noProof/>
                <w:webHidden/>
              </w:rPr>
              <w:instrText xml:space="preserve"> PAGEREF _Toc66469802 \h </w:instrText>
            </w:r>
            <w:r w:rsidR="001D3295">
              <w:rPr>
                <w:noProof/>
                <w:webHidden/>
              </w:rPr>
            </w:r>
            <w:r w:rsidR="001D3295">
              <w:rPr>
                <w:noProof/>
                <w:webHidden/>
              </w:rPr>
              <w:fldChar w:fldCharType="separate"/>
            </w:r>
            <w:r w:rsidR="002B21CA">
              <w:rPr>
                <w:noProof/>
                <w:webHidden/>
              </w:rPr>
              <w:t>77</w:t>
            </w:r>
            <w:r w:rsidR="001D3295">
              <w:rPr>
                <w:noProof/>
                <w:webHidden/>
              </w:rPr>
              <w:fldChar w:fldCharType="end"/>
            </w:r>
          </w:hyperlink>
        </w:p>
        <w:p w14:paraId="1F146AD3" w14:textId="23B41D3A" w:rsidR="001D3295" w:rsidRDefault="00A87D77">
          <w:pPr>
            <w:pStyle w:val="TM4"/>
            <w:tabs>
              <w:tab w:val="right" w:leader="dot" w:pos="9062"/>
            </w:tabs>
            <w:rPr>
              <w:noProof/>
              <w:lang w:eastAsia="fr-FR"/>
            </w:rPr>
          </w:pPr>
          <w:hyperlink w:anchor="_Toc66469803" w:history="1">
            <w:r w:rsidR="001D3295" w:rsidRPr="00245029">
              <w:rPr>
                <w:rStyle w:val="Lienhypertexte"/>
                <w:noProof/>
              </w:rPr>
              <w:t>Article 59 – Prise en charge d’une partie du coût de l’abonnement à un service de transports publics de personnes ou à un service public de location de vélos</w:t>
            </w:r>
            <w:r w:rsidR="001D3295">
              <w:rPr>
                <w:noProof/>
                <w:webHidden/>
              </w:rPr>
              <w:tab/>
            </w:r>
            <w:r w:rsidR="001D3295">
              <w:rPr>
                <w:noProof/>
                <w:webHidden/>
              </w:rPr>
              <w:fldChar w:fldCharType="begin"/>
            </w:r>
            <w:r w:rsidR="001D3295">
              <w:rPr>
                <w:noProof/>
                <w:webHidden/>
              </w:rPr>
              <w:instrText xml:space="preserve"> PAGEREF _Toc66469803 \h </w:instrText>
            </w:r>
            <w:r w:rsidR="001D3295">
              <w:rPr>
                <w:noProof/>
                <w:webHidden/>
              </w:rPr>
            </w:r>
            <w:r w:rsidR="001D3295">
              <w:rPr>
                <w:noProof/>
                <w:webHidden/>
              </w:rPr>
              <w:fldChar w:fldCharType="separate"/>
            </w:r>
            <w:r w:rsidR="002B21CA">
              <w:rPr>
                <w:noProof/>
                <w:webHidden/>
              </w:rPr>
              <w:t>77</w:t>
            </w:r>
            <w:r w:rsidR="001D3295">
              <w:rPr>
                <w:noProof/>
                <w:webHidden/>
              </w:rPr>
              <w:fldChar w:fldCharType="end"/>
            </w:r>
          </w:hyperlink>
        </w:p>
        <w:p w14:paraId="6D52E476" w14:textId="67142962" w:rsidR="001D3295" w:rsidRDefault="00A87D77">
          <w:pPr>
            <w:pStyle w:val="TM3"/>
            <w:rPr>
              <w:noProof/>
              <w:lang w:eastAsia="fr-FR"/>
            </w:rPr>
          </w:pPr>
          <w:hyperlink w:anchor="_Toc66469804" w:history="1">
            <w:r w:rsidR="001D3295" w:rsidRPr="00245029">
              <w:rPr>
                <w:rStyle w:val="Lienhypertexte"/>
                <w:noProof/>
              </w:rPr>
              <w:t>Chapitre IX - Ancienneté</w:t>
            </w:r>
            <w:r w:rsidR="001D3295">
              <w:rPr>
                <w:noProof/>
                <w:webHidden/>
              </w:rPr>
              <w:tab/>
            </w:r>
            <w:r w:rsidR="001D3295">
              <w:rPr>
                <w:noProof/>
                <w:webHidden/>
              </w:rPr>
              <w:fldChar w:fldCharType="begin"/>
            </w:r>
            <w:r w:rsidR="001D3295">
              <w:rPr>
                <w:noProof/>
                <w:webHidden/>
              </w:rPr>
              <w:instrText xml:space="preserve"> PAGEREF _Toc66469804 \h </w:instrText>
            </w:r>
            <w:r w:rsidR="001D3295">
              <w:rPr>
                <w:noProof/>
                <w:webHidden/>
              </w:rPr>
            </w:r>
            <w:r w:rsidR="001D3295">
              <w:rPr>
                <w:noProof/>
                <w:webHidden/>
              </w:rPr>
              <w:fldChar w:fldCharType="separate"/>
            </w:r>
            <w:r w:rsidR="002B21CA">
              <w:rPr>
                <w:noProof/>
                <w:webHidden/>
              </w:rPr>
              <w:t>77</w:t>
            </w:r>
            <w:r w:rsidR="001D3295">
              <w:rPr>
                <w:noProof/>
                <w:webHidden/>
              </w:rPr>
              <w:fldChar w:fldCharType="end"/>
            </w:r>
          </w:hyperlink>
        </w:p>
        <w:p w14:paraId="20136B78" w14:textId="1B54B776" w:rsidR="001D3295" w:rsidRDefault="00A87D77">
          <w:pPr>
            <w:pStyle w:val="TM4"/>
            <w:tabs>
              <w:tab w:val="right" w:leader="dot" w:pos="9062"/>
            </w:tabs>
            <w:rPr>
              <w:noProof/>
              <w:lang w:eastAsia="fr-FR"/>
            </w:rPr>
          </w:pPr>
          <w:hyperlink w:anchor="_Toc66469805" w:history="1">
            <w:r w:rsidR="001D3295" w:rsidRPr="00245029">
              <w:rPr>
                <w:rStyle w:val="Lienhypertexte"/>
                <w:noProof/>
              </w:rPr>
              <w:t>Article 60 - Ancienneté</w:t>
            </w:r>
            <w:r w:rsidR="001D3295">
              <w:rPr>
                <w:noProof/>
                <w:webHidden/>
              </w:rPr>
              <w:tab/>
            </w:r>
            <w:r w:rsidR="001D3295">
              <w:rPr>
                <w:noProof/>
                <w:webHidden/>
              </w:rPr>
              <w:fldChar w:fldCharType="begin"/>
            </w:r>
            <w:r w:rsidR="001D3295">
              <w:rPr>
                <w:noProof/>
                <w:webHidden/>
              </w:rPr>
              <w:instrText xml:space="preserve"> PAGEREF _Toc66469805 \h </w:instrText>
            </w:r>
            <w:r w:rsidR="001D3295">
              <w:rPr>
                <w:noProof/>
                <w:webHidden/>
              </w:rPr>
            </w:r>
            <w:r w:rsidR="001D3295">
              <w:rPr>
                <w:noProof/>
                <w:webHidden/>
              </w:rPr>
              <w:fldChar w:fldCharType="separate"/>
            </w:r>
            <w:r w:rsidR="002B21CA">
              <w:rPr>
                <w:noProof/>
                <w:webHidden/>
              </w:rPr>
              <w:t>77</w:t>
            </w:r>
            <w:r w:rsidR="001D3295">
              <w:rPr>
                <w:noProof/>
                <w:webHidden/>
              </w:rPr>
              <w:fldChar w:fldCharType="end"/>
            </w:r>
          </w:hyperlink>
        </w:p>
        <w:p w14:paraId="240EA3F3" w14:textId="6A489E09" w:rsidR="001D3295" w:rsidRDefault="00A87D77">
          <w:pPr>
            <w:pStyle w:val="TM3"/>
            <w:rPr>
              <w:noProof/>
              <w:lang w:eastAsia="fr-FR"/>
            </w:rPr>
          </w:pPr>
          <w:hyperlink w:anchor="_Toc66469806" w:history="1">
            <w:r w:rsidR="001D3295" w:rsidRPr="00245029">
              <w:rPr>
                <w:rStyle w:val="Lienhypertexte"/>
                <w:noProof/>
              </w:rPr>
              <w:t>Chapitre X – Retraite complémentaire</w:t>
            </w:r>
            <w:r w:rsidR="001D3295">
              <w:rPr>
                <w:noProof/>
                <w:webHidden/>
              </w:rPr>
              <w:tab/>
            </w:r>
            <w:r w:rsidR="001D3295">
              <w:rPr>
                <w:noProof/>
                <w:webHidden/>
              </w:rPr>
              <w:fldChar w:fldCharType="begin"/>
            </w:r>
            <w:r w:rsidR="001D3295">
              <w:rPr>
                <w:noProof/>
                <w:webHidden/>
              </w:rPr>
              <w:instrText xml:space="preserve"> PAGEREF _Toc66469806 \h </w:instrText>
            </w:r>
            <w:r w:rsidR="001D3295">
              <w:rPr>
                <w:noProof/>
                <w:webHidden/>
              </w:rPr>
            </w:r>
            <w:r w:rsidR="001D3295">
              <w:rPr>
                <w:noProof/>
                <w:webHidden/>
              </w:rPr>
              <w:fldChar w:fldCharType="separate"/>
            </w:r>
            <w:r w:rsidR="002B21CA">
              <w:rPr>
                <w:noProof/>
                <w:webHidden/>
              </w:rPr>
              <w:t>77</w:t>
            </w:r>
            <w:r w:rsidR="001D3295">
              <w:rPr>
                <w:noProof/>
                <w:webHidden/>
              </w:rPr>
              <w:fldChar w:fldCharType="end"/>
            </w:r>
          </w:hyperlink>
        </w:p>
        <w:p w14:paraId="60B47472" w14:textId="068F1638" w:rsidR="001D3295" w:rsidRDefault="00A87D77">
          <w:pPr>
            <w:pStyle w:val="TM4"/>
            <w:tabs>
              <w:tab w:val="right" w:leader="dot" w:pos="9062"/>
            </w:tabs>
            <w:rPr>
              <w:noProof/>
              <w:lang w:eastAsia="fr-FR"/>
            </w:rPr>
          </w:pPr>
          <w:hyperlink w:anchor="_Toc66469807" w:history="1">
            <w:r w:rsidR="001D3295" w:rsidRPr="00245029">
              <w:rPr>
                <w:rStyle w:val="Lienhypertexte"/>
                <w:noProof/>
              </w:rPr>
              <w:t>Article 61 – Retraite complémentaire</w:t>
            </w:r>
            <w:r w:rsidR="001D3295">
              <w:rPr>
                <w:noProof/>
                <w:webHidden/>
              </w:rPr>
              <w:tab/>
            </w:r>
            <w:r w:rsidR="001D3295">
              <w:rPr>
                <w:noProof/>
                <w:webHidden/>
              </w:rPr>
              <w:fldChar w:fldCharType="begin"/>
            </w:r>
            <w:r w:rsidR="001D3295">
              <w:rPr>
                <w:noProof/>
                <w:webHidden/>
              </w:rPr>
              <w:instrText xml:space="preserve"> PAGEREF _Toc66469807 \h </w:instrText>
            </w:r>
            <w:r w:rsidR="001D3295">
              <w:rPr>
                <w:noProof/>
                <w:webHidden/>
              </w:rPr>
            </w:r>
            <w:r w:rsidR="001D3295">
              <w:rPr>
                <w:noProof/>
                <w:webHidden/>
              </w:rPr>
              <w:fldChar w:fldCharType="separate"/>
            </w:r>
            <w:r w:rsidR="002B21CA">
              <w:rPr>
                <w:noProof/>
                <w:webHidden/>
              </w:rPr>
              <w:t>77</w:t>
            </w:r>
            <w:r w:rsidR="001D3295">
              <w:rPr>
                <w:noProof/>
                <w:webHidden/>
              </w:rPr>
              <w:fldChar w:fldCharType="end"/>
            </w:r>
          </w:hyperlink>
        </w:p>
        <w:p w14:paraId="05E42B16" w14:textId="73394F28" w:rsidR="001D3295" w:rsidRDefault="00A87D77">
          <w:pPr>
            <w:pStyle w:val="TM2"/>
            <w:rPr>
              <w:noProof/>
              <w:lang w:eastAsia="fr-FR"/>
            </w:rPr>
          </w:pPr>
          <w:hyperlink w:anchor="_Toc66469808" w:history="1">
            <w:r w:rsidR="001D3295" w:rsidRPr="00245029">
              <w:rPr>
                <w:rStyle w:val="Lienhypertexte"/>
                <w:noProof/>
                <w:lang w:eastAsia="fr-FR"/>
              </w:rPr>
              <w:t>Titre 2 : Rupture du contrat de travail</w:t>
            </w:r>
            <w:r w:rsidR="001D3295">
              <w:rPr>
                <w:noProof/>
                <w:webHidden/>
              </w:rPr>
              <w:tab/>
            </w:r>
            <w:r w:rsidR="001D3295">
              <w:rPr>
                <w:noProof/>
                <w:webHidden/>
              </w:rPr>
              <w:fldChar w:fldCharType="begin"/>
            </w:r>
            <w:r w:rsidR="001D3295">
              <w:rPr>
                <w:noProof/>
                <w:webHidden/>
              </w:rPr>
              <w:instrText xml:space="preserve"> PAGEREF _Toc66469808 \h </w:instrText>
            </w:r>
            <w:r w:rsidR="001D3295">
              <w:rPr>
                <w:noProof/>
                <w:webHidden/>
              </w:rPr>
            </w:r>
            <w:r w:rsidR="001D3295">
              <w:rPr>
                <w:noProof/>
                <w:webHidden/>
              </w:rPr>
              <w:fldChar w:fldCharType="separate"/>
            </w:r>
            <w:r w:rsidR="002B21CA">
              <w:rPr>
                <w:noProof/>
                <w:webHidden/>
              </w:rPr>
              <w:t>67</w:t>
            </w:r>
            <w:r w:rsidR="001D3295">
              <w:rPr>
                <w:noProof/>
                <w:webHidden/>
              </w:rPr>
              <w:fldChar w:fldCharType="end"/>
            </w:r>
          </w:hyperlink>
        </w:p>
        <w:p w14:paraId="1D558D29" w14:textId="02AA52AA" w:rsidR="001D3295" w:rsidRDefault="00A87D77">
          <w:pPr>
            <w:pStyle w:val="TM3"/>
            <w:rPr>
              <w:noProof/>
              <w:lang w:eastAsia="fr-FR"/>
            </w:rPr>
          </w:pPr>
          <w:hyperlink w:anchor="_Toc66469809" w:history="1">
            <w:r w:rsidR="001D3295" w:rsidRPr="00245029">
              <w:rPr>
                <w:rStyle w:val="Lienhypertexte"/>
                <w:noProof/>
              </w:rPr>
              <w:t>Chapitre I- Rupture du contrat de travail à durée déterminée</w:t>
            </w:r>
            <w:r w:rsidR="001D3295">
              <w:rPr>
                <w:noProof/>
                <w:webHidden/>
              </w:rPr>
              <w:tab/>
            </w:r>
            <w:r w:rsidR="001D3295">
              <w:rPr>
                <w:noProof/>
                <w:webHidden/>
              </w:rPr>
              <w:fldChar w:fldCharType="begin"/>
            </w:r>
            <w:r w:rsidR="001D3295">
              <w:rPr>
                <w:noProof/>
                <w:webHidden/>
              </w:rPr>
              <w:instrText xml:space="preserve"> PAGEREF _Toc66469809 \h </w:instrText>
            </w:r>
            <w:r w:rsidR="001D3295">
              <w:rPr>
                <w:noProof/>
                <w:webHidden/>
              </w:rPr>
            </w:r>
            <w:r w:rsidR="001D3295">
              <w:rPr>
                <w:noProof/>
                <w:webHidden/>
              </w:rPr>
              <w:fldChar w:fldCharType="separate"/>
            </w:r>
            <w:r w:rsidR="002B21CA">
              <w:rPr>
                <w:noProof/>
                <w:webHidden/>
              </w:rPr>
              <w:t>67</w:t>
            </w:r>
            <w:r w:rsidR="001D3295">
              <w:rPr>
                <w:noProof/>
                <w:webHidden/>
              </w:rPr>
              <w:fldChar w:fldCharType="end"/>
            </w:r>
          </w:hyperlink>
        </w:p>
        <w:p w14:paraId="76153123" w14:textId="72F7B57E" w:rsidR="001D3295" w:rsidRDefault="00A87D77">
          <w:pPr>
            <w:pStyle w:val="TM4"/>
            <w:tabs>
              <w:tab w:val="right" w:leader="dot" w:pos="9062"/>
            </w:tabs>
            <w:rPr>
              <w:noProof/>
              <w:lang w:eastAsia="fr-FR"/>
            </w:rPr>
          </w:pPr>
          <w:hyperlink w:anchor="_Toc66469810" w:history="1">
            <w:r w:rsidR="001D3295" w:rsidRPr="00245029">
              <w:rPr>
                <w:rStyle w:val="Lienhypertexte"/>
                <w:noProof/>
              </w:rPr>
              <w:t>Article 62 – Rupture du contrat de travail à durée déterminée</w:t>
            </w:r>
            <w:r w:rsidR="001D3295">
              <w:rPr>
                <w:noProof/>
                <w:webHidden/>
              </w:rPr>
              <w:tab/>
            </w:r>
            <w:r w:rsidR="001D3295">
              <w:rPr>
                <w:noProof/>
                <w:webHidden/>
              </w:rPr>
              <w:fldChar w:fldCharType="begin"/>
            </w:r>
            <w:r w:rsidR="001D3295">
              <w:rPr>
                <w:noProof/>
                <w:webHidden/>
              </w:rPr>
              <w:instrText xml:space="preserve"> PAGEREF _Toc66469810 \h </w:instrText>
            </w:r>
            <w:r w:rsidR="001D3295">
              <w:rPr>
                <w:noProof/>
                <w:webHidden/>
              </w:rPr>
            </w:r>
            <w:r w:rsidR="001D3295">
              <w:rPr>
                <w:noProof/>
                <w:webHidden/>
              </w:rPr>
              <w:fldChar w:fldCharType="separate"/>
            </w:r>
            <w:r w:rsidR="002B21CA">
              <w:rPr>
                <w:noProof/>
                <w:webHidden/>
              </w:rPr>
              <w:t>67</w:t>
            </w:r>
            <w:r w:rsidR="001D3295">
              <w:rPr>
                <w:noProof/>
                <w:webHidden/>
              </w:rPr>
              <w:fldChar w:fldCharType="end"/>
            </w:r>
          </w:hyperlink>
        </w:p>
        <w:p w14:paraId="260B045A" w14:textId="10F780B8" w:rsidR="001D3295" w:rsidRDefault="00A87D77">
          <w:pPr>
            <w:pStyle w:val="TM3"/>
            <w:rPr>
              <w:noProof/>
              <w:lang w:eastAsia="fr-FR"/>
            </w:rPr>
          </w:pPr>
          <w:hyperlink w:anchor="_Toc66469811" w:history="1">
            <w:r w:rsidR="001D3295" w:rsidRPr="00245029">
              <w:rPr>
                <w:rStyle w:val="Lienhypertexte"/>
                <w:noProof/>
              </w:rPr>
              <w:t>Chapitre II- Rupture du contrat de travail à durée indéterminée</w:t>
            </w:r>
            <w:r w:rsidR="001D3295">
              <w:rPr>
                <w:noProof/>
                <w:webHidden/>
              </w:rPr>
              <w:tab/>
            </w:r>
            <w:r w:rsidR="001D3295">
              <w:rPr>
                <w:noProof/>
                <w:webHidden/>
              </w:rPr>
              <w:fldChar w:fldCharType="begin"/>
            </w:r>
            <w:r w:rsidR="001D3295">
              <w:rPr>
                <w:noProof/>
                <w:webHidden/>
              </w:rPr>
              <w:instrText xml:space="preserve"> PAGEREF _Toc66469811 \h </w:instrText>
            </w:r>
            <w:r w:rsidR="001D3295">
              <w:rPr>
                <w:noProof/>
                <w:webHidden/>
              </w:rPr>
            </w:r>
            <w:r w:rsidR="001D3295">
              <w:rPr>
                <w:noProof/>
                <w:webHidden/>
              </w:rPr>
              <w:fldChar w:fldCharType="separate"/>
            </w:r>
            <w:r w:rsidR="002B21CA">
              <w:rPr>
                <w:noProof/>
                <w:webHidden/>
              </w:rPr>
              <w:t>67</w:t>
            </w:r>
            <w:r w:rsidR="001D3295">
              <w:rPr>
                <w:noProof/>
                <w:webHidden/>
              </w:rPr>
              <w:fldChar w:fldCharType="end"/>
            </w:r>
          </w:hyperlink>
        </w:p>
        <w:p w14:paraId="0FB2B542" w14:textId="1ABA3AAA" w:rsidR="001D3295" w:rsidRDefault="00A87D77">
          <w:pPr>
            <w:pStyle w:val="TM4"/>
            <w:tabs>
              <w:tab w:val="right" w:leader="dot" w:pos="9062"/>
            </w:tabs>
            <w:rPr>
              <w:noProof/>
              <w:lang w:eastAsia="fr-FR"/>
            </w:rPr>
          </w:pPr>
          <w:hyperlink w:anchor="_Toc66469812" w:history="1">
            <w:r w:rsidR="001D3295" w:rsidRPr="00245029">
              <w:rPr>
                <w:rStyle w:val="Lienhypertexte"/>
                <w:rFonts w:eastAsia="Times New Roman"/>
                <w:noProof/>
                <w:lang w:eastAsia="fr-FR"/>
              </w:rPr>
              <w:t>Article 63- Ruptures du contrat de travail à durée indéterminée</w:t>
            </w:r>
            <w:r w:rsidR="001D3295">
              <w:rPr>
                <w:noProof/>
                <w:webHidden/>
              </w:rPr>
              <w:tab/>
            </w:r>
            <w:r w:rsidR="001D3295">
              <w:rPr>
                <w:noProof/>
                <w:webHidden/>
              </w:rPr>
              <w:fldChar w:fldCharType="begin"/>
            </w:r>
            <w:r w:rsidR="001D3295">
              <w:rPr>
                <w:noProof/>
                <w:webHidden/>
              </w:rPr>
              <w:instrText xml:space="preserve"> PAGEREF _Toc66469812 \h </w:instrText>
            </w:r>
            <w:r w:rsidR="001D3295">
              <w:rPr>
                <w:noProof/>
                <w:webHidden/>
              </w:rPr>
            </w:r>
            <w:r w:rsidR="001D3295">
              <w:rPr>
                <w:noProof/>
                <w:webHidden/>
              </w:rPr>
              <w:fldChar w:fldCharType="separate"/>
            </w:r>
            <w:r w:rsidR="002B21CA">
              <w:rPr>
                <w:noProof/>
                <w:webHidden/>
              </w:rPr>
              <w:t>67</w:t>
            </w:r>
            <w:r w:rsidR="001D3295">
              <w:rPr>
                <w:noProof/>
                <w:webHidden/>
              </w:rPr>
              <w:fldChar w:fldCharType="end"/>
            </w:r>
          </w:hyperlink>
        </w:p>
        <w:p w14:paraId="55E0602B" w14:textId="5F474966" w:rsidR="001D3295" w:rsidRDefault="00A87D77">
          <w:pPr>
            <w:pStyle w:val="TM5"/>
            <w:tabs>
              <w:tab w:val="right" w:leader="dot" w:pos="9062"/>
            </w:tabs>
            <w:rPr>
              <w:noProof/>
              <w:lang w:eastAsia="fr-FR"/>
            </w:rPr>
          </w:pPr>
          <w:hyperlink w:anchor="_Toc66469813" w:history="1">
            <w:r w:rsidR="001D3295" w:rsidRPr="00245029">
              <w:rPr>
                <w:rStyle w:val="Lienhypertexte"/>
                <w:noProof/>
              </w:rPr>
              <w:t>Article 63-1- Rupture du contrat de travail à l’initiative du particulier employeur</w:t>
            </w:r>
            <w:r w:rsidR="001D3295">
              <w:rPr>
                <w:noProof/>
                <w:webHidden/>
              </w:rPr>
              <w:tab/>
            </w:r>
            <w:r w:rsidR="001D3295">
              <w:rPr>
                <w:noProof/>
                <w:webHidden/>
              </w:rPr>
              <w:fldChar w:fldCharType="begin"/>
            </w:r>
            <w:r w:rsidR="001D3295">
              <w:rPr>
                <w:noProof/>
                <w:webHidden/>
              </w:rPr>
              <w:instrText xml:space="preserve"> PAGEREF _Toc66469813 \h </w:instrText>
            </w:r>
            <w:r w:rsidR="001D3295">
              <w:rPr>
                <w:noProof/>
                <w:webHidden/>
              </w:rPr>
            </w:r>
            <w:r w:rsidR="001D3295">
              <w:rPr>
                <w:noProof/>
                <w:webHidden/>
              </w:rPr>
              <w:fldChar w:fldCharType="separate"/>
            </w:r>
            <w:r w:rsidR="002B21CA">
              <w:rPr>
                <w:noProof/>
                <w:webHidden/>
              </w:rPr>
              <w:t>67</w:t>
            </w:r>
            <w:r w:rsidR="001D3295">
              <w:rPr>
                <w:noProof/>
                <w:webHidden/>
              </w:rPr>
              <w:fldChar w:fldCharType="end"/>
            </w:r>
          </w:hyperlink>
        </w:p>
        <w:p w14:paraId="1BD63E7F" w14:textId="3E7CB7A9" w:rsidR="001D3295" w:rsidRDefault="00A87D77">
          <w:pPr>
            <w:pStyle w:val="TM5"/>
            <w:tabs>
              <w:tab w:val="right" w:leader="dot" w:pos="9062"/>
            </w:tabs>
            <w:rPr>
              <w:noProof/>
              <w:lang w:eastAsia="fr-FR"/>
            </w:rPr>
          </w:pPr>
          <w:hyperlink w:anchor="_Toc66469814" w:history="1">
            <w:r w:rsidR="001D3295" w:rsidRPr="00245029">
              <w:rPr>
                <w:rStyle w:val="Lienhypertexte"/>
                <w:noProof/>
              </w:rPr>
              <w:t>Article 63-2 – Rupture du contrat de travail à l’initiative du salarié</w:t>
            </w:r>
            <w:r w:rsidR="001D3295">
              <w:rPr>
                <w:noProof/>
                <w:webHidden/>
              </w:rPr>
              <w:tab/>
            </w:r>
            <w:r w:rsidR="001D3295">
              <w:rPr>
                <w:noProof/>
                <w:webHidden/>
              </w:rPr>
              <w:fldChar w:fldCharType="begin"/>
            </w:r>
            <w:r w:rsidR="001D3295">
              <w:rPr>
                <w:noProof/>
                <w:webHidden/>
              </w:rPr>
              <w:instrText xml:space="preserve"> PAGEREF _Toc66469814 \h </w:instrText>
            </w:r>
            <w:r w:rsidR="001D3295">
              <w:rPr>
                <w:noProof/>
                <w:webHidden/>
              </w:rPr>
            </w:r>
            <w:r w:rsidR="001D3295">
              <w:rPr>
                <w:noProof/>
                <w:webHidden/>
              </w:rPr>
              <w:fldChar w:fldCharType="separate"/>
            </w:r>
            <w:r w:rsidR="002B21CA">
              <w:rPr>
                <w:noProof/>
                <w:webHidden/>
              </w:rPr>
              <w:t>67</w:t>
            </w:r>
            <w:r w:rsidR="001D3295">
              <w:rPr>
                <w:noProof/>
                <w:webHidden/>
              </w:rPr>
              <w:fldChar w:fldCharType="end"/>
            </w:r>
          </w:hyperlink>
        </w:p>
        <w:p w14:paraId="05283EB2" w14:textId="175C35DA" w:rsidR="001D3295" w:rsidRDefault="00A87D77">
          <w:pPr>
            <w:pStyle w:val="TM5"/>
            <w:tabs>
              <w:tab w:val="right" w:leader="dot" w:pos="9062"/>
            </w:tabs>
            <w:rPr>
              <w:noProof/>
              <w:lang w:eastAsia="fr-FR"/>
            </w:rPr>
          </w:pPr>
          <w:hyperlink w:anchor="_Toc66469815" w:history="1">
            <w:r w:rsidR="001D3295" w:rsidRPr="00245029">
              <w:rPr>
                <w:rStyle w:val="Lienhypertexte"/>
                <w:noProof/>
              </w:rPr>
              <w:t>Article 63-3 - Rupture du contrat de travail du fait du décès</w:t>
            </w:r>
            <w:r w:rsidR="001D3295">
              <w:rPr>
                <w:noProof/>
                <w:webHidden/>
              </w:rPr>
              <w:tab/>
            </w:r>
            <w:r w:rsidR="001D3295">
              <w:rPr>
                <w:noProof/>
                <w:webHidden/>
              </w:rPr>
              <w:fldChar w:fldCharType="begin"/>
            </w:r>
            <w:r w:rsidR="001D3295">
              <w:rPr>
                <w:noProof/>
                <w:webHidden/>
              </w:rPr>
              <w:instrText xml:space="preserve"> PAGEREF _Toc66469815 \h </w:instrText>
            </w:r>
            <w:r w:rsidR="001D3295">
              <w:rPr>
                <w:noProof/>
                <w:webHidden/>
              </w:rPr>
            </w:r>
            <w:r w:rsidR="001D3295">
              <w:rPr>
                <w:noProof/>
                <w:webHidden/>
              </w:rPr>
              <w:fldChar w:fldCharType="separate"/>
            </w:r>
            <w:r w:rsidR="002B21CA">
              <w:rPr>
                <w:noProof/>
                <w:webHidden/>
              </w:rPr>
              <w:t>68</w:t>
            </w:r>
            <w:r w:rsidR="001D3295">
              <w:rPr>
                <w:noProof/>
                <w:webHidden/>
              </w:rPr>
              <w:fldChar w:fldCharType="end"/>
            </w:r>
          </w:hyperlink>
        </w:p>
        <w:p w14:paraId="73F9DABF" w14:textId="75AD7F43" w:rsidR="001D3295" w:rsidRDefault="00A87D77">
          <w:pPr>
            <w:pStyle w:val="TM5"/>
            <w:tabs>
              <w:tab w:val="right" w:leader="dot" w:pos="9062"/>
            </w:tabs>
            <w:rPr>
              <w:noProof/>
              <w:lang w:eastAsia="fr-FR"/>
            </w:rPr>
          </w:pPr>
          <w:hyperlink w:anchor="_Toc66469816" w:history="1">
            <w:r w:rsidR="001D3295" w:rsidRPr="00245029">
              <w:rPr>
                <w:rStyle w:val="Lienhypertexte"/>
                <w:noProof/>
              </w:rPr>
              <w:t>Article 63-4 – Autres ruptures du contrat de travail</w:t>
            </w:r>
            <w:r w:rsidR="001D3295">
              <w:rPr>
                <w:noProof/>
                <w:webHidden/>
              </w:rPr>
              <w:tab/>
            </w:r>
            <w:r w:rsidR="001D3295">
              <w:rPr>
                <w:noProof/>
                <w:webHidden/>
              </w:rPr>
              <w:fldChar w:fldCharType="begin"/>
            </w:r>
            <w:r w:rsidR="001D3295">
              <w:rPr>
                <w:noProof/>
                <w:webHidden/>
              </w:rPr>
              <w:instrText xml:space="preserve"> PAGEREF _Toc66469816 \h </w:instrText>
            </w:r>
            <w:r w:rsidR="001D3295">
              <w:rPr>
                <w:noProof/>
                <w:webHidden/>
              </w:rPr>
            </w:r>
            <w:r w:rsidR="001D3295">
              <w:rPr>
                <w:noProof/>
                <w:webHidden/>
              </w:rPr>
              <w:fldChar w:fldCharType="separate"/>
            </w:r>
            <w:r w:rsidR="002B21CA">
              <w:rPr>
                <w:noProof/>
                <w:webHidden/>
              </w:rPr>
              <w:t>68</w:t>
            </w:r>
            <w:r w:rsidR="001D3295">
              <w:rPr>
                <w:noProof/>
                <w:webHidden/>
              </w:rPr>
              <w:fldChar w:fldCharType="end"/>
            </w:r>
          </w:hyperlink>
        </w:p>
        <w:p w14:paraId="5349D868" w14:textId="59108A76" w:rsidR="001D3295" w:rsidRDefault="00A87D77">
          <w:pPr>
            <w:pStyle w:val="TM4"/>
            <w:tabs>
              <w:tab w:val="right" w:leader="dot" w:pos="9062"/>
            </w:tabs>
            <w:rPr>
              <w:noProof/>
              <w:lang w:eastAsia="fr-FR"/>
            </w:rPr>
          </w:pPr>
          <w:hyperlink w:anchor="_Toc66469817" w:history="1">
            <w:r w:rsidR="001D3295" w:rsidRPr="00245029">
              <w:rPr>
                <w:rStyle w:val="Lienhypertexte"/>
                <w:rFonts w:eastAsia="Times New Roman"/>
                <w:noProof/>
                <w:lang w:eastAsia="fr-FR"/>
              </w:rPr>
              <w:t>Article 64 - Préavis</w:t>
            </w:r>
            <w:r w:rsidR="001D3295">
              <w:rPr>
                <w:noProof/>
                <w:webHidden/>
              </w:rPr>
              <w:tab/>
            </w:r>
            <w:r w:rsidR="001D3295">
              <w:rPr>
                <w:noProof/>
                <w:webHidden/>
              </w:rPr>
              <w:fldChar w:fldCharType="begin"/>
            </w:r>
            <w:r w:rsidR="001D3295">
              <w:rPr>
                <w:noProof/>
                <w:webHidden/>
              </w:rPr>
              <w:instrText xml:space="preserve"> PAGEREF _Toc66469817 \h </w:instrText>
            </w:r>
            <w:r w:rsidR="001D3295">
              <w:rPr>
                <w:noProof/>
                <w:webHidden/>
              </w:rPr>
            </w:r>
            <w:r w:rsidR="001D3295">
              <w:rPr>
                <w:noProof/>
                <w:webHidden/>
              </w:rPr>
              <w:fldChar w:fldCharType="separate"/>
            </w:r>
            <w:r w:rsidR="002B21CA">
              <w:rPr>
                <w:noProof/>
                <w:webHidden/>
              </w:rPr>
              <w:t>68</w:t>
            </w:r>
            <w:r w:rsidR="001D3295">
              <w:rPr>
                <w:noProof/>
                <w:webHidden/>
              </w:rPr>
              <w:fldChar w:fldCharType="end"/>
            </w:r>
          </w:hyperlink>
        </w:p>
        <w:p w14:paraId="52FFF3E8" w14:textId="02A127F1" w:rsidR="001D3295" w:rsidRDefault="00A87D77">
          <w:pPr>
            <w:pStyle w:val="TM5"/>
            <w:tabs>
              <w:tab w:val="right" w:leader="dot" w:pos="9062"/>
            </w:tabs>
            <w:rPr>
              <w:noProof/>
              <w:lang w:eastAsia="fr-FR"/>
            </w:rPr>
          </w:pPr>
          <w:hyperlink w:anchor="_Toc66469818" w:history="1">
            <w:r w:rsidR="001D3295" w:rsidRPr="00245029">
              <w:rPr>
                <w:rStyle w:val="Lienhypertexte"/>
                <w:noProof/>
              </w:rPr>
              <w:t>Article 64-1 – Exécution du préavis</w:t>
            </w:r>
            <w:r w:rsidR="001D3295">
              <w:rPr>
                <w:noProof/>
                <w:webHidden/>
              </w:rPr>
              <w:tab/>
            </w:r>
            <w:r w:rsidR="001D3295">
              <w:rPr>
                <w:noProof/>
                <w:webHidden/>
              </w:rPr>
              <w:fldChar w:fldCharType="begin"/>
            </w:r>
            <w:r w:rsidR="001D3295">
              <w:rPr>
                <w:noProof/>
                <w:webHidden/>
              </w:rPr>
              <w:instrText xml:space="preserve"> PAGEREF _Toc66469818 \h </w:instrText>
            </w:r>
            <w:r w:rsidR="001D3295">
              <w:rPr>
                <w:noProof/>
                <w:webHidden/>
              </w:rPr>
            </w:r>
            <w:r w:rsidR="001D3295">
              <w:rPr>
                <w:noProof/>
                <w:webHidden/>
              </w:rPr>
              <w:fldChar w:fldCharType="separate"/>
            </w:r>
            <w:r w:rsidR="002B21CA">
              <w:rPr>
                <w:noProof/>
                <w:webHidden/>
              </w:rPr>
              <w:t>69</w:t>
            </w:r>
            <w:r w:rsidR="001D3295">
              <w:rPr>
                <w:noProof/>
                <w:webHidden/>
              </w:rPr>
              <w:fldChar w:fldCharType="end"/>
            </w:r>
          </w:hyperlink>
        </w:p>
        <w:p w14:paraId="403CFB39" w14:textId="04CBF505" w:rsidR="001D3295" w:rsidRDefault="00A87D77">
          <w:pPr>
            <w:pStyle w:val="TM5"/>
            <w:tabs>
              <w:tab w:val="right" w:leader="dot" w:pos="9062"/>
            </w:tabs>
            <w:rPr>
              <w:noProof/>
              <w:lang w:eastAsia="fr-FR"/>
            </w:rPr>
          </w:pPr>
          <w:hyperlink w:anchor="_Toc66469819" w:history="1">
            <w:r w:rsidR="001D3295" w:rsidRPr="00245029">
              <w:rPr>
                <w:rStyle w:val="Lienhypertexte"/>
                <w:noProof/>
              </w:rPr>
              <w:t>Article 64-2 – Inexécution du préavis</w:t>
            </w:r>
            <w:r w:rsidR="001D3295">
              <w:rPr>
                <w:noProof/>
                <w:webHidden/>
              </w:rPr>
              <w:tab/>
            </w:r>
            <w:r w:rsidR="001D3295">
              <w:rPr>
                <w:noProof/>
                <w:webHidden/>
              </w:rPr>
              <w:fldChar w:fldCharType="begin"/>
            </w:r>
            <w:r w:rsidR="001D3295">
              <w:rPr>
                <w:noProof/>
                <w:webHidden/>
              </w:rPr>
              <w:instrText xml:space="preserve"> PAGEREF _Toc66469819 \h </w:instrText>
            </w:r>
            <w:r w:rsidR="001D3295">
              <w:rPr>
                <w:noProof/>
                <w:webHidden/>
              </w:rPr>
            </w:r>
            <w:r w:rsidR="001D3295">
              <w:rPr>
                <w:noProof/>
                <w:webHidden/>
              </w:rPr>
              <w:fldChar w:fldCharType="separate"/>
            </w:r>
            <w:r w:rsidR="002B21CA">
              <w:rPr>
                <w:noProof/>
                <w:webHidden/>
              </w:rPr>
              <w:t>69</w:t>
            </w:r>
            <w:r w:rsidR="001D3295">
              <w:rPr>
                <w:noProof/>
                <w:webHidden/>
              </w:rPr>
              <w:fldChar w:fldCharType="end"/>
            </w:r>
          </w:hyperlink>
        </w:p>
        <w:p w14:paraId="7E7EA1C7" w14:textId="01546827" w:rsidR="001D3295" w:rsidRDefault="00A87D77">
          <w:pPr>
            <w:pStyle w:val="TM5"/>
            <w:tabs>
              <w:tab w:val="right" w:leader="dot" w:pos="9062"/>
            </w:tabs>
            <w:rPr>
              <w:noProof/>
              <w:lang w:eastAsia="fr-FR"/>
            </w:rPr>
          </w:pPr>
          <w:hyperlink w:anchor="_Toc66469820" w:history="1">
            <w:r w:rsidR="001D3295" w:rsidRPr="00245029">
              <w:rPr>
                <w:rStyle w:val="Lienhypertexte"/>
                <w:noProof/>
              </w:rPr>
              <w:t>Article 64-3 – Absence de préavis en cas de faute grave ou de faute lourde</w:t>
            </w:r>
            <w:r w:rsidR="001D3295">
              <w:rPr>
                <w:noProof/>
                <w:webHidden/>
              </w:rPr>
              <w:tab/>
            </w:r>
            <w:r w:rsidR="001D3295">
              <w:rPr>
                <w:noProof/>
                <w:webHidden/>
              </w:rPr>
              <w:fldChar w:fldCharType="begin"/>
            </w:r>
            <w:r w:rsidR="001D3295">
              <w:rPr>
                <w:noProof/>
                <w:webHidden/>
              </w:rPr>
              <w:instrText xml:space="preserve"> PAGEREF _Toc66469820 \h </w:instrText>
            </w:r>
            <w:r w:rsidR="001D3295">
              <w:rPr>
                <w:noProof/>
                <w:webHidden/>
              </w:rPr>
            </w:r>
            <w:r w:rsidR="001D3295">
              <w:rPr>
                <w:noProof/>
                <w:webHidden/>
              </w:rPr>
              <w:fldChar w:fldCharType="separate"/>
            </w:r>
            <w:r w:rsidR="002B21CA">
              <w:rPr>
                <w:noProof/>
                <w:webHidden/>
              </w:rPr>
              <w:t>69</w:t>
            </w:r>
            <w:r w:rsidR="001D3295">
              <w:rPr>
                <w:noProof/>
                <w:webHidden/>
              </w:rPr>
              <w:fldChar w:fldCharType="end"/>
            </w:r>
          </w:hyperlink>
        </w:p>
        <w:p w14:paraId="5B115AF5" w14:textId="650DA3D7" w:rsidR="001D3295" w:rsidRDefault="00A87D77">
          <w:pPr>
            <w:pStyle w:val="TM3"/>
            <w:rPr>
              <w:noProof/>
              <w:lang w:eastAsia="fr-FR"/>
            </w:rPr>
          </w:pPr>
          <w:hyperlink w:anchor="_Toc66469821" w:history="1">
            <w:r w:rsidR="001D3295" w:rsidRPr="00245029">
              <w:rPr>
                <w:rStyle w:val="Lienhypertexte"/>
                <w:noProof/>
              </w:rPr>
              <w:t>Chapitre III- Sommes allouées au salarié à la fin du contrat de travail</w:t>
            </w:r>
            <w:r w:rsidR="001D3295">
              <w:rPr>
                <w:noProof/>
                <w:webHidden/>
              </w:rPr>
              <w:tab/>
            </w:r>
            <w:r w:rsidR="001D3295">
              <w:rPr>
                <w:noProof/>
                <w:webHidden/>
              </w:rPr>
              <w:fldChar w:fldCharType="begin"/>
            </w:r>
            <w:r w:rsidR="001D3295">
              <w:rPr>
                <w:noProof/>
                <w:webHidden/>
              </w:rPr>
              <w:instrText xml:space="preserve"> PAGEREF _Toc66469821 \h </w:instrText>
            </w:r>
            <w:r w:rsidR="001D3295">
              <w:rPr>
                <w:noProof/>
                <w:webHidden/>
              </w:rPr>
            </w:r>
            <w:r w:rsidR="001D3295">
              <w:rPr>
                <w:noProof/>
                <w:webHidden/>
              </w:rPr>
              <w:fldChar w:fldCharType="separate"/>
            </w:r>
            <w:r w:rsidR="002B21CA">
              <w:rPr>
                <w:noProof/>
                <w:webHidden/>
              </w:rPr>
              <w:t>69</w:t>
            </w:r>
            <w:r w:rsidR="001D3295">
              <w:rPr>
                <w:noProof/>
                <w:webHidden/>
              </w:rPr>
              <w:fldChar w:fldCharType="end"/>
            </w:r>
          </w:hyperlink>
        </w:p>
        <w:p w14:paraId="43DB5906" w14:textId="73EA030C" w:rsidR="001D3295" w:rsidRDefault="00A87D77">
          <w:pPr>
            <w:pStyle w:val="TM4"/>
            <w:tabs>
              <w:tab w:val="right" w:leader="dot" w:pos="9062"/>
            </w:tabs>
            <w:rPr>
              <w:noProof/>
              <w:lang w:eastAsia="fr-FR"/>
            </w:rPr>
          </w:pPr>
          <w:hyperlink w:anchor="_Toc66469822" w:history="1">
            <w:r w:rsidR="001D3295" w:rsidRPr="00245029">
              <w:rPr>
                <w:rStyle w:val="Lienhypertexte"/>
                <w:rFonts w:eastAsia="Times New Roman"/>
                <w:noProof/>
                <w:lang w:eastAsia="fr-FR"/>
              </w:rPr>
              <w:t>Article 65 - Indemnités liées à la rupture du contrat de travail</w:t>
            </w:r>
            <w:r w:rsidR="001D3295">
              <w:rPr>
                <w:noProof/>
                <w:webHidden/>
              </w:rPr>
              <w:tab/>
            </w:r>
            <w:r w:rsidR="001D3295">
              <w:rPr>
                <w:noProof/>
                <w:webHidden/>
              </w:rPr>
              <w:fldChar w:fldCharType="begin"/>
            </w:r>
            <w:r w:rsidR="001D3295">
              <w:rPr>
                <w:noProof/>
                <w:webHidden/>
              </w:rPr>
              <w:instrText xml:space="preserve"> PAGEREF _Toc66469822 \h </w:instrText>
            </w:r>
            <w:r w:rsidR="001D3295">
              <w:rPr>
                <w:noProof/>
                <w:webHidden/>
              </w:rPr>
            </w:r>
            <w:r w:rsidR="001D3295">
              <w:rPr>
                <w:noProof/>
                <w:webHidden/>
              </w:rPr>
              <w:fldChar w:fldCharType="separate"/>
            </w:r>
            <w:r w:rsidR="002B21CA">
              <w:rPr>
                <w:noProof/>
                <w:webHidden/>
              </w:rPr>
              <w:t>69</w:t>
            </w:r>
            <w:r w:rsidR="001D3295">
              <w:rPr>
                <w:noProof/>
                <w:webHidden/>
              </w:rPr>
              <w:fldChar w:fldCharType="end"/>
            </w:r>
          </w:hyperlink>
        </w:p>
        <w:p w14:paraId="50F303DC" w14:textId="60C9B674" w:rsidR="001D3295" w:rsidRDefault="00A87D77">
          <w:pPr>
            <w:pStyle w:val="TM5"/>
            <w:tabs>
              <w:tab w:val="right" w:leader="dot" w:pos="9062"/>
            </w:tabs>
            <w:rPr>
              <w:noProof/>
              <w:lang w:eastAsia="fr-FR"/>
            </w:rPr>
          </w:pPr>
          <w:hyperlink w:anchor="_Toc66469823" w:history="1">
            <w:r w:rsidR="001D3295" w:rsidRPr="00245029">
              <w:rPr>
                <w:rStyle w:val="Lienhypertexte"/>
                <w:noProof/>
              </w:rPr>
              <w:t>Article 65-1 – Dispositions générales</w:t>
            </w:r>
            <w:r w:rsidR="001D3295">
              <w:rPr>
                <w:noProof/>
                <w:webHidden/>
              </w:rPr>
              <w:tab/>
            </w:r>
            <w:r w:rsidR="001D3295">
              <w:rPr>
                <w:noProof/>
                <w:webHidden/>
              </w:rPr>
              <w:fldChar w:fldCharType="begin"/>
            </w:r>
            <w:r w:rsidR="001D3295">
              <w:rPr>
                <w:noProof/>
                <w:webHidden/>
              </w:rPr>
              <w:instrText xml:space="preserve"> PAGEREF _Toc66469823 \h </w:instrText>
            </w:r>
            <w:r w:rsidR="001D3295">
              <w:rPr>
                <w:noProof/>
                <w:webHidden/>
              </w:rPr>
            </w:r>
            <w:r w:rsidR="001D3295">
              <w:rPr>
                <w:noProof/>
                <w:webHidden/>
              </w:rPr>
              <w:fldChar w:fldCharType="separate"/>
            </w:r>
            <w:r w:rsidR="002B21CA">
              <w:rPr>
                <w:noProof/>
                <w:webHidden/>
              </w:rPr>
              <w:t>69</w:t>
            </w:r>
            <w:r w:rsidR="001D3295">
              <w:rPr>
                <w:noProof/>
                <w:webHidden/>
              </w:rPr>
              <w:fldChar w:fldCharType="end"/>
            </w:r>
          </w:hyperlink>
        </w:p>
        <w:p w14:paraId="15E7F01B" w14:textId="6C7C1800" w:rsidR="001D3295" w:rsidRDefault="00A87D77">
          <w:pPr>
            <w:pStyle w:val="TM5"/>
            <w:tabs>
              <w:tab w:val="right" w:leader="dot" w:pos="9062"/>
            </w:tabs>
            <w:rPr>
              <w:noProof/>
              <w:lang w:eastAsia="fr-FR"/>
            </w:rPr>
          </w:pPr>
          <w:hyperlink w:anchor="_Toc66469824" w:history="1">
            <w:r w:rsidR="001D3295" w:rsidRPr="00245029">
              <w:rPr>
                <w:rStyle w:val="Lienhypertexte"/>
                <w:noProof/>
              </w:rPr>
              <w:t>Article 65-2 – Dispositions applicables en cas de départ volontaire à la retraite</w:t>
            </w:r>
            <w:r w:rsidR="001D3295">
              <w:rPr>
                <w:noProof/>
                <w:webHidden/>
              </w:rPr>
              <w:tab/>
            </w:r>
            <w:r w:rsidR="001D3295">
              <w:rPr>
                <w:noProof/>
                <w:webHidden/>
              </w:rPr>
              <w:fldChar w:fldCharType="begin"/>
            </w:r>
            <w:r w:rsidR="001D3295">
              <w:rPr>
                <w:noProof/>
                <w:webHidden/>
              </w:rPr>
              <w:instrText xml:space="preserve"> PAGEREF _Toc66469824 \h </w:instrText>
            </w:r>
            <w:r w:rsidR="001D3295">
              <w:rPr>
                <w:noProof/>
                <w:webHidden/>
              </w:rPr>
            </w:r>
            <w:r w:rsidR="001D3295">
              <w:rPr>
                <w:noProof/>
                <w:webHidden/>
              </w:rPr>
              <w:fldChar w:fldCharType="separate"/>
            </w:r>
            <w:r w:rsidR="002B21CA">
              <w:rPr>
                <w:noProof/>
                <w:webHidden/>
              </w:rPr>
              <w:t>70</w:t>
            </w:r>
            <w:r w:rsidR="001D3295">
              <w:rPr>
                <w:noProof/>
                <w:webHidden/>
              </w:rPr>
              <w:fldChar w:fldCharType="end"/>
            </w:r>
          </w:hyperlink>
        </w:p>
        <w:p w14:paraId="7DF305D6" w14:textId="0110B2D6" w:rsidR="001D3295" w:rsidRDefault="00A87D77">
          <w:pPr>
            <w:pStyle w:val="TM4"/>
            <w:tabs>
              <w:tab w:val="right" w:leader="dot" w:pos="9062"/>
            </w:tabs>
            <w:rPr>
              <w:noProof/>
              <w:lang w:eastAsia="fr-FR"/>
            </w:rPr>
          </w:pPr>
          <w:hyperlink w:anchor="_Toc66469825" w:history="1">
            <w:r w:rsidR="001D3295" w:rsidRPr="00245029">
              <w:rPr>
                <w:rStyle w:val="Lienhypertexte"/>
                <w:rFonts w:eastAsia="Times New Roman"/>
                <w:noProof/>
                <w:lang w:eastAsia="fr-FR"/>
              </w:rPr>
              <w:t>Article 66 - Indemnité compensatrice de préavis</w:t>
            </w:r>
            <w:r w:rsidR="001D3295">
              <w:rPr>
                <w:noProof/>
                <w:webHidden/>
              </w:rPr>
              <w:tab/>
            </w:r>
            <w:r w:rsidR="001D3295">
              <w:rPr>
                <w:noProof/>
                <w:webHidden/>
              </w:rPr>
              <w:fldChar w:fldCharType="begin"/>
            </w:r>
            <w:r w:rsidR="001D3295">
              <w:rPr>
                <w:noProof/>
                <w:webHidden/>
              </w:rPr>
              <w:instrText xml:space="preserve"> PAGEREF _Toc66469825 \h </w:instrText>
            </w:r>
            <w:r w:rsidR="001D3295">
              <w:rPr>
                <w:noProof/>
                <w:webHidden/>
              </w:rPr>
            </w:r>
            <w:r w:rsidR="001D3295">
              <w:rPr>
                <w:noProof/>
                <w:webHidden/>
              </w:rPr>
              <w:fldChar w:fldCharType="separate"/>
            </w:r>
            <w:r w:rsidR="002B21CA">
              <w:rPr>
                <w:noProof/>
                <w:webHidden/>
              </w:rPr>
              <w:t>70</w:t>
            </w:r>
            <w:r w:rsidR="001D3295">
              <w:rPr>
                <w:noProof/>
                <w:webHidden/>
              </w:rPr>
              <w:fldChar w:fldCharType="end"/>
            </w:r>
          </w:hyperlink>
        </w:p>
        <w:p w14:paraId="6F33CE43" w14:textId="77E0EC30" w:rsidR="001D3295" w:rsidRDefault="00A87D77">
          <w:pPr>
            <w:pStyle w:val="TM4"/>
            <w:tabs>
              <w:tab w:val="right" w:leader="dot" w:pos="9062"/>
            </w:tabs>
            <w:rPr>
              <w:noProof/>
              <w:lang w:eastAsia="fr-FR"/>
            </w:rPr>
          </w:pPr>
          <w:hyperlink w:anchor="_Toc66469826" w:history="1">
            <w:r w:rsidR="001D3295" w:rsidRPr="00245029">
              <w:rPr>
                <w:rStyle w:val="Lienhypertexte"/>
                <w:rFonts w:eastAsia="Times New Roman"/>
                <w:noProof/>
                <w:lang w:eastAsia="fr-FR"/>
              </w:rPr>
              <w:t>Article 67 - Indemnité compensatrice de congés payés</w:t>
            </w:r>
            <w:r w:rsidR="001D3295">
              <w:rPr>
                <w:noProof/>
                <w:webHidden/>
              </w:rPr>
              <w:tab/>
            </w:r>
            <w:r w:rsidR="001D3295">
              <w:rPr>
                <w:noProof/>
                <w:webHidden/>
              </w:rPr>
              <w:fldChar w:fldCharType="begin"/>
            </w:r>
            <w:r w:rsidR="001D3295">
              <w:rPr>
                <w:noProof/>
                <w:webHidden/>
              </w:rPr>
              <w:instrText xml:space="preserve"> PAGEREF _Toc66469826 \h </w:instrText>
            </w:r>
            <w:r w:rsidR="001D3295">
              <w:rPr>
                <w:noProof/>
                <w:webHidden/>
              </w:rPr>
            </w:r>
            <w:r w:rsidR="001D3295">
              <w:rPr>
                <w:noProof/>
                <w:webHidden/>
              </w:rPr>
              <w:fldChar w:fldCharType="separate"/>
            </w:r>
            <w:r w:rsidR="002B21CA">
              <w:rPr>
                <w:noProof/>
                <w:webHidden/>
              </w:rPr>
              <w:t>70</w:t>
            </w:r>
            <w:r w:rsidR="001D3295">
              <w:rPr>
                <w:noProof/>
                <w:webHidden/>
              </w:rPr>
              <w:fldChar w:fldCharType="end"/>
            </w:r>
          </w:hyperlink>
        </w:p>
        <w:p w14:paraId="317CD35B" w14:textId="3D32D25C" w:rsidR="001D3295" w:rsidRDefault="00A87D77">
          <w:pPr>
            <w:pStyle w:val="TM4"/>
            <w:tabs>
              <w:tab w:val="right" w:leader="dot" w:pos="9062"/>
            </w:tabs>
            <w:rPr>
              <w:noProof/>
              <w:lang w:eastAsia="fr-FR"/>
            </w:rPr>
          </w:pPr>
          <w:hyperlink w:anchor="_Toc66469827" w:history="1">
            <w:r w:rsidR="001D3295" w:rsidRPr="00245029">
              <w:rPr>
                <w:rStyle w:val="Lienhypertexte"/>
                <w:rFonts w:eastAsia="Times New Roman"/>
                <w:noProof/>
                <w:lang w:eastAsia="fr-FR"/>
              </w:rPr>
              <w:t>Article 68 - Autres sommes versées</w:t>
            </w:r>
            <w:r w:rsidR="001D3295">
              <w:rPr>
                <w:noProof/>
                <w:webHidden/>
              </w:rPr>
              <w:tab/>
            </w:r>
            <w:r w:rsidR="001D3295">
              <w:rPr>
                <w:noProof/>
                <w:webHidden/>
              </w:rPr>
              <w:fldChar w:fldCharType="begin"/>
            </w:r>
            <w:r w:rsidR="001D3295">
              <w:rPr>
                <w:noProof/>
                <w:webHidden/>
              </w:rPr>
              <w:instrText xml:space="preserve"> PAGEREF _Toc66469827 \h </w:instrText>
            </w:r>
            <w:r w:rsidR="001D3295">
              <w:rPr>
                <w:noProof/>
                <w:webHidden/>
              </w:rPr>
            </w:r>
            <w:r w:rsidR="001D3295">
              <w:rPr>
                <w:noProof/>
                <w:webHidden/>
              </w:rPr>
              <w:fldChar w:fldCharType="separate"/>
            </w:r>
            <w:r w:rsidR="002B21CA">
              <w:rPr>
                <w:noProof/>
                <w:webHidden/>
              </w:rPr>
              <w:t>70</w:t>
            </w:r>
            <w:r w:rsidR="001D3295">
              <w:rPr>
                <w:noProof/>
                <w:webHidden/>
              </w:rPr>
              <w:fldChar w:fldCharType="end"/>
            </w:r>
          </w:hyperlink>
        </w:p>
        <w:p w14:paraId="1CC51D02" w14:textId="6AA88C60" w:rsidR="001D3295" w:rsidRDefault="00A87D77">
          <w:pPr>
            <w:pStyle w:val="TM3"/>
            <w:rPr>
              <w:noProof/>
              <w:lang w:eastAsia="fr-FR"/>
            </w:rPr>
          </w:pPr>
          <w:hyperlink w:anchor="_Toc66469828" w:history="1">
            <w:r w:rsidR="001D3295" w:rsidRPr="00245029">
              <w:rPr>
                <w:rStyle w:val="Lienhypertexte"/>
                <w:noProof/>
              </w:rPr>
              <w:t>Chapitre IV – Documents remis au salarié à la fin du contrat de travail</w:t>
            </w:r>
            <w:r w:rsidR="001D3295">
              <w:rPr>
                <w:noProof/>
                <w:webHidden/>
              </w:rPr>
              <w:tab/>
            </w:r>
            <w:r w:rsidR="001D3295">
              <w:rPr>
                <w:noProof/>
                <w:webHidden/>
              </w:rPr>
              <w:fldChar w:fldCharType="begin"/>
            </w:r>
            <w:r w:rsidR="001D3295">
              <w:rPr>
                <w:noProof/>
                <w:webHidden/>
              </w:rPr>
              <w:instrText xml:space="preserve"> PAGEREF _Toc66469828 \h </w:instrText>
            </w:r>
            <w:r w:rsidR="001D3295">
              <w:rPr>
                <w:noProof/>
                <w:webHidden/>
              </w:rPr>
            </w:r>
            <w:r w:rsidR="001D3295">
              <w:rPr>
                <w:noProof/>
                <w:webHidden/>
              </w:rPr>
              <w:fldChar w:fldCharType="separate"/>
            </w:r>
            <w:r w:rsidR="002B21CA">
              <w:rPr>
                <w:noProof/>
                <w:webHidden/>
              </w:rPr>
              <w:t>70</w:t>
            </w:r>
            <w:r w:rsidR="001D3295">
              <w:rPr>
                <w:noProof/>
                <w:webHidden/>
              </w:rPr>
              <w:fldChar w:fldCharType="end"/>
            </w:r>
          </w:hyperlink>
        </w:p>
        <w:p w14:paraId="50F68C20" w14:textId="4BC6850C" w:rsidR="001D3295" w:rsidRDefault="00A87D77">
          <w:pPr>
            <w:pStyle w:val="TM4"/>
            <w:tabs>
              <w:tab w:val="right" w:leader="dot" w:pos="9062"/>
            </w:tabs>
            <w:rPr>
              <w:noProof/>
              <w:lang w:eastAsia="fr-FR"/>
            </w:rPr>
          </w:pPr>
          <w:hyperlink w:anchor="_Toc66469829" w:history="1">
            <w:r w:rsidR="001D3295" w:rsidRPr="00245029">
              <w:rPr>
                <w:rStyle w:val="Lienhypertexte"/>
                <w:rFonts w:eastAsia="Times New Roman"/>
                <w:noProof/>
                <w:lang w:eastAsia="fr-FR"/>
              </w:rPr>
              <w:t>Article 69 – Documents remis au salarié à la fin du contrat de travail</w:t>
            </w:r>
            <w:r w:rsidR="001D3295">
              <w:rPr>
                <w:noProof/>
                <w:webHidden/>
              </w:rPr>
              <w:tab/>
            </w:r>
            <w:r w:rsidR="001D3295">
              <w:rPr>
                <w:noProof/>
                <w:webHidden/>
              </w:rPr>
              <w:fldChar w:fldCharType="begin"/>
            </w:r>
            <w:r w:rsidR="001D3295">
              <w:rPr>
                <w:noProof/>
                <w:webHidden/>
              </w:rPr>
              <w:instrText xml:space="preserve"> PAGEREF _Toc66469829 \h </w:instrText>
            </w:r>
            <w:r w:rsidR="001D3295">
              <w:rPr>
                <w:noProof/>
                <w:webHidden/>
              </w:rPr>
            </w:r>
            <w:r w:rsidR="001D3295">
              <w:rPr>
                <w:noProof/>
                <w:webHidden/>
              </w:rPr>
              <w:fldChar w:fldCharType="separate"/>
            </w:r>
            <w:r w:rsidR="002B21CA">
              <w:rPr>
                <w:noProof/>
                <w:webHidden/>
              </w:rPr>
              <w:t>70</w:t>
            </w:r>
            <w:r w:rsidR="001D3295">
              <w:rPr>
                <w:noProof/>
                <w:webHidden/>
              </w:rPr>
              <w:fldChar w:fldCharType="end"/>
            </w:r>
          </w:hyperlink>
        </w:p>
        <w:p w14:paraId="1D6A7C85" w14:textId="7E12B14B" w:rsidR="001D3295" w:rsidRDefault="00A87D77">
          <w:pPr>
            <w:pStyle w:val="TM3"/>
            <w:rPr>
              <w:noProof/>
              <w:lang w:eastAsia="fr-FR"/>
            </w:rPr>
          </w:pPr>
          <w:hyperlink w:anchor="_Toc66469830" w:history="1">
            <w:r w:rsidR="001D3295" w:rsidRPr="00245029">
              <w:rPr>
                <w:rStyle w:val="Lienhypertexte"/>
                <w:noProof/>
              </w:rPr>
              <w:t>Chapitre V – Restitution du logement par le salarié à la fin du contrat de travail</w:t>
            </w:r>
            <w:r w:rsidR="001D3295">
              <w:rPr>
                <w:noProof/>
                <w:webHidden/>
              </w:rPr>
              <w:tab/>
            </w:r>
            <w:r w:rsidR="001D3295">
              <w:rPr>
                <w:noProof/>
                <w:webHidden/>
              </w:rPr>
              <w:fldChar w:fldCharType="begin"/>
            </w:r>
            <w:r w:rsidR="001D3295">
              <w:rPr>
                <w:noProof/>
                <w:webHidden/>
              </w:rPr>
              <w:instrText xml:space="preserve"> PAGEREF _Toc66469830 \h </w:instrText>
            </w:r>
            <w:r w:rsidR="001D3295">
              <w:rPr>
                <w:noProof/>
                <w:webHidden/>
              </w:rPr>
            </w:r>
            <w:r w:rsidR="001D3295">
              <w:rPr>
                <w:noProof/>
                <w:webHidden/>
              </w:rPr>
              <w:fldChar w:fldCharType="separate"/>
            </w:r>
            <w:r w:rsidR="002B21CA">
              <w:rPr>
                <w:noProof/>
                <w:webHidden/>
              </w:rPr>
              <w:t>71</w:t>
            </w:r>
            <w:r w:rsidR="001D3295">
              <w:rPr>
                <w:noProof/>
                <w:webHidden/>
              </w:rPr>
              <w:fldChar w:fldCharType="end"/>
            </w:r>
          </w:hyperlink>
        </w:p>
        <w:p w14:paraId="1937CC71" w14:textId="443D42FD" w:rsidR="001D3295" w:rsidRDefault="00A87D77">
          <w:pPr>
            <w:pStyle w:val="TM4"/>
            <w:tabs>
              <w:tab w:val="right" w:leader="dot" w:pos="9062"/>
            </w:tabs>
            <w:rPr>
              <w:noProof/>
              <w:lang w:eastAsia="fr-FR"/>
            </w:rPr>
          </w:pPr>
          <w:hyperlink w:anchor="_Toc66469831" w:history="1">
            <w:r w:rsidR="001D3295" w:rsidRPr="00245029">
              <w:rPr>
                <w:rStyle w:val="Lienhypertexte"/>
                <w:rFonts w:eastAsia="Times New Roman"/>
                <w:noProof/>
                <w:lang w:eastAsia="fr-FR"/>
              </w:rPr>
              <w:t>Article 70 – Restitution du logement par le salarié à la fin du contrat de travail</w:t>
            </w:r>
            <w:r w:rsidR="001D3295">
              <w:rPr>
                <w:noProof/>
                <w:webHidden/>
              </w:rPr>
              <w:tab/>
            </w:r>
            <w:r w:rsidR="001D3295">
              <w:rPr>
                <w:noProof/>
                <w:webHidden/>
              </w:rPr>
              <w:fldChar w:fldCharType="begin"/>
            </w:r>
            <w:r w:rsidR="001D3295">
              <w:rPr>
                <w:noProof/>
                <w:webHidden/>
              </w:rPr>
              <w:instrText xml:space="preserve"> PAGEREF _Toc66469831 \h </w:instrText>
            </w:r>
            <w:r w:rsidR="001D3295">
              <w:rPr>
                <w:noProof/>
                <w:webHidden/>
              </w:rPr>
            </w:r>
            <w:r w:rsidR="001D3295">
              <w:rPr>
                <w:noProof/>
                <w:webHidden/>
              </w:rPr>
              <w:fldChar w:fldCharType="separate"/>
            </w:r>
            <w:r w:rsidR="002B21CA">
              <w:rPr>
                <w:noProof/>
                <w:webHidden/>
              </w:rPr>
              <w:t>71</w:t>
            </w:r>
            <w:r w:rsidR="001D3295">
              <w:rPr>
                <w:noProof/>
                <w:webHidden/>
              </w:rPr>
              <w:fldChar w:fldCharType="end"/>
            </w:r>
          </w:hyperlink>
        </w:p>
        <w:p w14:paraId="0CAAC187" w14:textId="790D41B4" w:rsidR="001D3295" w:rsidRDefault="00A87D77">
          <w:pPr>
            <w:pStyle w:val="TM1"/>
            <w:rPr>
              <w:noProof/>
              <w:lang w:eastAsia="fr-FR"/>
            </w:rPr>
          </w:pPr>
          <w:hyperlink w:anchor="_Toc66469832" w:history="1">
            <w:r w:rsidR="001D3295" w:rsidRPr="00245029">
              <w:rPr>
                <w:rStyle w:val="Lienhypertexte"/>
                <w:noProof/>
                <w:lang w:eastAsia="fr-FR"/>
              </w:rPr>
              <w:t>PARTIE V – DROITS SOCIAUX ATTACHES AUX SALARIES</w:t>
            </w:r>
            <w:r w:rsidR="001D3295">
              <w:rPr>
                <w:noProof/>
                <w:webHidden/>
              </w:rPr>
              <w:tab/>
            </w:r>
            <w:r w:rsidR="001D3295">
              <w:rPr>
                <w:noProof/>
                <w:webHidden/>
              </w:rPr>
              <w:fldChar w:fldCharType="begin"/>
            </w:r>
            <w:r w:rsidR="001D3295">
              <w:rPr>
                <w:noProof/>
                <w:webHidden/>
              </w:rPr>
              <w:instrText xml:space="preserve"> PAGEREF _Toc66469832 \h </w:instrText>
            </w:r>
            <w:r w:rsidR="001D3295">
              <w:rPr>
                <w:noProof/>
                <w:webHidden/>
              </w:rPr>
            </w:r>
            <w:r w:rsidR="001D3295">
              <w:rPr>
                <w:noProof/>
                <w:webHidden/>
              </w:rPr>
              <w:fldChar w:fldCharType="separate"/>
            </w:r>
            <w:r w:rsidR="002B21CA">
              <w:rPr>
                <w:noProof/>
                <w:webHidden/>
              </w:rPr>
              <w:t>71</w:t>
            </w:r>
            <w:r w:rsidR="001D3295">
              <w:rPr>
                <w:noProof/>
                <w:webHidden/>
              </w:rPr>
              <w:fldChar w:fldCharType="end"/>
            </w:r>
          </w:hyperlink>
        </w:p>
        <w:p w14:paraId="0DCF0D8C" w14:textId="1EFBDA63" w:rsidR="001D3295" w:rsidRDefault="00A87D77">
          <w:pPr>
            <w:pStyle w:val="TM3"/>
            <w:rPr>
              <w:noProof/>
              <w:lang w:eastAsia="fr-FR"/>
            </w:rPr>
          </w:pPr>
          <w:hyperlink w:anchor="_Toc66469833" w:history="1">
            <w:r w:rsidR="001D3295" w:rsidRPr="00245029">
              <w:rPr>
                <w:rStyle w:val="Lienhypertexte"/>
                <w:noProof/>
              </w:rPr>
              <w:t>Chapitre I – Economie générale des droits sociaux attachés aux salariés</w:t>
            </w:r>
            <w:r w:rsidR="001D3295">
              <w:rPr>
                <w:noProof/>
                <w:webHidden/>
              </w:rPr>
              <w:tab/>
            </w:r>
            <w:r w:rsidR="001D3295">
              <w:rPr>
                <w:noProof/>
                <w:webHidden/>
              </w:rPr>
              <w:fldChar w:fldCharType="begin"/>
            </w:r>
            <w:r w:rsidR="001D3295">
              <w:rPr>
                <w:noProof/>
                <w:webHidden/>
              </w:rPr>
              <w:instrText xml:space="preserve"> PAGEREF _Toc66469833 \h </w:instrText>
            </w:r>
            <w:r w:rsidR="001D3295">
              <w:rPr>
                <w:noProof/>
                <w:webHidden/>
              </w:rPr>
            </w:r>
            <w:r w:rsidR="001D3295">
              <w:rPr>
                <w:noProof/>
                <w:webHidden/>
              </w:rPr>
              <w:fldChar w:fldCharType="separate"/>
            </w:r>
            <w:r w:rsidR="002B21CA">
              <w:rPr>
                <w:noProof/>
                <w:webHidden/>
              </w:rPr>
              <w:t>71</w:t>
            </w:r>
            <w:r w:rsidR="001D3295">
              <w:rPr>
                <w:noProof/>
                <w:webHidden/>
              </w:rPr>
              <w:fldChar w:fldCharType="end"/>
            </w:r>
          </w:hyperlink>
        </w:p>
        <w:p w14:paraId="5B475B7F" w14:textId="6FB602B0" w:rsidR="001D3295" w:rsidRDefault="00A87D77">
          <w:pPr>
            <w:pStyle w:val="TM4"/>
            <w:tabs>
              <w:tab w:val="right" w:leader="dot" w:pos="9062"/>
            </w:tabs>
            <w:rPr>
              <w:noProof/>
              <w:lang w:eastAsia="fr-FR"/>
            </w:rPr>
          </w:pPr>
          <w:hyperlink w:anchor="_Toc66469834" w:history="1">
            <w:r w:rsidR="001D3295" w:rsidRPr="00245029">
              <w:rPr>
                <w:rStyle w:val="Lienhypertexte"/>
                <w:rFonts w:eastAsia="Times New Roman"/>
                <w:noProof/>
                <w:lang w:eastAsia="fr-FR"/>
              </w:rPr>
              <w:t>Article 71 - Principe d’attachement des droits sociaux aux salariés</w:t>
            </w:r>
            <w:r w:rsidR="001D3295">
              <w:rPr>
                <w:noProof/>
                <w:webHidden/>
              </w:rPr>
              <w:tab/>
            </w:r>
            <w:r w:rsidR="001D3295">
              <w:rPr>
                <w:noProof/>
                <w:webHidden/>
              </w:rPr>
              <w:fldChar w:fldCharType="begin"/>
            </w:r>
            <w:r w:rsidR="001D3295">
              <w:rPr>
                <w:noProof/>
                <w:webHidden/>
              </w:rPr>
              <w:instrText xml:space="preserve"> PAGEREF _Toc66469834 \h </w:instrText>
            </w:r>
            <w:r w:rsidR="001D3295">
              <w:rPr>
                <w:noProof/>
                <w:webHidden/>
              </w:rPr>
            </w:r>
            <w:r w:rsidR="001D3295">
              <w:rPr>
                <w:noProof/>
                <w:webHidden/>
              </w:rPr>
              <w:fldChar w:fldCharType="separate"/>
            </w:r>
            <w:r w:rsidR="002B21CA">
              <w:rPr>
                <w:noProof/>
                <w:webHidden/>
              </w:rPr>
              <w:t>71</w:t>
            </w:r>
            <w:r w:rsidR="001D3295">
              <w:rPr>
                <w:noProof/>
                <w:webHidden/>
              </w:rPr>
              <w:fldChar w:fldCharType="end"/>
            </w:r>
          </w:hyperlink>
        </w:p>
        <w:p w14:paraId="5B8DF459" w14:textId="4E9A2550" w:rsidR="001D3295" w:rsidRDefault="00A87D77">
          <w:pPr>
            <w:pStyle w:val="TM4"/>
            <w:tabs>
              <w:tab w:val="right" w:leader="dot" w:pos="9062"/>
            </w:tabs>
            <w:rPr>
              <w:noProof/>
              <w:lang w:eastAsia="fr-FR"/>
            </w:rPr>
          </w:pPr>
          <w:hyperlink w:anchor="_Toc66469835" w:history="1">
            <w:r w:rsidR="001D3295" w:rsidRPr="00245029">
              <w:rPr>
                <w:rStyle w:val="Lienhypertexte"/>
                <w:rFonts w:eastAsia="Times New Roman"/>
                <w:noProof/>
                <w:lang w:eastAsia="fr-FR"/>
              </w:rPr>
              <w:t>Article 72 – Mise en œuvre des droits sociaux attachés aux salariés</w:t>
            </w:r>
            <w:r w:rsidR="001D3295">
              <w:rPr>
                <w:noProof/>
                <w:webHidden/>
              </w:rPr>
              <w:tab/>
            </w:r>
            <w:r w:rsidR="001D3295">
              <w:rPr>
                <w:noProof/>
                <w:webHidden/>
              </w:rPr>
              <w:fldChar w:fldCharType="begin"/>
            </w:r>
            <w:r w:rsidR="001D3295">
              <w:rPr>
                <w:noProof/>
                <w:webHidden/>
              </w:rPr>
              <w:instrText xml:space="preserve"> PAGEREF _Toc66469835 \h </w:instrText>
            </w:r>
            <w:r w:rsidR="001D3295">
              <w:rPr>
                <w:noProof/>
                <w:webHidden/>
              </w:rPr>
            </w:r>
            <w:r w:rsidR="001D3295">
              <w:rPr>
                <w:noProof/>
                <w:webHidden/>
              </w:rPr>
              <w:fldChar w:fldCharType="separate"/>
            </w:r>
            <w:r w:rsidR="002B21CA">
              <w:rPr>
                <w:noProof/>
                <w:webHidden/>
              </w:rPr>
              <w:t>72</w:t>
            </w:r>
            <w:r w:rsidR="001D3295">
              <w:rPr>
                <w:noProof/>
                <w:webHidden/>
              </w:rPr>
              <w:fldChar w:fldCharType="end"/>
            </w:r>
          </w:hyperlink>
        </w:p>
        <w:p w14:paraId="6FE3D2AB" w14:textId="116C1ECA" w:rsidR="001D3295" w:rsidRDefault="00A87D77">
          <w:pPr>
            <w:pStyle w:val="TM3"/>
            <w:rPr>
              <w:noProof/>
              <w:lang w:eastAsia="fr-FR"/>
            </w:rPr>
          </w:pPr>
          <w:hyperlink w:anchor="_Toc66469836" w:history="1">
            <w:r w:rsidR="001D3295" w:rsidRPr="00245029">
              <w:rPr>
                <w:rStyle w:val="Lienhypertexte"/>
                <w:noProof/>
              </w:rPr>
              <w:t>Chapitre II – Déclinaison des droits sociaux attachés aux salariés</w:t>
            </w:r>
            <w:r w:rsidR="001D3295">
              <w:rPr>
                <w:noProof/>
                <w:webHidden/>
              </w:rPr>
              <w:tab/>
            </w:r>
            <w:r w:rsidR="001D3295">
              <w:rPr>
                <w:noProof/>
                <w:webHidden/>
              </w:rPr>
              <w:fldChar w:fldCharType="begin"/>
            </w:r>
            <w:r w:rsidR="001D3295">
              <w:rPr>
                <w:noProof/>
                <w:webHidden/>
              </w:rPr>
              <w:instrText xml:space="preserve"> PAGEREF _Toc66469836 \h </w:instrText>
            </w:r>
            <w:r w:rsidR="001D3295">
              <w:rPr>
                <w:noProof/>
                <w:webHidden/>
              </w:rPr>
            </w:r>
            <w:r w:rsidR="001D3295">
              <w:rPr>
                <w:noProof/>
                <w:webHidden/>
              </w:rPr>
              <w:fldChar w:fldCharType="separate"/>
            </w:r>
            <w:r w:rsidR="002B21CA">
              <w:rPr>
                <w:noProof/>
                <w:webHidden/>
              </w:rPr>
              <w:t>72</w:t>
            </w:r>
            <w:r w:rsidR="001D3295">
              <w:rPr>
                <w:noProof/>
                <w:webHidden/>
              </w:rPr>
              <w:fldChar w:fldCharType="end"/>
            </w:r>
          </w:hyperlink>
        </w:p>
        <w:p w14:paraId="1215F03F" w14:textId="1788234F" w:rsidR="001D3295" w:rsidRDefault="00A87D77">
          <w:pPr>
            <w:pStyle w:val="TM3"/>
            <w:rPr>
              <w:noProof/>
              <w:lang w:eastAsia="fr-FR"/>
            </w:rPr>
          </w:pPr>
          <w:hyperlink w:anchor="_Toc66469837" w:history="1">
            <w:r w:rsidR="001D3295" w:rsidRPr="00245029">
              <w:rPr>
                <w:rStyle w:val="Lienhypertexte"/>
                <w:noProof/>
              </w:rPr>
              <w:t>Sous-Chapitre I - Santé au travail et prévention des risques</w:t>
            </w:r>
            <w:r w:rsidR="001D3295">
              <w:rPr>
                <w:noProof/>
                <w:webHidden/>
              </w:rPr>
              <w:tab/>
            </w:r>
            <w:r w:rsidR="001D3295">
              <w:rPr>
                <w:noProof/>
                <w:webHidden/>
              </w:rPr>
              <w:fldChar w:fldCharType="begin"/>
            </w:r>
            <w:r w:rsidR="001D3295">
              <w:rPr>
                <w:noProof/>
                <w:webHidden/>
              </w:rPr>
              <w:instrText xml:space="preserve"> PAGEREF _Toc66469837 \h </w:instrText>
            </w:r>
            <w:r w:rsidR="001D3295">
              <w:rPr>
                <w:noProof/>
                <w:webHidden/>
              </w:rPr>
            </w:r>
            <w:r w:rsidR="001D3295">
              <w:rPr>
                <w:noProof/>
                <w:webHidden/>
              </w:rPr>
              <w:fldChar w:fldCharType="separate"/>
            </w:r>
            <w:r w:rsidR="002B21CA">
              <w:rPr>
                <w:noProof/>
                <w:webHidden/>
              </w:rPr>
              <w:t>72</w:t>
            </w:r>
            <w:r w:rsidR="001D3295">
              <w:rPr>
                <w:noProof/>
                <w:webHidden/>
              </w:rPr>
              <w:fldChar w:fldCharType="end"/>
            </w:r>
          </w:hyperlink>
        </w:p>
        <w:p w14:paraId="6EAE59C1" w14:textId="7DDEE309" w:rsidR="001D3295" w:rsidRDefault="00A87D77">
          <w:pPr>
            <w:pStyle w:val="TM4"/>
            <w:tabs>
              <w:tab w:val="right" w:leader="dot" w:pos="9062"/>
            </w:tabs>
            <w:rPr>
              <w:noProof/>
              <w:lang w:eastAsia="fr-FR"/>
            </w:rPr>
          </w:pPr>
          <w:hyperlink w:anchor="_Toc66469838" w:history="1">
            <w:r w:rsidR="001D3295" w:rsidRPr="00245029">
              <w:rPr>
                <w:rStyle w:val="Lienhypertexte"/>
                <w:rFonts w:eastAsia="Times New Roman"/>
                <w:noProof/>
                <w:lang w:eastAsia="fr-FR"/>
              </w:rPr>
              <w:t>Section 1 – Surveillance médicale des salariés</w:t>
            </w:r>
            <w:r w:rsidR="001D3295">
              <w:rPr>
                <w:noProof/>
                <w:webHidden/>
              </w:rPr>
              <w:tab/>
            </w:r>
            <w:r w:rsidR="001D3295">
              <w:rPr>
                <w:noProof/>
                <w:webHidden/>
              </w:rPr>
              <w:fldChar w:fldCharType="begin"/>
            </w:r>
            <w:r w:rsidR="001D3295">
              <w:rPr>
                <w:noProof/>
                <w:webHidden/>
              </w:rPr>
              <w:instrText xml:space="preserve"> PAGEREF _Toc66469838 \h </w:instrText>
            </w:r>
            <w:r w:rsidR="001D3295">
              <w:rPr>
                <w:noProof/>
                <w:webHidden/>
              </w:rPr>
            </w:r>
            <w:r w:rsidR="001D3295">
              <w:rPr>
                <w:noProof/>
                <w:webHidden/>
              </w:rPr>
              <w:fldChar w:fldCharType="separate"/>
            </w:r>
            <w:r w:rsidR="002B21CA">
              <w:rPr>
                <w:noProof/>
                <w:webHidden/>
              </w:rPr>
              <w:t>73</w:t>
            </w:r>
            <w:r w:rsidR="001D3295">
              <w:rPr>
                <w:noProof/>
                <w:webHidden/>
              </w:rPr>
              <w:fldChar w:fldCharType="end"/>
            </w:r>
          </w:hyperlink>
        </w:p>
        <w:p w14:paraId="31B63C26" w14:textId="4E983FD9" w:rsidR="001D3295" w:rsidRDefault="00A87D77">
          <w:pPr>
            <w:pStyle w:val="TM4"/>
            <w:tabs>
              <w:tab w:val="right" w:leader="dot" w:pos="9062"/>
            </w:tabs>
            <w:rPr>
              <w:noProof/>
              <w:lang w:eastAsia="fr-FR"/>
            </w:rPr>
          </w:pPr>
          <w:hyperlink w:anchor="_Toc66469839" w:history="1">
            <w:r w:rsidR="001D3295" w:rsidRPr="00245029">
              <w:rPr>
                <w:rStyle w:val="Lienhypertexte"/>
                <w:rFonts w:eastAsia="Times New Roman"/>
                <w:noProof/>
                <w:lang w:eastAsia="fr-FR"/>
              </w:rPr>
              <w:t>Article 73 – Surveillance médicale adaptée à la singularité du secteur</w:t>
            </w:r>
            <w:r w:rsidR="001D3295">
              <w:rPr>
                <w:noProof/>
                <w:webHidden/>
              </w:rPr>
              <w:tab/>
            </w:r>
            <w:r w:rsidR="001D3295">
              <w:rPr>
                <w:noProof/>
                <w:webHidden/>
              </w:rPr>
              <w:fldChar w:fldCharType="begin"/>
            </w:r>
            <w:r w:rsidR="001D3295">
              <w:rPr>
                <w:noProof/>
                <w:webHidden/>
              </w:rPr>
              <w:instrText xml:space="preserve"> PAGEREF _Toc66469839 \h </w:instrText>
            </w:r>
            <w:r w:rsidR="001D3295">
              <w:rPr>
                <w:noProof/>
                <w:webHidden/>
              </w:rPr>
            </w:r>
            <w:r w:rsidR="001D3295">
              <w:rPr>
                <w:noProof/>
                <w:webHidden/>
              </w:rPr>
              <w:fldChar w:fldCharType="separate"/>
            </w:r>
            <w:r w:rsidR="002B21CA">
              <w:rPr>
                <w:noProof/>
                <w:webHidden/>
              </w:rPr>
              <w:t>73</w:t>
            </w:r>
            <w:r w:rsidR="001D3295">
              <w:rPr>
                <w:noProof/>
                <w:webHidden/>
              </w:rPr>
              <w:fldChar w:fldCharType="end"/>
            </w:r>
          </w:hyperlink>
        </w:p>
        <w:p w14:paraId="372E3B2C" w14:textId="348F7F5B" w:rsidR="001D3295" w:rsidRDefault="00A87D77">
          <w:pPr>
            <w:pStyle w:val="TM4"/>
            <w:tabs>
              <w:tab w:val="right" w:leader="dot" w:pos="9062"/>
            </w:tabs>
            <w:rPr>
              <w:noProof/>
              <w:lang w:eastAsia="fr-FR"/>
            </w:rPr>
          </w:pPr>
          <w:hyperlink w:anchor="_Toc66469840" w:history="1">
            <w:r w:rsidR="001D3295" w:rsidRPr="00245029">
              <w:rPr>
                <w:rStyle w:val="Lienhypertexte"/>
                <w:rFonts w:eastAsia="Times New Roman"/>
                <w:noProof/>
                <w:lang w:eastAsia="fr-FR"/>
              </w:rPr>
              <w:t>Article 74 – Mise en œuvre de la surveillance médicale des salariés</w:t>
            </w:r>
            <w:r w:rsidR="001D3295">
              <w:rPr>
                <w:noProof/>
                <w:webHidden/>
              </w:rPr>
              <w:tab/>
            </w:r>
            <w:r w:rsidR="001D3295">
              <w:rPr>
                <w:noProof/>
                <w:webHidden/>
              </w:rPr>
              <w:fldChar w:fldCharType="begin"/>
            </w:r>
            <w:r w:rsidR="001D3295">
              <w:rPr>
                <w:noProof/>
                <w:webHidden/>
              </w:rPr>
              <w:instrText xml:space="preserve"> PAGEREF _Toc66469840 \h </w:instrText>
            </w:r>
            <w:r w:rsidR="001D3295">
              <w:rPr>
                <w:noProof/>
                <w:webHidden/>
              </w:rPr>
            </w:r>
            <w:r w:rsidR="001D3295">
              <w:rPr>
                <w:noProof/>
                <w:webHidden/>
              </w:rPr>
              <w:fldChar w:fldCharType="separate"/>
            </w:r>
            <w:r w:rsidR="002B21CA">
              <w:rPr>
                <w:noProof/>
                <w:webHidden/>
              </w:rPr>
              <w:t>73</w:t>
            </w:r>
            <w:r w:rsidR="001D3295">
              <w:rPr>
                <w:noProof/>
                <w:webHidden/>
              </w:rPr>
              <w:fldChar w:fldCharType="end"/>
            </w:r>
          </w:hyperlink>
        </w:p>
        <w:p w14:paraId="03A0D7C3" w14:textId="231E9198" w:rsidR="001D3295" w:rsidRDefault="00A87D77">
          <w:pPr>
            <w:pStyle w:val="TM4"/>
            <w:tabs>
              <w:tab w:val="right" w:leader="dot" w:pos="9062"/>
            </w:tabs>
            <w:rPr>
              <w:noProof/>
              <w:lang w:eastAsia="fr-FR"/>
            </w:rPr>
          </w:pPr>
          <w:hyperlink w:anchor="_Toc66469841" w:history="1">
            <w:r w:rsidR="001D3295" w:rsidRPr="00245029">
              <w:rPr>
                <w:rStyle w:val="Lienhypertexte"/>
                <w:rFonts w:eastAsia="Times New Roman"/>
                <w:noProof/>
                <w:lang w:eastAsia="fr-FR"/>
              </w:rPr>
              <w:t>Section 2 – Prévention des risques professionnels dans la branche du secteur des particuliers employeurs et de l’emploi à domicile</w:t>
            </w:r>
            <w:r w:rsidR="001D3295">
              <w:rPr>
                <w:noProof/>
                <w:webHidden/>
              </w:rPr>
              <w:tab/>
            </w:r>
            <w:r w:rsidR="001D3295">
              <w:rPr>
                <w:noProof/>
                <w:webHidden/>
              </w:rPr>
              <w:fldChar w:fldCharType="begin"/>
            </w:r>
            <w:r w:rsidR="001D3295">
              <w:rPr>
                <w:noProof/>
                <w:webHidden/>
              </w:rPr>
              <w:instrText xml:space="preserve"> PAGEREF _Toc66469841 \h </w:instrText>
            </w:r>
            <w:r w:rsidR="001D3295">
              <w:rPr>
                <w:noProof/>
                <w:webHidden/>
              </w:rPr>
            </w:r>
            <w:r w:rsidR="001D3295">
              <w:rPr>
                <w:noProof/>
                <w:webHidden/>
              </w:rPr>
              <w:fldChar w:fldCharType="separate"/>
            </w:r>
            <w:r w:rsidR="002B21CA">
              <w:rPr>
                <w:noProof/>
                <w:webHidden/>
              </w:rPr>
              <w:t>73</w:t>
            </w:r>
            <w:r w:rsidR="001D3295">
              <w:rPr>
                <w:noProof/>
                <w:webHidden/>
              </w:rPr>
              <w:fldChar w:fldCharType="end"/>
            </w:r>
          </w:hyperlink>
        </w:p>
        <w:p w14:paraId="4C81FFF9" w14:textId="1C27FC63" w:rsidR="001D3295" w:rsidRDefault="00A87D77">
          <w:pPr>
            <w:pStyle w:val="TM4"/>
            <w:tabs>
              <w:tab w:val="right" w:leader="dot" w:pos="9062"/>
            </w:tabs>
            <w:rPr>
              <w:noProof/>
              <w:lang w:eastAsia="fr-FR"/>
            </w:rPr>
          </w:pPr>
          <w:hyperlink w:anchor="_Toc66469842" w:history="1">
            <w:r w:rsidR="001D3295" w:rsidRPr="00245029">
              <w:rPr>
                <w:rStyle w:val="Lienhypertexte"/>
                <w:rFonts w:eastAsia="Times New Roman"/>
                <w:noProof/>
                <w:lang w:eastAsia="fr-FR"/>
              </w:rPr>
              <w:t>Article 75 – Prévention des risques professionnels dans la branche du secteur des particuliers employeurs et de l’emploi à domicile</w:t>
            </w:r>
            <w:r w:rsidR="001D3295">
              <w:rPr>
                <w:noProof/>
                <w:webHidden/>
              </w:rPr>
              <w:tab/>
            </w:r>
            <w:r w:rsidR="001D3295">
              <w:rPr>
                <w:noProof/>
                <w:webHidden/>
              </w:rPr>
              <w:fldChar w:fldCharType="begin"/>
            </w:r>
            <w:r w:rsidR="001D3295">
              <w:rPr>
                <w:noProof/>
                <w:webHidden/>
              </w:rPr>
              <w:instrText xml:space="preserve"> PAGEREF _Toc66469842 \h </w:instrText>
            </w:r>
            <w:r w:rsidR="001D3295">
              <w:rPr>
                <w:noProof/>
                <w:webHidden/>
              </w:rPr>
            </w:r>
            <w:r w:rsidR="001D3295">
              <w:rPr>
                <w:noProof/>
                <w:webHidden/>
              </w:rPr>
              <w:fldChar w:fldCharType="separate"/>
            </w:r>
            <w:r w:rsidR="002B21CA">
              <w:rPr>
                <w:noProof/>
                <w:webHidden/>
              </w:rPr>
              <w:t>73</w:t>
            </w:r>
            <w:r w:rsidR="001D3295">
              <w:rPr>
                <w:noProof/>
                <w:webHidden/>
              </w:rPr>
              <w:fldChar w:fldCharType="end"/>
            </w:r>
          </w:hyperlink>
        </w:p>
        <w:p w14:paraId="3245CCC6" w14:textId="4E43F84D" w:rsidR="001D3295" w:rsidRDefault="00A87D77">
          <w:pPr>
            <w:pStyle w:val="TM3"/>
            <w:rPr>
              <w:noProof/>
              <w:lang w:eastAsia="fr-FR"/>
            </w:rPr>
          </w:pPr>
          <w:hyperlink w:anchor="_Toc66469843" w:history="1">
            <w:r w:rsidR="001D3295" w:rsidRPr="00245029">
              <w:rPr>
                <w:rStyle w:val="Lienhypertexte"/>
                <w:noProof/>
              </w:rPr>
              <w:t>Sous-Chapitre II – La professionnalisation des salariés</w:t>
            </w:r>
            <w:r w:rsidR="001D3295">
              <w:rPr>
                <w:noProof/>
                <w:webHidden/>
              </w:rPr>
              <w:tab/>
            </w:r>
            <w:r w:rsidR="001D3295">
              <w:rPr>
                <w:noProof/>
                <w:webHidden/>
              </w:rPr>
              <w:fldChar w:fldCharType="begin"/>
            </w:r>
            <w:r w:rsidR="001D3295">
              <w:rPr>
                <w:noProof/>
                <w:webHidden/>
              </w:rPr>
              <w:instrText xml:space="preserve"> PAGEREF _Toc66469843 \h </w:instrText>
            </w:r>
            <w:r w:rsidR="001D3295">
              <w:rPr>
                <w:noProof/>
                <w:webHidden/>
              </w:rPr>
            </w:r>
            <w:r w:rsidR="001D3295">
              <w:rPr>
                <w:noProof/>
                <w:webHidden/>
              </w:rPr>
              <w:fldChar w:fldCharType="separate"/>
            </w:r>
            <w:r w:rsidR="002B21CA">
              <w:rPr>
                <w:noProof/>
                <w:webHidden/>
              </w:rPr>
              <w:t>73</w:t>
            </w:r>
            <w:r w:rsidR="001D3295">
              <w:rPr>
                <w:noProof/>
                <w:webHidden/>
              </w:rPr>
              <w:fldChar w:fldCharType="end"/>
            </w:r>
          </w:hyperlink>
        </w:p>
        <w:p w14:paraId="3ACD8F30" w14:textId="7D3301A9" w:rsidR="001D3295" w:rsidRDefault="00A87D77">
          <w:pPr>
            <w:pStyle w:val="TM4"/>
            <w:tabs>
              <w:tab w:val="right" w:leader="dot" w:pos="9062"/>
            </w:tabs>
            <w:rPr>
              <w:noProof/>
              <w:lang w:eastAsia="fr-FR"/>
            </w:rPr>
          </w:pPr>
          <w:hyperlink w:anchor="_Toc66469844" w:history="1">
            <w:r w:rsidR="001D3295" w:rsidRPr="00245029">
              <w:rPr>
                <w:rStyle w:val="Lienhypertexte"/>
                <w:rFonts w:eastAsia="Times New Roman"/>
                <w:noProof/>
                <w:lang w:eastAsia="fr-FR"/>
              </w:rPr>
              <w:t>Article 76 – Définition et mise en œuvre de la politique de professionnalisation de branche</w:t>
            </w:r>
            <w:r w:rsidR="001D3295">
              <w:rPr>
                <w:noProof/>
                <w:webHidden/>
              </w:rPr>
              <w:tab/>
            </w:r>
            <w:r w:rsidR="001D3295">
              <w:rPr>
                <w:noProof/>
                <w:webHidden/>
              </w:rPr>
              <w:fldChar w:fldCharType="begin"/>
            </w:r>
            <w:r w:rsidR="001D3295">
              <w:rPr>
                <w:noProof/>
                <w:webHidden/>
              </w:rPr>
              <w:instrText xml:space="preserve"> PAGEREF _Toc66469844 \h </w:instrText>
            </w:r>
            <w:r w:rsidR="001D3295">
              <w:rPr>
                <w:noProof/>
                <w:webHidden/>
              </w:rPr>
            </w:r>
            <w:r w:rsidR="001D3295">
              <w:rPr>
                <w:noProof/>
                <w:webHidden/>
              </w:rPr>
              <w:fldChar w:fldCharType="separate"/>
            </w:r>
            <w:r w:rsidR="002B21CA">
              <w:rPr>
                <w:noProof/>
                <w:webHidden/>
              </w:rPr>
              <w:t>74</w:t>
            </w:r>
            <w:r w:rsidR="001D3295">
              <w:rPr>
                <w:noProof/>
                <w:webHidden/>
              </w:rPr>
              <w:fldChar w:fldCharType="end"/>
            </w:r>
          </w:hyperlink>
        </w:p>
        <w:p w14:paraId="7AFAF44F" w14:textId="15A0A50D" w:rsidR="001D3295" w:rsidRDefault="00A87D77">
          <w:pPr>
            <w:pStyle w:val="TM4"/>
            <w:tabs>
              <w:tab w:val="right" w:leader="dot" w:pos="9062"/>
            </w:tabs>
            <w:rPr>
              <w:noProof/>
              <w:lang w:eastAsia="fr-FR"/>
            </w:rPr>
          </w:pPr>
          <w:hyperlink w:anchor="_Toc66469845" w:history="1">
            <w:r w:rsidR="001D3295" w:rsidRPr="00245029">
              <w:rPr>
                <w:rStyle w:val="Lienhypertexte"/>
                <w:rFonts w:eastAsia="Times New Roman"/>
                <w:noProof/>
                <w:lang w:eastAsia="fr-FR"/>
              </w:rPr>
              <w:t>Article 77 - Développement de la professionnalisation</w:t>
            </w:r>
            <w:r w:rsidR="001D3295">
              <w:rPr>
                <w:noProof/>
                <w:webHidden/>
              </w:rPr>
              <w:tab/>
            </w:r>
            <w:r w:rsidR="001D3295">
              <w:rPr>
                <w:noProof/>
                <w:webHidden/>
              </w:rPr>
              <w:fldChar w:fldCharType="begin"/>
            </w:r>
            <w:r w:rsidR="001D3295">
              <w:rPr>
                <w:noProof/>
                <w:webHidden/>
              </w:rPr>
              <w:instrText xml:space="preserve"> PAGEREF _Toc66469845 \h </w:instrText>
            </w:r>
            <w:r w:rsidR="001D3295">
              <w:rPr>
                <w:noProof/>
                <w:webHidden/>
              </w:rPr>
            </w:r>
            <w:r w:rsidR="001D3295">
              <w:rPr>
                <w:noProof/>
                <w:webHidden/>
              </w:rPr>
              <w:fldChar w:fldCharType="separate"/>
            </w:r>
            <w:r w:rsidR="002B21CA">
              <w:rPr>
                <w:noProof/>
                <w:webHidden/>
              </w:rPr>
              <w:t>74</w:t>
            </w:r>
            <w:r w:rsidR="001D3295">
              <w:rPr>
                <w:noProof/>
                <w:webHidden/>
              </w:rPr>
              <w:fldChar w:fldCharType="end"/>
            </w:r>
          </w:hyperlink>
        </w:p>
        <w:p w14:paraId="087B6CAB" w14:textId="69952E63" w:rsidR="001D3295" w:rsidRDefault="00A87D77">
          <w:pPr>
            <w:pStyle w:val="TM5"/>
            <w:tabs>
              <w:tab w:val="right" w:leader="dot" w:pos="9062"/>
            </w:tabs>
            <w:rPr>
              <w:noProof/>
              <w:lang w:eastAsia="fr-FR"/>
            </w:rPr>
          </w:pPr>
          <w:hyperlink w:anchor="_Toc66469846" w:history="1">
            <w:r w:rsidR="001D3295" w:rsidRPr="00245029">
              <w:rPr>
                <w:rStyle w:val="Lienhypertexte"/>
                <w:noProof/>
              </w:rPr>
              <w:t>Article 77-1 - Financement de la formation professionnelle</w:t>
            </w:r>
            <w:r w:rsidR="001D3295">
              <w:rPr>
                <w:noProof/>
                <w:webHidden/>
              </w:rPr>
              <w:tab/>
            </w:r>
            <w:r w:rsidR="001D3295">
              <w:rPr>
                <w:noProof/>
                <w:webHidden/>
              </w:rPr>
              <w:fldChar w:fldCharType="begin"/>
            </w:r>
            <w:r w:rsidR="001D3295">
              <w:rPr>
                <w:noProof/>
                <w:webHidden/>
              </w:rPr>
              <w:instrText xml:space="preserve"> PAGEREF _Toc66469846 \h </w:instrText>
            </w:r>
            <w:r w:rsidR="001D3295">
              <w:rPr>
                <w:noProof/>
                <w:webHidden/>
              </w:rPr>
            </w:r>
            <w:r w:rsidR="001D3295">
              <w:rPr>
                <w:noProof/>
                <w:webHidden/>
              </w:rPr>
              <w:fldChar w:fldCharType="separate"/>
            </w:r>
            <w:r w:rsidR="002B21CA">
              <w:rPr>
                <w:noProof/>
                <w:webHidden/>
              </w:rPr>
              <w:t>74</w:t>
            </w:r>
            <w:r w:rsidR="001D3295">
              <w:rPr>
                <w:noProof/>
                <w:webHidden/>
              </w:rPr>
              <w:fldChar w:fldCharType="end"/>
            </w:r>
          </w:hyperlink>
        </w:p>
        <w:p w14:paraId="02049A3E" w14:textId="008BC5ED" w:rsidR="001D3295" w:rsidRDefault="00A87D77">
          <w:pPr>
            <w:pStyle w:val="TM5"/>
            <w:tabs>
              <w:tab w:val="right" w:leader="dot" w:pos="9062"/>
            </w:tabs>
            <w:rPr>
              <w:noProof/>
              <w:lang w:eastAsia="fr-FR"/>
            </w:rPr>
          </w:pPr>
          <w:hyperlink w:anchor="_Toc66469847" w:history="1">
            <w:r w:rsidR="001D3295" w:rsidRPr="00245029">
              <w:rPr>
                <w:rStyle w:val="Lienhypertexte"/>
                <w:noProof/>
              </w:rPr>
              <w:t>Article 77-2 – Gestion des ressources</w:t>
            </w:r>
            <w:r w:rsidR="001D3295">
              <w:rPr>
                <w:noProof/>
                <w:webHidden/>
              </w:rPr>
              <w:tab/>
            </w:r>
            <w:r w:rsidR="001D3295">
              <w:rPr>
                <w:noProof/>
                <w:webHidden/>
              </w:rPr>
              <w:fldChar w:fldCharType="begin"/>
            </w:r>
            <w:r w:rsidR="001D3295">
              <w:rPr>
                <w:noProof/>
                <w:webHidden/>
              </w:rPr>
              <w:instrText xml:space="preserve"> PAGEREF _Toc66469847 \h </w:instrText>
            </w:r>
            <w:r w:rsidR="001D3295">
              <w:rPr>
                <w:noProof/>
                <w:webHidden/>
              </w:rPr>
            </w:r>
            <w:r w:rsidR="001D3295">
              <w:rPr>
                <w:noProof/>
                <w:webHidden/>
              </w:rPr>
              <w:fldChar w:fldCharType="separate"/>
            </w:r>
            <w:r w:rsidR="002B21CA">
              <w:rPr>
                <w:noProof/>
                <w:webHidden/>
              </w:rPr>
              <w:t>75</w:t>
            </w:r>
            <w:r w:rsidR="001D3295">
              <w:rPr>
                <w:noProof/>
                <w:webHidden/>
              </w:rPr>
              <w:fldChar w:fldCharType="end"/>
            </w:r>
          </w:hyperlink>
        </w:p>
        <w:p w14:paraId="059DDFE5" w14:textId="77EDF33A" w:rsidR="001D3295" w:rsidRDefault="00A87D77">
          <w:pPr>
            <w:pStyle w:val="TM4"/>
            <w:tabs>
              <w:tab w:val="right" w:leader="dot" w:pos="9062"/>
            </w:tabs>
            <w:rPr>
              <w:noProof/>
              <w:lang w:eastAsia="fr-FR"/>
            </w:rPr>
          </w:pPr>
          <w:hyperlink w:anchor="_Toc66469848" w:history="1">
            <w:r w:rsidR="001D3295" w:rsidRPr="00245029">
              <w:rPr>
                <w:rStyle w:val="Lienhypertexte"/>
                <w:rFonts w:eastAsia="Times New Roman"/>
                <w:noProof/>
                <w:lang w:eastAsia="fr-FR"/>
              </w:rPr>
              <w:t>Article 78 – Adaptation des dispositifs de formation professionnelle continue à la singularité du secteur et accompagnement des particuliers employeurs et des salariés</w:t>
            </w:r>
            <w:r w:rsidR="001D3295">
              <w:rPr>
                <w:noProof/>
                <w:webHidden/>
              </w:rPr>
              <w:tab/>
            </w:r>
            <w:r w:rsidR="001D3295">
              <w:rPr>
                <w:noProof/>
                <w:webHidden/>
              </w:rPr>
              <w:fldChar w:fldCharType="begin"/>
            </w:r>
            <w:r w:rsidR="001D3295">
              <w:rPr>
                <w:noProof/>
                <w:webHidden/>
              </w:rPr>
              <w:instrText xml:space="preserve"> PAGEREF _Toc66469848 \h </w:instrText>
            </w:r>
            <w:r w:rsidR="001D3295">
              <w:rPr>
                <w:noProof/>
                <w:webHidden/>
              </w:rPr>
            </w:r>
            <w:r w:rsidR="001D3295">
              <w:rPr>
                <w:noProof/>
                <w:webHidden/>
              </w:rPr>
              <w:fldChar w:fldCharType="separate"/>
            </w:r>
            <w:r w:rsidR="002B21CA">
              <w:rPr>
                <w:noProof/>
                <w:webHidden/>
              </w:rPr>
              <w:t>75</w:t>
            </w:r>
            <w:r w:rsidR="001D3295">
              <w:rPr>
                <w:noProof/>
                <w:webHidden/>
              </w:rPr>
              <w:fldChar w:fldCharType="end"/>
            </w:r>
          </w:hyperlink>
        </w:p>
        <w:p w14:paraId="14A2FD7B" w14:textId="513BD99D" w:rsidR="001D3295" w:rsidRDefault="00A87D77">
          <w:pPr>
            <w:pStyle w:val="TM4"/>
            <w:tabs>
              <w:tab w:val="right" w:leader="dot" w:pos="9062"/>
            </w:tabs>
            <w:rPr>
              <w:noProof/>
              <w:lang w:eastAsia="fr-FR"/>
            </w:rPr>
          </w:pPr>
          <w:hyperlink w:anchor="_Toc66469849" w:history="1">
            <w:r w:rsidR="001D3295" w:rsidRPr="00245029">
              <w:rPr>
                <w:rStyle w:val="Lienhypertexte"/>
                <w:rFonts w:eastAsia="Times New Roman"/>
                <w:noProof/>
                <w:lang w:eastAsia="fr-FR"/>
              </w:rPr>
              <w:t>Article 79 – Gestion prévisionnelle des emplois et des compétences.</w:t>
            </w:r>
            <w:r w:rsidR="001D3295">
              <w:rPr>
                <w:noProof/>
                <w:webHidden/>
              </w:rPr>
              <w:tab/>
            </w:r>
            <w:r w:rsidR="001D3295">
              <w:rPr>
                <w:noProof/>
                <w:webHidden/>
              </w:rPr>
              <w:fldChar w:fldCharType="begin"/>
            </w:r>
            <w:r w:rsidR="001D3295">
              <w:rPr>
                <w:noProof/>
                <w:webHidden/>
              </w:rPr>
              <w:instrText xml:space="preserve"> PAGEREF _Toc66469849 \h </w:instrText>
            </w:r>
            <w:r w:rsidR="001D3295">
              <w:rPr>
                <w:noProof/>
                <w:webHidden/>
              </w:rPr>
            </w:r>
            <w:r w:rsidR="001D3295">
              <w:rPr>
                <w:noProof/>
                <w:webHidden/>
              </w:rPr>
              <w:fldChar w:fldCharType="separate"/>
            </w:r>
            <w:r w:rsidR="002B21CA">
              <w:rPr>
                <w:noProof/>
                <w:webHidden/>
              </w:rPr>
              <w:t>75</w:t>
            </w:r>
            <w:r w:rsidR="001D3295">
              <w:rPr>
                <w:noProof/>
                <w:webHidden/>
              </w:rPr>
              <w:fldChar w:fldCharType="end"/>
            </w:r>
          </w:hyperlink>
        </w:p>
        <w:p w14:paraId="4BE32560" w14:textId="6091030C" w:rsidR="001D3295" w:rsidRDefault="00A87D77">
          <w:pPr>
            <w:pStyle w:val="TM3"/>
            <w:rPr>
              <w:noProof/>
              <w:lang w:eastAsia="fr-FR"/>
            </w:rPr>
          </w:pPr>
          <w:hyperlink w:anchor="_Toc66469850" w:history="1">
            <w:r w:rsidR="001D3295" w:rsidRPr="00245029">
              <w:rPr>
                <w:rStyle w:val="Lienhypertexte"/>
                <w:noProof/>
              </w:rPr>
              <w:t>Sous -CHAPITRE III – Activités sociales et culturelles</w:t>
            </w:r>
            <w:r w:rsidR="001D3295">
              <w:rPr>
                <w:noProof/>
                <w:webHidden/>
              </w:rPr>
              <w:tab/>
            </w:r>
            <w:r w:rsidR="001D3295">
              <w:rPr>
                <w:noProof/>
                <w:webHidden/>
              </w:rPr>
              <w:fldChar w:fldCharType="begin"/>
            </w:r>
            <w:r w:rsidR="001D3295">
              <w:rPr>
                <w:noProof/>
                <w:webHidden/>
              </w:rPr>
              <w:instrText xml:space="preserve"> PAGEREF _Toc66469850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641DAC53" w14:textId="48D2DA75" w:rsidR="001D3295" w:rsidRDefault="00A87D77">
          <w:pPr>
            <w:pStyle w:val="TM4"/>
            <w:tabs>
              <w:tab w:val="right" w:leader="dot" w:pos="9062"/>
            </w:tabs>
            <w:rPr>
              <w:noProof/>
              <w:lang w:eastAsia="fr-FR"/>
            </w:rPr>
          </w:pPr>
          <w:hyperlink w:anchor="_Toc66469851" w:history="1">
            <w:r w:rsidR="001D3295" w:rsidRPr="00245029">
              <w:rPr>
                <w:rStyle w:val="Lienhypertexte"/>
                <w:rFonts w:eastAsia="Times New Roman"/>
                <w:noProof/>
                <w:lang w:eastAsia="fr-FR"/>
              </w:rPr>
              <w:t>Article 80 - Mise en place d’actions permettant l’accès des salariés aux activités sociales et culturelles</w:t>
            </w:r>
            <w:r w:rsidR="001D3295">
              <w:rPr>
                <w:noProof/>
                <w:webHidden/>
              </w:rPr>
              <w:tab/>
            </w:r>
            <w:r w:rsidR="001D3295">
              <w:rPr>
                <w:noProof/>
                <w:webHidden/>
              </w:rPr>
              <w:fldChar w:fldCharType="begin"/>
            </w:r>
            <w:r w:rsidR="001D3295">
              <w:rPr>
                <w:noProof/>
                <w:webHidden/>
              </w:rPr>
              <w:instrText xml:space="preserve"> PAGEREF _Toc66469851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6168E995" w14:textId="55E7D094" w:rsidR="001D3295" w:rsidRDefault="00A87D77">
          <w:pPr>
            <w:pStyle w:val="TM4"/>
            <w:tabs>
              <w:tab w:val="right" w:leader="dot" w:pos="9062"/>
            </w:tabs>
            <w:rPr>
              <w:noProof/>
              <w:lang w:eastAsia="fr-FR"/>
            </w:rPr>
          </w:pPr>
          <w:hyperlink w:anchor="_Toc66469852" w:history="1">
            <w:r w:rsidR="001D3295" w:rsidRPr="00245029">
              <w:rPr>
                <w:rStyle w:val="Lienhypertexte"/>
                <w:rFonts w:eastAsia="Times New Roman"/>
                <w:noProof/>
                <w:lang w:eastAsia="fr-FR"/>
              </w:rPr>
              <w:t>Article 81 - Mise en œuvre des actions permettant l’accès des salariés aux activités sociales et culturelles</w:t>
            </w:r>
            <w:r w:rsidR="001D3295">
              <w:rPr>
                <w:noProof/>
                <w:webHidden/>
              </w:rPr>
              <w:tab/>
            </w:r>
            <w:r w:rsidR="001D3295">
              <w:rPr>
                <w:noProof/>
                <w:webHidden/>
              </w:rPr>
              <w:fldChar w:fldCharType="begin"/>
            </w:r>
            <w:r w:rsidR="001D3295">
              <w:rPr>
                <w:noProof/>
                <w:webHidden/>
              </w:rPr>
              <w:instrText xml:space="preserve"> PAGEREF _Toc66469852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10D5D585" w14:textId="6C9F0492" w:rsidR="001D3295" w:rsidRDefault="00A87D77">
          <w:pPr>
            <w:pStyle w:val="TM4"/>
            <w:tabs>
              <w:tab w:val="right" w:leader="dot" w:pos="9062"/>
            </w:tabs>
            <w:rPr>
              <w:noProof/>
              <w:lang w:eastAsia="fr-FR"/>
            </w:rPr>
          </w:pPr>
          <w:hyperlink w:anchor="_Toc66469853" w:history="1">
            <w:r w:rsidR="001D3295" w:rsidRPr="00245029">
              <w:rPr>
                <w:rStyle w:val="Lienhypertexte"/>
                <w:rFonts w:eastAsia="Times New Roman"/>
                <w:noProof/>
                <w:lang w:eastAsia="fr-FR"/>
              </w:rPr>
              <w:t>Article 82 – Financement</w:t>
            </w:r>
            <w:r w:rsidR="001D3295">
              <w:rPr>
                <w:noProof/>
                <w:webHidden/>
              </w:rPr>
              <w:tab/>
            </w:r>
            <w:r w:rsidR="001D3295">
              <w:rPr>
                <w:noProof/>
                <w:webHidden/>
              </w:rPr>
              <w:fldChar w:fldCharType="begin"/>
            </w:r>
            <w:r w:rsidR="001D3295">
              <w:rPr>
                <w:noProof/>
                <w:webHidden/>
              </w:rPr>
              <w:instrText xml:space="preserve"> PAGEREF _Toc66469853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766D015E" w14:textId="77A66D42" w:rsidR="001D3295" w:rsidRDefault="00A87D77">
          <w:pPr>
            <w:pStyle w:val="TM3"/>
            <w:rPr>
              <w:noProof/>
              <w:lang w:eastAsia="fr-FR"/>
            </w:rPr>
          </w:pPr>
          <w:hyperlink w:anchor="_Toc66469854" w:history="1">
            <w:r w:rsidR="001D3295" w:rsidRPr="00245029">
              <w:rPr>
                <w:rStyle w:val="Lienhypertexte"/>
                <w:noProof/>
              </w:rPr>
              <w:t>Sous-Chapitre IV – Prévoyance</w:t>
            </w:r>
            <w:r w:rsidR="001D3295">
              <w:rPr>
                <w:noProof/>
                <w:webHidden/>
              </w:rPr>
              <w:tab/>
            </w:r>
            <w:r w:rsidR="001D3295">
              <w:rPr>
                <w:noProof/>
                <w:webHidden/>
              </w:rPr>
              <w:fldChar w:fldCharType="begin"/>
            </w:r>
            <w:r w:rsidR="001D3295">
              <w:rPr>
                <w:noProof/>
                <w:webHidden/>
              </w:rPr>
              <w:instrText xml:space="preserve"> PAGEREF _Toc66469854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4EDA59E0" w14:textId="4C1ADF0D" w:rsidR="001D3295" w:rsidRDefault="00A87D77">
          <w:pPr>
            <w:pStyle w:val="TM4"/>
            <w:tabs>
              <w:tab w:val="right" w:leader="dot" w:pos="9062"/>
            </w:tabs>
            <w:rPr>
              <w:noProof/>
              <w:lang w:eastAsia="fr-FR"/>
            </w:rPr>
          </w:pPr>
          <w:hyperlink w:anchor="_Toc66469855" w:history="1">
            <w:r w:rsidR="001D3295" w:rsidRPr="00245029">
              <w:rPr>
                <w:rStyle w:val="Lienhypertexte"/>
                <w:rFonts w:eastAsia="Times New Roman"/>
                <w:noProof/>
                <w:lang w:eastAsia="fr-FR"/>
              </w:rPr>
              <w:t>Article 83 - Mise en place d’un régime de prévoyance de branche</w:t>
            </w:r>
            <w:r w:rsidR="001D3295">
              <w:rPr>
                <w:noProof/>
                <w:webHidden/>
              </w:rPr>
              <w:tab/>
            </w:r>
            <w:r w:rsidR="001D3295">
              <w:rPr>
                <w:noProof/>
                <w:webHidden/>
              </w:rPr>
              <w:fldChar w:fldCharType="begin"/>
            </w:r>
            <w:r w:rsidR="001D3295">
              <w:rPr>
                <w:noProof/>
                <w:webHidden/>
              </w:rPr>
              <w:instrText xml:space="preserve"> PAGEREF _Toc66469855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29B6C16A" w14:textId="63F4CB9F" w:rsidR="001D3295" w:rsidRDefault="00A87D77">
          <w:pPr>
            <w:pStyle w:val="TM4"/>
            <w:tabs>
              <w:tab w:val="right" w:leader="dot" w:pos="9062"/>
            </w:tabs>
            <w:rPr>
              <w:noProof/>
              <w:lang w:eastAsia="fr-FR"/>
            </w:rPr>
          </w:pPr>
          <w:hyperlink w:anchor="_Toc66469856" w:history="1">
            <w:r w:rsidR="001D3295" w:rsidRPr="00245029">
              <w:rPr>
                <w:rStyle w:val="Lienhypertexte"/>
                <w:rFonts w:eastAsia="Times New Roman"/>
                <w:noProof/>
                <w:lang w:eastAsia="fr-FR"/>
              </w:rPr>
              <w:t>Article 84 - Mise en œuvre opérationnelle du dispositif</w:t>
            </w:r>
            <w:r w:rsidR="001D3295">
              <w:rPr>
                <w:noProof/>
                <w:webHidden/>
              </w:rPr>
              <w:tab/>
            </w:r>
            <w:r w:rsidR="001D3295">
              <w:rPr>
                <w:noProof/>
                <w:webHidden/>
              </w:rPr>
              <w:fldChar w:fldCharType="begin"/>
            </w:r>
            <w:r w:rsidR="001D3295">
              <w:rPr>
                <w:noProof/>
                <w:webHidden/>
              </w:rPr>
              <w:instrText xml:space="preserve"> PAGEREF _Toc66469856 \h </w:instrText>
            </w:r>
            <w:r w:rsidR="001D3295">
              <w:rPr>
                <w:noProof/>
                <w:webHidden/>
              </w:rPr>
            </w:r>
            <w:r w:rsidR="001D3295">
              <w:rPr>
                <w:noProof/>
                <w:webHidden/>
              </w:rPr>
              <w:fldChar w:fldCharType="separate"/>
            </w:r>
            <w:r w:rsidR="002B21CA">
              <w:rPr>
                <w:noProof/>
                <w:webHidden/>
              </w:rPr>
              <w:t>76</w:t>
            </w:r>
            <w:r w:rsidR="001D3295">
              <w:rPr>
                <w:noProof/>
                <w:webHidden/>
              </w:rPr>
              <w:fldChar w:fldCharType="end"/>
            </w:r>
          </w:hyperlink>
        </w:p>
        <w:p w14:paraId="6326CD95" w14:textId="65C40031" w:rsidR="001D3295" w:rsidRDefault="00A87D77">
          <w:pPr>
            <w:pStyle w:val="TM4"/>
            <w:tabs>
              <w:tab w:val="right" w:leader="dot" w:pos="9062"/>
            </w:tabs>
            <w:rPr>
              <w:noProof/>
              <w:lang w:eastAsia="fr-FR"/>
            </w:rPr>
          </w:pPr>
          <w:hyperlink w:anchor="_Toc66469857" w:history="1">
            <w:r w:rsidR="001D3295" w:rsidRPr="00245029">
              <w:rPr>
                <w:rStyle w:val="Lienhypertexte"/>
                <w:rFonts w:eastAsia="Times New Roman"/>
                <w:noProof/>
                <w:lang w:eastAsia="fr-FR"/>
              </w:rPr>
              <w:t>Article 85 – Financement</w:t>
            </w:r>
            <w:r w:rsidR="001D3295">
              <w:rPr>
                <w:noProof/>
                <w:webHidden/>
              </w:rPr>
              <w:tab/>
            </w:r>
            <w:r w:rsidR="001D3295">
              <w:rPr>
                <w:noProof/>
                <w:webHidden/>
              </w:rPr>
              <w:fldChar w:fldCharType="begin"/>
            </w:r>
            <w:r w:rsidR="001D3295">
              <w:rPr>
                <w:noProof/>
                <w:webHidden/>
              </w:rPr>
              <w:instrText xml:space="preserve"> PAGEREF _Toc66469857 \h </w:instrText>
            </w:r>
            <w:r w:rsidR="001D3295">
              <w:rPr>
                <w:noProof/>
                <w:webHidden/>
              </w:rPr>
            </w:r>
            <w:r w:rsidR="001D3295">
              <w:rPr>
                <w:noProof/>
                <w:webHidden/>
              </w:rPr>
              <w:fldChar w:fldCharType="separate"/>
            </w:r>
            <w:r w:rsidR="002B21CA">
              <w:rPr>
                <w:noProof/>
                <w:webHidden/>
              </w:rPr>
              <w:t>77</w:t>
            </w:r>
            <w:r w:rsidR="001D3295">
              <w:rPr>
                <w:noProof/>
                <w:webHidden/>
              </w:rPr>
              <w:fldChar w:fldCharType="end"/>
            </w:r>
          </w:hyperlink>
        </w:p>
        <w:p w14:paraId="62A9B14E" w14:textId="13E49390" w:rsidR="001D3295" w:rsidRDefault="00A87D77">
          <w:pPr>
            <w:pStyle w:val="TM3"/>
            <w:rPr>
              <w:noProof/>
              <w:lang w:eastAsia="fr-FR"/>
            </w:rPr>
          </w:pPr>
          <w:hyperlink w:anchor="_Toc66469858" w:history="1">
            <w:r w:rsidR="001D3295" w:rsidRPr="00245029">
              <w:rPr>
                <w:rStyle w:val="Lienhypertexte"/>
                <w:noProof/>
              </w:rPr>
              <w:t>Sous-Chapitre V – Indemnité conventionnelle de départ volontaire à la retraite</w:t>
            </w:r>
            <w:r w:rsidR="001D3295">
              <w:rPr>
                <w:noProof/>
                <w:webHidden/>
              </w:rPr>
              <w:tab/>
            </w:r>
            <w:r w:rsidR="001D3295">
              <w:rPr>
                <w:noProof/>
                <w:webHidden/>
              </w:rPr>
              <w:fldChar w:fldCharType="begin"/>
            </w:r>
            <w:r w:rsidR="001D3295">
              <w:rPr>
                <w:noProof/>
                <w:webHidden/>
              </w:rPr>
              <w:instrText xml:space="preserve"> PAGEREF _Toc66469858 \h </w:instrText>
            </w:r>
            <w:r w:rsidR="001D3295">
              <w:rPr>
                <w:noProof/>
                <w:webHidden/>
              </w:rPr>
            </w:r>
            <w:r w:rsidR="001D3295">
              <w:rPr>
                <w:noProof/>
                <w:webHidden/>
              </w:rPr>
              <w:fldChar w:fldCharType="separate"/>
            </w:r>
            <w:r w:rsidR="002B21CA">
              <w:rPr>
                <w:noProof/>
                <w:webHidden/>
              </w:rPr>
              <w:t>77</w:t>
            </w:r>
            <w:r w:rsidR="001D3295">
              <w:rPr>
                <w:noProof/>
                <w:webHidden/>
              </w:rPr>
              <w:fldChar w:fldCharType="end"/>
            </w:r>
          </w:hyperlink>
        </w:p>
        <w:p w14:paraId="2303F7EC" w14:textId="428152F8" w:rsidR="001D3295" w:rsidRDefault="00A87D77">
          <w:pPr>
            <w:pStyle w:val="TM4"/>
            <w:tabs>
              <w:tab w:val="right" w:leader="dot" w:pos="9062"/>
            </w:tabs>
            <w:rPr>
              <w:noProof/>
              <w:lang w:eastAsia="fr-FR"/>
            </w:rPr>
          </w:pPr>
          <w:hyperlink w:anchor="_Toc66469859" w:history="1">
            <w:r w:rsidR="001D3295" w:rsidRPr="00245029">
              <w:rPr>
                <w:rStyle w:val="Lienhypertexte"/>
                <w:rFonts w:eastAsia="Times New Roman"/>
                <w:noProof/>
                <w:lang w:eastAsia="fr-FR"/>
              </w:rPr>
              <w:t>Article 86 - Mise en place d’une indemnité conventionnelle de départ volontaire à la retraite</w:t>
            </w:r>
            <w:r w:rsidR="001D3295">
              <w:rPr>
                <w:noProof/>
                <w:webHidden/>
              </w:rPr>
              <w:tab/>
            </w:r>
            <w:r w:rsidR="001D3295">
              <w:rPr>
                <w:noProof/>
                <w:webHidden/>
              </w:rPr>
              <w:fldChar w:fldCharType="begin"/>
            </w:r>
            <w:r w:rsidR="001D3295">
              <w:rPr>
                <w:noProof/>
                <w:webHidden/>
              </w:rPr>
              <w:instrText xml:space="preserve"> PAGEREF _Toc66469859 \h </w:instrText>
            </w:r>
            <w:r w:rsidR="001D3295">
              <w:rPr>
                <w:noProof/>
                <w:webHidden/>
              </w:rPr>
            </w:r>
            <w:r w:rsidR="001D3295">
              <w:rPr>
                <w:noProof/>
                <w:webHidden/>
              </w:rPr>
              <w:fldChar w:fldCharType="separate"/>
            </w:r>
            <w:r w:rsidR="002B21CA">
              <w:rPr>
                <w:noProof/>
                <w:webHidden/>
              </w:rPr>
              <w:t>77</w:t>
            </w:r>
            <w:r w:rsidR="001D3295">
              <w:rPr>
                <w:noProof/>
                <w:webHidden/>
              </w:rPr>
              <w:fldChar w:fldCharType="end"/>
            </w:r>
          </w:hyperlink>
        </w:p>
        <w:p w14:paraId="6A4AD280" w14:textId="2D520910" w:rsidR="001D3295" w:rsidRDefault="00A87D77">
          <w:pPr>
            <w:pStyle w:val="TM4"/>
            <w:tabs>
              <w:tab w:val="right" w:leader="dot" w:pos="9062"/>
            </w:tabs>
            <w:rPr>
              <w:noProof/>
              <w:lang w:eastAsia="fr-FR"/>
            </w:rPr>
          </w:pPr>
          <w:hyperlink w:anchor="_Toc66469860" w:history="1">
            <w:r w:rsidR="001D3295" w:rsidRPr="00245029">
              <w:rPr>
                <w:rStyle w:val="Lienhypertexte"/>
                <w:rFonts w:eastAsia="Times New Roman"/>
                <w:noProof/>
                <w:lang w:eastAsia="fr-FR"/>
              </w:rPr>
              <w:t>Article 87 - Mise en œuvre opérationnelle du dispositif</w:t>
            </w:r>
            <w:r w:rsidR="001D3295">
              <w:rPr>
                <w:noProof/>
                <w:webHidden/>
              </w:rPr>
              <w:tab/>
            </w:r>
            <w:r w:rsidR="001D3295">
              <w:rPr>
                <w:noProof/>
                <w:webHidden/>
              </w:rPr>
              <w:fldChar w:fldCharType="begin"/>
            </w:r>
            <w:r w:rsidR="001D3295">
              <w:rPr>
                <w:noProof/>
                <w:webHidden/>
              </w:rPr>
              <w:instrText xml:space="preserve"> PAGEREF _Toc66469860 \h </w:instrText>
            </w:r>
            <w:r w:rsidR="001D3295">
              <w:rPr>
                <w:noProof/>
                <w:webHidden/>
              </w:rPr>
            </w:r>
            <w:r w:rsidR="001D3295">
              <w:rPr>
                <w:noProof/>
                <w:webHidden/>
              </w:rPr>
              <w:fldChar w:fldCharType="separate"/>
            </w:r>
            <w:r w:rsidR="002B21CA">
              <w:rPr>
                <w:noProof/>
                <w:webHidden/>
              </w:rPr>
              <w:t>78</w:t>
            </w:r>
            <w:r w:rsidR="001D3295">
              <w:rPr>
                <w:noProof/>
                <w:webHidden/>
              </w:rPr>
              <w:fldChar w:fldCharType="end"/>
            </w:r>
          </w:hyperlink>
        </w:p>
        <w:p w14:paraId="537A7A6D" w14:textId="69213376" w:rsidR="001D3295" w:rsidRDefault="00A87D77">
          <w:pPr>
            <w:pStyle w:val="TM4"/>
            <w:tabs>
              <w:tab w:val="right" w:leader="dot" w:pos="9062"/>
            </w:tabs>
            <w:rPr>
              <w:noProof/>
              <w:lang w:eastAsia="fr-FR"/>
            </w:rPr>
          </w:pPr>
          <w:hyperlink w:anchor="_Toc66469861" w:history="1">
            <w:r w:rsidR="001D3295" w:rsidRPr="00245029">
              <w:rPr>
                <w:rStyle w:val="Lienhypertexte"/>
                <w:rFonts w:eastAsia="Times New Roman"/>
                <w:noProof/>
                <w:lang w:eastAsia="fr-FR"/>
              </w:rPr>
              <w:t>Article 88 – Financement</w:t>
            </w:r>
            <w:r w:rsidR="001D3295">
              <w:rPr>
                <w:noProof/>
                <w:webHidden/>
              </w:rPr>
              <w:tab/>
            </w:r>
            <w:r w:rsidR="001D3295">
              <w:rPr>
                <w:noProof/>
                <w:webHidden/>
              </w:rPr>
              <w:fldChar w:fldCharType="begin"/>
            </w:r>
            <w:r w:rsidR="001D3295">
              <w:rPr>
                <w:noProof/>
                <w:webHidden/>
              </w:rPr>
              <w:instrText xml:space="preserve"> PAGEREF _Toc66469861 \h </w:instrText>
            </w:r>
            <w:r w:rsidR="001D3295">
              <w:rPr>
                <w:noProof/>
                <w:webHidden/>
              </w:rPr>
            </w:r>
            <w:r w:rsidR="001D3295">
              <w:rPr>
                <w:noProof/>
                <w:webHidden/>
              </w:rPr>
              <w:fldChar w:fldCharType="separate"/>
            </w:r>
            <w:r w:rsidR="002B21CA">
              <w:rPr>
                <w:noProof/>
                <w:webHidden/>
              </w:rPr>
              <w:t>78</w:t>
            </w:r>
            <w:r w:rsidR="001D3295">
              <w:rPr>
                <w:noProof/>
                <w:webHidden/>
              </w:rPr>
              <w:fldChar w:fldCharType="end"/>
            </w:r>
          </w:hyperlink>
        </w:p>
        <w:p w14:paraId="1CB78017" w14:textId="5748545F" w:rsidR="001D3295" w:rsidRDefault="00A87D77">
          <w:pPr>
            <w:pStyle w:val="TM1"/>
            <w:rPr>
              <w:noProof/>
              <w:lang w:eastAsia="fr-FR"/>
            </w:rPr>
          </w:pPr>
          <w:hyperlink w:anchor="_Toc66469862" w:history="1">
            <w:r w:rsidR="001D3295" w:rsidRPr="00245029">
              <w:rPr>
                <w:rStyle w:val="Lienhypertexte"/>
                <w:noProof/>
              </w:rPr>
              <w:t>SOCLE ASSISTANT MATERNEL</w:t>
            </w:r>
            <w:r w:rsidR="001D3295">
              <w:rPr>
                <w:noProof/>
                <w:webHidden/>
              </w:rPr>
              <w:tab/>
            </w:r>
            <w:r w:rsidR="001D3295">
              <w:rPr>
                <w:noProof/>
                <w:webHidden/>
              </w:rPr>
              <w:fldChar w:fldCharType="begin"/>
            </w:r>
            <w:r w:rsidR="001D3295">
              <w:rPr>
                <w:noProof/>
                <w:webHidden/>
              </w:rPr>
              <w:instrText xml:space="preserve"> PAGEREF _Toc66469862 \h </w:instrText>
            </w:r>
            <w:r w:rsidR="001D3295">
              <w:rPr>
                <w:noProof/>
                <w:webHidden/>
              </w:rPr>
            </w:r>
            <w:r w:rsidR="001D3295">
              <w:rPr>
                <w:noProof/>
                <w:webHidden/>
              </w:rPr>
              <w:fldChar w:fldCharType="separate"/>
            </w:r>
            <w:r w:rsidR="002B21CA">
              <w:rPr>
                <w:noProof/>
                <w:webHidden/>
              </w:rPr>
              <w:t>79</w:t>
            </w:r>
            <w:r w:rsidR="001D3295">
              <w:rPr>
                <w:noProof/>
                <w:webHidden/>
              </w:rPr>
              <w:fldChar w:fldCharType="end"/>
            </w:r>
          </w:hyperlink>
        </w:p>
        <w:p w14:paraId="46B9B9B0" w14:textId="31929960" w:rsidR="001D3295" w:rsidRDefault="00A87D77">
          <w:pPr>
            <w:pStyle w:val="TM1"/>
            <w:rPr>
              <w:noProof/>
              <w:lang w:eastAsia="fr-FR"/>
            </w:rPr>
          </w:pPr>
          <w:hyperlink w:anchor="_Toc66469863" w:history="1">
            <w:r w:rsidR="001D3295" w:rsidRPr="00245029">
              <w:rPr>
                <w:rStyle w:val="Lienhypertexte"/>
                <w:noProof/>
                <w:lang w:eastAsia="fr-FR"/>
              </w:rPr>
              <w:t>PARTIE IV - DISPOSITIONS RELATIVES AU CONTRAT DE TRAVAIL</w:t>
            </w:r>
            <w:r w:rsidR="001D3295">
              <w:rPr>
                <w:noProof/>
                <w:webHidden/>
              </w:rPr>
              <w:tab/>
            </w:r>
            <w:r w:rsidR="001D3295">
              <w:rPr>
                <w:noProof/>
                <w:webHidden/>
              </w:rPr>
              <w:fldChar w:fldCharType="begin"/>
            </w:r>
            <w:r w:rsidR="001D3295">
              <w:rPr>
                <w:noProof/>
                <w:webHidden/>
              </w:rPr>
              <w:instrText xml:space="preserve"> PAGEREF _Toc66469863 \h </w:instrText>
            </w:r>
            <w:r w:rsidR="001D3295">
              <w:rPr>
                <w:noProof/>
                <w:webHidden/>
              </w:rPr>
            </w:r>
            <w:r w:rsidR="001D3295">
              <w:rPr>
                <w:noProof/>
                <w:webHidden/>
              </w:rPr>
              <w:fldChar w:fldCharType="separate"/>
            </w:r>
            <w:r w:rsidR="002B21CA">
              <w:rPr>
                <w:noProof/>
                <w:webHidden/>
              </w:rPr>
              <w:t>79</w:t>
            </w:r>
            <w:r w:rsidR="001D3295">
              <w:rPr>
                <w:noProof/>
                <w:webHidden/>
              </w:rPr>
              <w:fldChar w:fldCharType="end"/>
            </w:r>
          </w:hyperlink>
        </w:p>
        <w:p w14:paraId="5E156BC7" w14:textId="539DB4A6" w:rsidR="001D3295" w:rsidRDefault="00A87D77">
          <w:pPr>
            <w:pStyle w:val="TM2"/>
            <w:rPr>
              <w:noProof/>
              <w:lang w:eastAsia="fr-FR"/>
            </w:rPr>
          </w:pPr>
          <w:hyperlink w:anchor="_Toc66469864" w:history="1">
            <w:r w:rsidR="001D3295" w:rsidRPr="00245029">
              <w:rPr>
                <w:rStyle w:val="Lienhypertexte"/>
                <w:noProof/>
                <w:lang w:eastAsia="fr-FR"/>
              </w:rPr>
              <w:t>Titre 1 - Formation et exécution du contrat de travail</w:t>
            </w:r>
            <w:r w:rsidR="001D3295">
              <w:rPr>
                <w:noProof/>
                <w:webHidden/>
              </w:rPr>
              <w:tab/>
            </w:r>
            <w:r w:rsidR="001D3295">
              <w:rPr>
                <w:noProof/>
                <w:webHidden/>
              </w:rPr>
              <w:fldChar w:fldCharType="begin"/>
            </w:r>
            <w:r w:rsidR="001D3295">
              <w:rPr>
                <w:noProof/>
                <w:webHidden/>
              </w:rPr>
              <w:instrText xml:space="preserve"> PAGEREF _Toc66469864 \h </w:instrText>
            </w:r>
            <w:r w:rsidR="001D3295">
              <w:rPr>
                <w:noProof/>
                <w:webHidden/>
              </w:rPr>
            </w:r>
            <w:r w:rsidR="001D3295">
              <w:rPr>
                <w:noProof/>
                <w:webHidden/>
              </w:rPr>
              <w:fldChar w:fldCharType="separate"/>
            </w:r>
            <w:r w:rsidR="002B21CA">
              <w:rPr>
                <w:noProof/>
                <w:webHidden/>
              </w:rPr>
              <w:t>79</w:t>
            </w:r>
            <w:r w:rsidR="001D3295">
              <w:rPr>
                <w:noProof/>
                <w:webHidden/>
              </w:rPr>
              <w:fldChar w:fldCharType="end"/>
            </w:r>
          </w:hyperlink>
        </w:p>
        <w:p w14:paraId="76D49F23" w14:textId="349D2859" w:rsidR="001D3295" w:rsidRDefault="00A87D77">
          <w:pPr>
            <w:pStyle w:val="TM3"/>
            <w:rPr>
              <w:noProof/>
              <w:lang w:eastAsia="fr-FR"/>
            </w:rPr>
          </w:pPr>
          <w:hyperlink w:anchor="_Toc66469865" w:history="1">
            <w:r w:rsidR="001D3295" w:rsidRPr="00245029">
              <w:rPr>
                <w:rStyle w:val="Lienhypertexte"/>
                <w:noProof/>
              </w:rPr>
              <w:t>Chapitre I - Embauche et contrat de travail</w:t>
            </w:r>
            <w:r w:rsidR="001D3295">
              <w:rPr>
                <w:noProof/>
                <w:webHidden/>
              </w:rPr>
              <w:tab/>
            </w:r>
            <w:r w:rsidR="001D3295">
              <w:rPr>
                <w:noProof/>
                <w:webHidden/>
              </w:rPr>
              <w:fldChar w:fldCharType="begin"/>
            </w:r>
            <w:r w:rsidR="001D3295">
              <w:rPr>
                <w:noProof/>
                <w:webHidden/>
              </w:rPr>
              <w:instrText xml:space="preserve"> PAGEREF _Toc66469865 \h </w:instrText>
            </w:r>
            <w:r w:rsidR="001D3295">
              <w:rPr>
                <w:noProof/>
                <w:webHidden/>
              </w:rPr>
            </w:r>
            <w:r w:rsidR="001D3295">
              <w:rPr>
                <w:noProof/>
                <w:webHidden/>
              </w:rPr>
              <w:fldChar w:fldCharType="separate"/>
            </w:r>
            <w:r w:rsidR="002B21CA">
              <w:rPr>
                <w:noProof/>
                <w:webHidden/>
              </w:rPr>
              <w:t>79</w:t>
            </w:r>
            <w:r w:rsidR="001D3295">
              <w:rPr>
                <w:noProof/>
                <w:webHidden/>
              </w:rPr>
              <w:fldChar w:fldCharType="end"/>
            </w:r>
          </w:hyperlink>
        </w:p>
        <w:p w14:paraId="55E9E67E" w14:textId="4197A37A" w:rsidR="001D3295" w:rsidRDefault="00A87D77">
          <w:pPr>
            <w:pStyle w:val="TM4"/>
            <w:tabs>
              <w:tab w:val="right" w:leader="dot" w:pos="9062"/>
            </w:tabs>
            <w:rPr>
              <w:noProof/>
              <w:lang w:eastAsia="fr-FR"/>
            </w:rPr>
          </w:pPr>
          <w:hyperlink w:anchor="_Toc66469866" w:history="1">
            <w:r w:rsidR="001D3295" w:rsidRPr="00245029">
              <w:rPr>
                <w:rStyle w:val="Lienhypertexte"/>
                <w:noProof/>
                <w:lang w:eastAsia="fr-FR"/>
              </w:rPr>
              <w:t>Article 89 - Formation du contrat de travail</w:t>
            </w:r>
            <w:r w:rsidR="001D3295">
              <w:rPr>
                <w:noProof/>
                <w:webHidden/>
              </w:rPr>
              <w:tab/>
            </w:r>
            <w:r w:rsidR="001D3295">
              <w:rPr>
                <w:noProof/>
                <w:webHidden/>
              </w:rPr>
              <w:fldChar w:fldCharType="begin"/>
            </w:r>
            <w:r w:rsidR="001D3295">
              <w:rPr>
                <w:noProof/>
                <w:webHidden/>
              </w:rPr>
              <w:instrText xml:space="preserve"> PAGEREF _Toc66469866 \h </w:instrText>
            </w:r>
            <w:r w:rsidR="001D3295">
              <w:rPr>
                <w:noProof/>
                <w:webHidden/>
              </w:rPr>
            </w:r>
            <w:r w:rsidR="001D3295">
              <w:rPr>
                <w:noProof/>
                <w:webHidden/>
              </w:rPr>
              <w:fldChar w:fldCharType="separate"/>
            </w:r>
            <w:r w:rsidR="002B21CA">
              <w:rPr>
                <w:noProof/>
                <w:webHidden/>
              </w:rPr>
              <w:t>79</w:t>
            </w:r>
            <w:r w:rsidR="001D3295">
              <w:rPr>
                <w:noProof/>
                <w:webHidden/>
              </w:rPr>
              <w:fldChar w:fldCharType="end"/>
            </w:r>
          </w:hyperlink>
        </w:p>
        <w:p w14:paraId="093C5574" w14:textId="014CBEC6" w:rsidR="001D3295" w:rsidRDefault="00A87D77">
          <w:pPr>
            <w:pStyle w:val="TM4"/>
            <w:tabs>
              <w:tab w:val="right" w:leader="dot" w:pos="9062"/>
            </w:tabs>
            <w:rPr>
              <w:noProof/>
              <w:lang w:eastAsia="fr-FR"/>
            </w:rPr>
          </w:pPr>
          <w:hyperlink w:anchor="_Toc66469867" w:history="1">
            <w:r w:rsidR="001D3295" w:rsidRPr="00245029">
              <w:rPr>
                <w:rStyle w:val="Lienhypertexte"/>
                <w:noProof/>
                <w:lang w:eastAsia="fr-FR"/>
              </w:rPr>
              <w:t>Article 90 - Forme, objet et nature du contrat de travail</w:t>
            </w:r>
            <w:r w:rsidR="001D3295">
              <w:rPr>
                <w:noProof/>
                <w:webHidden/>
              </w:rPr>
              <w:tab/>
            </w:r>
            <w:r w:rsidR="001D3295">
              <w:rPr>
                <w:noProof/>
                <w:webHidden/>
              </w:rPr>
              <w:fldChar w:fldCharType="begin"/>
            </w:r>
            <w:r w:rsidR="001D3295">
              <w:rPr>
                <w:noProof/>
                <w:webHidden/>
              </w:rPr>
              <w:instrText xml:space="preserve"> PAGEREF _Toc66469867 \h </w:instrText>
            </w:r>
            <w:r w:rsidR="001D3295">
              <w:rPr>
                <w:noProof/>
                <w:webHidden/>
              </w:rPr>
            </w:r>
            <w:r w:rsidR="001D3295">
              <w:rPr>
                <w:noProof/>
                <w:webHidden/>
              </w:rPr>
              <w:fldChar w:fldCharType="separate"/>
            </w:r>
            <w:r w:rsidR="002B21CA">
              <w:rPr>
                <w:noProof/>
                <w:webHidden/>
              </w:rPr>
              <w:t>79</w:t>
            </w:r>
            <w:r w:rsidR="001D3295">
              <w:rPr>
                <w:noProof/>
                <w:webHidden/>
              </w:rPr>
              <w:fldChar w:fldCharType="end"/>
            </w:r>
          </w:hyperlink>
        </w:p>
        <w:p w14:paraId="6AA70945" w14:textId="67962EDF" w:rsidR="001D3295" w:rsidRDefault="00A87D77">
          <w:pPr>
            <w:pStyle w:val="TM5"/>
            <w:tabs>
              <w:tab w:val="right" w:leader="dot" w:pos="9062"/>
            </w:tabs>
            <w:rPr>
              <w:noProof/>
              <w:lang w:eastAsia="fr-FR"/>
            </w:rPr>
          </w:pPr>
          <w:hyperlink w:anchor="_Toc66469868" w:history="1">
            <w:r w:rsidR="001D3295" w:rsidRPr="00245029">
              <w:rPr>
                <w:rStyle w:val="Lienhypertexte"/>
                <w:noProof/>
              </w:rPr>
              <w:t>Article 90-1 - Forme du contrat de travail</w:t>
            </w:r>
            <w:r w:rsidR="001D3295">
              <w:rPr>
                <w:noProof/>
                <w:webHidden/>
              </w:rPr>
              <w:tab/>
            </w:r>
            <w:r w:rsidR="001D3295">
              <w:rPr>
                <w:noProof/>
                <w:webHidden/>
              </w:rPr>
              <w:fldChar w:fldCharType="begin"/>
            </w:r>
            <w:r w:rsidR="001D3295">
              <w:rPr>
                <w:noProof/>
                <w:webHidden/>
              </w:rPr>
              <w:instrText xml:space="preserve"> PAGEREF _Toc66469868 \h </w:instrText>
            </w:r>
            <w:r w:rsidR="001D3295">
              <w:rPr>
                <w:noProof/>
                <w:webHidden/>
              </w:rPr>
            </w:r>
            <w:r w:rsidR="001D3295">
              <w:rPr>
                <w:noProof/>
                <w:webHidden/>
              </w:rPr>
              <w:fldChar w:fldCharType="separate"/>
            </w:r>
            <w:r w:rsidR="002B21CA">
              <w:rPr>
                <w:noProof/>
                <w:webHidden/>
              </w:rPr>
              <w:t>79</w:t>
            </w:r>
            <w:r w:rsidR="001D3295">
              <w:rPr>
                <w:noProof/>
                <w:webHidden/>
              </w:rPr>
              <w:fldChar w:fldCharType="end"/>
            </w:r>
          </w:hyperlink>
        </w:p>
        <w:p w14:paraId="251B9CDF" w14:textId="66DC830A" w:rsidR="001D3295" w:rsidRDefault="00A87D77">
          <w:pPr>
            <w:pStyle w:val="TM5"/>
            <w:tabs>
              <w:tab w:val="right" w:leader="dot" w:pos="9062"/>
            </w:tabs>
            <w:rPr>
              <w:noProof/>
              <w:lang w:eastAsia="fr-FR"/>
            </w:rPr>
          </w:pPr>
          <w:hyperlink w:anchor="_Toc66469869" w:history="1">
            <w:r w:rsidR="001D3295" w:rsidRPr="00245029">
              <w:rPr>
                <w:rStyle w:val="Lienhypertexte"/>
                <w:noProof/>
              </w:rPr>
              <w:t>Article 90-2 - Objet du contrat de travail</w:t>
            </w:r>
            <w:r w:rsidR="001D3295">
              <w:rPr>
                <w:noProof/>
                <w:webHidden/>
              </w:rPr>
              <w:tab/>
            </w:r>
            <w:r w:rsidR="001D3295">
              <w:rPr>
                <w:noProof/>
                <w:webHidden/>
              </w:rPr>
              <w:fldChar w:fldCharType="begin"/>
            </w:r>
            <w:r w:rsidR="001D3295">
              <w:rPr>
                <w:noProof/>
                <w:webHidden/>
              </w:rPr>
              <w:instrText xml:space="preserve"> PAGEREF _Toc66469869 \h </w:instrText>
            </w:r>
            <w:r w:rsidR="001D3295">
              <w:rPr>
                <w:noProof/>
                <w:webHidden/>
              </w:rPr>
            </w:r>
            <w:r w:rsidR="001D3295">
              <w:rPr>
                <w:noProof/>
                <w:webHidden/>
              </w:rPr>
              <w:fldChar w:fldCharType="separate"/>
            </w:r>
            <w:r w:rsidR="002B21CA">
              <w:rPr>
                <w:noProof/>
                <w:webHidden/>
              </w:rPr>
              <w:t>80</w:t>
            </w:r>
            <w:r w:rsidR="001D3295">
              <w:rPr>
                <w:noProof/>
                <w:webHidden/>
              </w:rPr>
              <w:fldChar w:fldCharType="end"/>
            </w:r>
          </w:hyperlink>
        </w:p>
        <w:p w14:paraId="2F5DD3B4" w14:textId="71E5BEC3" w:rsidR="001D3295" w:rsidRDefault="00A87D77">
          <w:pPr>
            <w:pStyle w:val="TM5"/>
            <w:tabs>
              <w:tab w:val="right" w:leader="dot" w:pos="9062"/>
            </w:tabs>
            <w:rPr>
              <w:noProof/>
              <w:lang w:eastAsia="fr-FR"/>
            </w:rPr>
          </w:pPr>
          <w:hyperlink w:anchor="_Toc66469870" w:history="1">
            <w:r w:rsidR="001D3295" w:rsidRPr="00245029">
              <w:rPr>
                <w:rStyle w:val="Lienhypertexte"/>
                <w:noProof/>
              </w:rPr>
              <w:t>Article 90-3 – Nature du contrat de travail</w:t>
            </w:r>
            <w:r w:rsidR="001D3295">
              <w:rPr>
                <w:noProof/>
                <w:webHidden/>
              </w:rPr>
              <w:tab/>
            </w:r>
            <w:r w:rsidR="001D3295">
              <w:rPr>
                <w:noProof/>
                <w:webHidden/>
              </w:rPr>
              <w:fldChar w:fldCharType="begin"/>
            </w:r>
            <w:r w:rsidR="001D3295">
              <w:rPr>
                <w:noProof/>
                <w:webHidden/>
              </w:rPr>
              <w:instrText xml:space="preserve"> PAGEREF _Toc66469870 \h </w:instrText>
            </w:r>
            <w:r w:rsidR="001D3295">
              <w:rPr>
                <w:noProof/>
                <w:webHidden/>
              </w:rPr>
            </w:r>
            <w:r w:rsidR="001D3295">
              <w:rPr>
                <w:noProof/>
                <w:webHidden/>
              </w:rPr>
              <w:fldChar w:fldCharType="separate"/>
            </w:r>
            <w:r w:rsidR="002B21CA">
              <w:rPr>
                <w:noProof/>
                <w:webHidden/>
              </w:rPr>
              <w:t>80</w:t>
            </w:r>
            <w:r w:rsidR="001D3295">
              <w:rPr>
                <w:noProof/>
                <w:webHidden/>
              </w:rPr>
              <w:fldChar w:fldCharType="end"/>
            </w:r>
          </w:hyperlink>
        </w:p>
        <w:p w14:paraId="3D8F7F2D" w14:textId="7E31FBD5" w:rsidR="001D3295" w:rsidRDefault="00A87D77">
          <w:pPr>
            <w:pStyle w:val="TM5"/>
            <w:tabs>
              <w:tab w:val="right" w:leader="dot" w:pos="9062"/>
            </w:tabs>
            <w:rPr>
              <w:noProof/>
              <w:lang w:eastAsia="fr-FR"/>
            </w:rPr>
          </w:pPr>
          <w:hyperlink w:anchor="_Toc66469871" w:history="1">
            <w:r w:rsidR="001D3295" w:rsidRPr="00245029">
              <w:rPr>
                <w:rStyle w:val="Lienhypertexte"/>
                <w:noProof/>
              </w:rPr>
              <w:t>Article 90-4 - Documents à joindre au contrat de travail</w:t>
            </w:r>
            <w:r w:rsidR="001D3295">
              <w:rPr>
                <w:noProof/>
                <w:webHidden/>
              </w:rPr>
              <w:tab/>
            </w:r>
            <w:r w:rsidR="001D3295">
              <w:rPr>
                <w:noProof/>
                <w:webHidden/>
              </w:rPr>
              <w:fldChar w:fldCharType="begin"/>
            </w:r>
            <w:r w:rsidR="001D3295">
              <w:rPr>
                <w:noProof/>
                <w:webHidden/>
              </w:rPr>
              <w:instrText xml:space="preserve"> PAGEREF _Toc66469871 \h </w:instrText>
            </w:r>
            <w:r w:rsidR="001D3295">
              <w:rPr>
                <w:noProof/>
                <w:webHidden/>
              </w:rPr>
            </w:r>
            <w:r w:rsidR="001D3295">
              <w:rPr>
                <w:noProof/>
                <w:webHidden/>
              </w:rPr>
              <w:fldChar w:fldCharType="separate"/>
            </w:r>
            <w:r w:rsidR="002B21CA">
              <w:rPr>
                <w:noProof/>
                <w:webHidden/>
              </w:rPr>
              <w:t>80</w:t>
            </w:r>
            <w:r w:rsidR="001D3295">
              <w:rPr>
                <w:noProof/>
                <w:webHidden/>
              </w:rPr>
              <w:fldChar w:fldCharType="end"/>
            </w:r>
          </w:hyperlink>
        </w:p>
        <w:p w14:paraId="450EB292" w14:textId="094F0952" w:rsidR="001D3295" w:rsidRDefault="00A87D77">
          <w:pPr>
            <w:pStyle w:val="TM4"/>
            <w:tabs>
              <w:tab w:val="right" w:leader="dot" w:pos="9062"/>
            </w:tabs>
            <w:rPr>
              <w:noProof/>
              <w:lang w:eastAsia="fr-FR"/>
            </w:rPr>
          </w:pPr>
          <w:hyperlink w:anchor="_Toc66469872" w:history="1">
            <w:r w:rsidR="001D3295" w:rsidRPr="00245029">
              <w:rPr>
                <w:rStyle w:val="Lienhypertexte"/>
                <w:noProof/>
                <w:lang w:eastAsia="fr-FR"/>
              </w:rPr>
              <w:t>Article 91 - Formalités liées à l’embauche</w:t>
            </w:r>
            <w:r w:rsidR="001D3295">
              <w:rPr>
                <w:noProof/>
                <w:webHidden/>
              </w:rPr>
              <w:tab/>
            </w:r>
            <w:r w:rsidR="001D3295">
              <w:rPr>
                <w:noProof/>
                <w:webHidden/>
              </w:rPr>
              <w:fldChar w:fldCharType="begin"/>
            </w:r>
            <w:r w:rsidR="001D3295">
              <w:rPr>
                <w:noProof/>
                <w:webHidden/>
              </w:rPr>
              <w:instrText xml:space="preserve"> PAGEREF _Toc66469872 \h </w:instrText>
            </w:r>
            <w:r w:rsidR="001D3295">
              <w:rPr>
                <w:noProof/>
                <w:webHidden/>
              </w:rPr>
            </w:r>
            <w:r w:rsidR="001D3295">
              <w:rPr>
                <w:noProof/>
                <w:webHidden/>
              </w:rPr>
              <w:fldChar w:fldCharType="separate"/>
            </w:r>
            <w:r w:rsidR="002B21CA">
              <w:rPr>
                <w:noProof/>
                <w:webHidden/>
              </w:rPr>
              <w:t>81</w:t>
            </w:r>
            <w:r w:rsidR="001D3295">
              <w:rPr>
                <w:noProof/>
                <w:webHidden/>
              </w:rPr>
              <w:fldChar w:fldCharType="end"/>
            </w:r>
          </w:hyperlink>
        </w:p>
        <w:p w14:paraId="5FE560FB" w14:textId="0CA1F233" w:rsidR="001D3295" w:rsidRDefault="00A87D77">
          <w:pPr>
            <w:pStyle w:val="TM5"/>
            <w:tabs>
              <w:tab w:val="right" w:leader="dot" w:pos="9062"/>
            </w:tabs>
            <w:rPr>
              <w:noProof/>
              <w:lang w:eastAsia="fr-FR"/>
            </w:rPr>
          </w:pPr>
          <w:hyperlink w:anchor="_Toc66469873" w:history="1">
            <w:r w:rsidR="001D3295" w:rsidRPr="00245029">
              <w:rPr>
                <w:rStyle w:val="Lienhypertexte"/>
                <w:noProof/>
              </w:rPr>
              <w:t>Article 91-1 – Immatriculation du particulier employeur</w:t>
            </w:r>
            <w:r w:rsidR="001D3295">
              <w:rPr>
                <w:noProof/>
                <w:webHidden/>
              </w:rPr>
              <w:tab/>
            </w:r>
            <w:r w:rsidR="001D3295">
              <w:rPr>
                <w:noProof/>
                <w:webHidden/>
              </w:rPr>
              <w:fldChar w:fldCharType="begin"/>
            </w:r>
            <w:r w:rsidR="001D3295">
              <w:rPr>
                <w:noProof/>
                <w:webHidden/>
              </w:rPr>
              <w:instrText xml:space="preserve"> PAGEREF _Toc66469873 \h </w:instrText>
            </w:r>
            <w:r w:rsidR="001D3295">
              <w:rPr>
                <w:noProof/>
                <w:webHidden/>
              </w:rPr>
            </w:r>
            <w:r w:rsidR="001D3295">
              <w:rPr>
                <w:noProof/>
                <w:webHidden/>
              </w:rPr>
              <w:fldChar w:fldCharType="separate"/>
            </w:r>
            <w:r w:rsidR="002B21CA">
              <w:rPr>
                <w:noProof/>
                <w:webHidden/>
              </w:rPr>
              <w:t>81</w:t>
            </w:r>
            <w:r w:rsidR="001D3295">
              <w:rPr>
                <w:noProof/>
                <w:webHidden/>
              </w:rPr>
              <w:fldChar w:fldCharType="end"/>
            </w:r>
          </w:hyperlink>
        </w:p>
        <w:p w14:paraId="7DC66422" w14:textId="2139614E" w:rsidR="001D3295" w:rsidRDefault="00A87D77">
          <w:pPr>
            <w:pStyle w:val="TM5"/>
            <w:tabs>
              <w:tab w:val="right" w:leader="dot" w:pos="9062"/>
            </w:tabs>
            <w:rPr>
              <w:noProof/>
              <w:lang w:eastAsia="fr-FR"/>
            </w:rPr>
          </w:pPr>
          <w:hyperlink w:anchor="_Toc66469874" w:history="1">
            <w:r w:rsidR="001D3295" w:rsidRPr="00245029">
              <w:rPr>
                <w:rStyle w:val="Lienhypertexte"/>
                <w:noProof/>
              </w:rPr>
              <w:t>Article 91-2 – Déclaration de l’emploi du salarié</w:t>
            </w:r>
            <w:r w:rsidR="001D3295">
              <w:rPr>
                <w:noProof/>
                <w:webHidden/>
              </w:rPr>
              <w:tab/>
            </w:r>
            <w:r w:rsidR="001D3295">
              <w:rPr>
                <w:noProof/>
                <w:webHidden/>
              </w:rPr>
              <w:fldChar w:fldCharType="begin"/>
            </w:r>
            <w:r w:rsidR="001D3295">
              <w:rPr>
                <w:noProof/>
                <w:webHidden/>
              </w:rPr>
              <w:instrText xml:space="preserve"> PAGEREF _Toc66469874 \h </w:instrText>
            </w:r>
            <w:r w:rsidR="001D3295">
              <w:rPr>
                <w:noProof/>
                <w:webHidden/>
              </w:rPr>
            </w:r>
            <w:r w:rsidR="001D3295">
              <w:rPr>
                <w:noProof/>
                <w:webHidden/>
              </w:rPr>
              <w:fldChar w:fldCharType="separate"/>
            </w:r>
            <w:r w:rsidR="002B21CA">
              <w:rPr>
                <w:noProof/>
                <w:webHidden/>
              </w:rPr>
              <w:t>81</w:t>
            </w:r>
            <w:r w:rsidR="001D3295">
              <w:rPr>
                <w:noProof/>
                <w:webHidden/>
              </w:rPr>
              <w:fldChar w:fldCharType="end"/>
            </w:r>
          </w:hyperlink>
        </w:p>
        <w:p w14:paraId="3EFC5C38" w14:textId="34106E21" w:rsidR="001D3295" w:rsidRDefault="00A87D77">
          <w:pPr>
            <w:pStyle w:val="TM5"/>
            <w:tabs>
              <w:tab w:val="right" w:leader="dot" w:pos="9062"/>
            </w:tabs>
            <w:rPr>
              <w:noProof/>
              <w:lang w:eastAsia="fr-FR"/>
            </w:rPr>
          </w:pPr>
          <w:hyperlink w:anchor="_Toc66469875" w:history="1">
            <w:r w:rsidR="001D3295" w:rsidRPr="00245029">
              <w:rPr>
                <w:rStyle w:val="Lienhypertexte"/>
                <w:noProof/>
              </w:rPr>
              <w:t>Article 91-3 – Autres formalités</w:t>
            </w:r>
            <w:r w:rsidR="001D3295">
              <w:rPr>
                <w:noProof/>
                <w:webHidden/>
              </w:rPr>
              <w:tab/>
            </w:r>
            <w:r w:rsidR="001D3295">
              <w:rPr>
                <w:noProof/>
                <w:webHidden/>
              </w:rPr>
              <w:fldChar w:fldCharType="begin"/>
            </w:r>
            <w:r w:rsidR="001D3295">
              <w:rPr>
                <w:noProof/>
                <w:webHidden/>
              </w:rPr>
              <w:instrText xml:space="preserve"> PAGEREF _Toc66469875 \h </w:instrText>
            </w:r>
            <w:r w:rsidR="001D3295">
              <w:rPr>
                <w:noProof/>
                <w:webHidden/>
              </w:rPr>
            </w:r>
            <w:r w:rsidR="001D3295">
              <w:rPr>
                <w:noProof/>
                <w:webHidden/>
              </w:rPr>
              <w:fldChar w:fldCharType="separate"/>
            </w:r>
            <w:r w:rsidR="002B21CA">
              <w:rPr>
                <w:noProof/>
                <w:webHidden/>
              </w:rPr>
              <w:t>81</w:t>
            </w:r>
            <w:r w:rsidR="001D3295">
              <w:rPr>
                <w:noProof/>
                <w:webHidden/>
              </w:rPr>
              <w:fldChar w:fldCharType="end"/>
            </w:r>
          </w:hyperlink>
        </w:p>
        <w:p w14:paraId="726AB186" w14:textId="4AC7A109" w:rsidR="001D3295" w:rsidRDefault="00A87D77">
          <w:pPr>
            <w:pStyle w:val="TM4"/>
            <w:tabs>
              <w:tab w:val="right" w:leader="dot" w:pos="9062"/>
            </w:tabs>
            <w:rPr>
              <w:noProof/>
              <w:lang w:eastAsia="fr-FR"/>
            </w:rPr>
          </w:pPr>
          <w:hyperlink w:anchor="_Toc66469876" w:history="1">
            <w:r w:rsidR="001D3295" w:rsidRPr="00245029">
              <w:rPr>
                <w:rStyle w:val="Lienhypertexte"/>
                <w:noProof/>
                <w:lang w:eastAsia="fr-FR"/>
              </w:rPr>
              <w:t>Article 92 - Médecine du travail</w:t>
            </w:r>
            <w:r w:rsidR="001D3295">
              <w:rPr>
                <w:noProof/>
                <w:webHidden/>
              </w:rPr>
              <w:tab/>
            </w:r>
            <w:r w:rsidR="001D3295">
              <w:rPr>
                <w:noProof/>
                <w:webHidden/>
              </w:rPr>
              <w:fldChar w:fldCharType="begin"/>
            </w:r>
            <w:r w:rsidR="001D3295">
              <w:rPr>
                <w:noProof/>
                <w:webHidden/>
              </w:rPr>
              <w:instrText xml:space="preserve"> PAGEREF _Toc66469876 \h </w:instrText>
            </w:r>
            <w:r w:rsidR="001D3295">
              <w:rPr>
                <w:noProof/>
                <w:webHidden/>
              </w:rPr>
            </w:r>
            <w:r w:rsidR="001D3295">
              <w:rPr>
                <w:noProof/>
                <w:webHidden/>
              </w:rPr>
              <w:fldChar w:fldCharType="separate"/>
            </w:r>
            <w:r w:rsidR="002B21CA">
              <w:rPr>
                <w:noProof/>
                <w:webHidden/>
              </w:rPr>
              <w:t>82</w:t>
            </w:r>
            <w:r w:rsidR="001D3295">
              <w:rPr>
                <w:noProof/>
                <w:webHidden/>
              </w:rPr>
              <w:fldChar w:fldCharType="end"/>
            </w:r>
          </w:hyperlink>
        </w:p>
        <w:p w14:paraId="02295214" w14:textId="6A344CD6" w:rsidR="001D3295" w:rsidRDefault="00A87D77">
          <w:pPr>
            <w:pStyle w:val="TM4"/>
            <w:tabs>
              <w:tab w:val="right" w:leader="dot" w:pos="9062"/>
            </w:tabs>
            <w:rPr>
              <w:noProof/>
              <w:lang w:eastAsia="fr-FR"/>
            </w:rPr>
          </w:pPr>
          <w:hyperlink w:anchor="_Toc66469877" w:history="1">
            <w:r w:rsidR="001D3295" w:rsidRPr="00245029">
              <w:rPr>
                <w:rStyle w:val="Lienhypertexte"/>
                <w:noProof/>
                <w:lang w:eastAsia="fr-FR"/>
              </w:rPr>
              <w:t>Article 93 - Engagement réciproque</w:t>
            </w:r>
            <w:r w:rsidR="001D3295">
              <w:rPr>
                <w:noProof/>
                <w:webHidden/>
              </w:rPr>
              <w:tab/>
            </w:r>
            <w:r w:rsidR="001D3295">
              <w:rPr>
                <w:noProof/>
                <w:webHidden/>
              </w:rPr>
              <w:fldChar w:fldCharType="begin"/>
            </w:r>
            <w:r w:rsidR="001D3295">
              <w:rPr>
                <w:noProof/>
                <w:webHidden/>
              </w:rPr>
              <w:instrText xml:space="preserve"> PAGEREF _Toc66469877 \h </w:instrText>
            </w:r>
            <w:r w:rsidR="001D3295">
              <w:rPr>
                <w:noProof/>
                <w:webHidden/>
              </w:rPr>
            </w:r>
            <w:r w:rsidR="001D3295">
              <w:rPr>
                <w:noProof/>
                <w:webHidden/>
              </w:rPr>
              <w:fldChar w:fldCharType="separate"/>
            </w:r>
            <w:r w:rsidR="002B21CA">
              <w:rPr>
                <w:noProof/>
                <w:webHidden/>
              </w:rPr>
              <w:t>82</w:t>
            </w:r>
            <w:r w:rsidR="001D3295">
              <w:rPr>
                <w:noProof/>
                <w:webHidden/>
              </w:rPr>
              <w:fldChar w:fldCharType="end"/>
            </w:r>
          </w:hyperlink>
        </w:p>
        <w:p w14:paraId="063E6811" w14:textId="30377AE8" w:rsidR="001D3295" w:rsidRDefault="00A87D77">
          <w:pPr>
            <w:pStyle w:val="TM4"/>
            <w:tabs>
              <w:tab w:val="right" w:leader="dot" w:pos="9062"/>
            </w:tabs>
            <w:rPr>
              <w:noProof/>
              <w:lang w:eastAsia="fr-FR"/>
            </w:rPr>
          </w:pPr>
          <w:hyperlink w:anchor="_Toc66469878" w:history="1">
            <w:r w:rsidR="001D3295" w:rsidRPr="00245029">
              <w:rPr>
                <w:rStyle w:val="Lienhypertexte"/>
                <w:noProof/>
                <w:lang w:eastAsia="fr-FR"/>
              </w:rPr>
              <w:t>Article 94 - Période d’adaptation</w:t>
            </w:r>
            <w:r w:rsidR="001D3295">
              <w:rPr>
                <w:noProof/>
                <w:webHidden/>
              </w:rPr>
              <w:tab/>
            </w:r>
            <w:r w:rsidR="001D3295">
              <w:rPr>
                <w:noProof/>
                <w:webHidden/>
              </w:rPr>
              <w:fldChar w:fldCharType="begin"/>
            </w:r>
            <w:r w:rsidR="001D3295">
              <w:rPr>
                <w:noProof/>
                <w:webHidden/>
              </w:rPr>
              <w:instrText xml:space="preserve"> PAGEREF _Toc66469878 \h </w:instrText>
            </w:r>
            <w:r w:rsidR="001D3295">
              <w:rPr>
                <w:noProof/>
                <w:webHidden/>
              </w:rPr>
            </w:r>
            <w:r w:rsidR="001D3295">
              <w:rPr>
                <w:noProof/>
                <w:webHidden/>
              </w:rPr>
              <w:fldChar w:fldCharType="separate"/>
            </w:r>
            <w:r w:rsidR="002B21CA">
              <w:rPr>
                <w:noProof/>
                <w:webHidden/>
              </w:rPr>
              <w:t>83</w:t>
            </w:r>
            <w:r w:rsidR="001D3295">
              <w:rPr>
                <w:noProof/>
                <w:webHidden/>
              </w:rPr>
              <w:fldChar w:fldCharType="end"/>
            </w:r>
          </w:hyperlink>
        </w:p>
        <w:p w14:paraId="232AFA65" w14:textId="60013F32" w:rsidR="001D3295" w:rsidRDefault="00A87D77">
          <w:pPr>
            <w:pStyle w:val="TM4"/>
            <w:tabs>
              <w:tab w:val="right" w:leader="dot" w:pos="9062"/>
            </w:tabs>
            <w:rPr>
              <w:noProof/>
              <w:lang w:eastAsia="fr-FR"/>
            </w:rPr>
          </w:pPr>
          <w:hyperlink w:anchor="_Toc66469879" w:history="1">
            <w:r w:rsidR="001D3295" w:rsidRPr="00245029">
              <w:rPr>
                <w:rStyle w:val="Lienhypertexte"/>
                <w:noProof/>
                <w:lang w:eastAsia="fr-FR"/>
              </w:rPr>
              <w:t>Article 95 - Période d’essai</w:t>
            </w:r>
            <w:r w:rsidR="001D3295">
              <w:rPr>
                <w:noProof/>
                <w:webHidden/>
              </w:rPr>
              <w:tab/>
            </w:r>
            <w:r w:rsidR="001D3295">
              <w:rPr>
                <w:noProof/>
                <w:webHidden/>
              </w:rPr>
              <w:fldChar w:fldCharType="begin"/>
            </w:r>
            <w:r w:rsidR="001D3295">
              <w:rPr>
                <w:noProof/>
                <w:webHidden/>
              </w:rPr>
              <w:instrText xml:space="preserve"> PAGEREF _Toc66469879 \h </w:instrText>
            </w:r>
            <w:r w:rsidR="001D3295">
              <w:rPr>
                <w:noProof/>
                <w:webHidden/>
              </w:rPr>
            </w:r>
            <w:r w:rsidR="001D3295">
              <w:rPr>
                <w:noProof/>
                <w:webHidden/>
              </w:rPr>
              <w:fldChar w:fldCharType="separate"/>
            </w:r>
            <w:r w:rsidR="002B21CA">
              <w:rPr>
                <w:noProof/>
                <w:webHidden/>
              </w:rPr>
              <w:t>83</w:t>
            </w:r>
            <w:r w:rsidR="001D3295">
              <w:rPr>
                <w:noProof/>
                <w:webHidden/>
              </w:rPr>
              <w:fldChar w:fldCharType="end"/>
            </w:r>
          </w:hyperlink>
        </w:p>
        <w:p w14:paraId="42D4B139" w14:textId="7794AB8B" w:rsidR="001D3295" w:rsidRDefault="00A87D77">
          <w:pPr>
            <w:pStyle w:val="TM3"/>
            <w:rPr>
              <w:noProof/>
              <w:lang w:eastAsia="fr-FR"/>
            </w:rPr>
          </w:pPr>
          <w:hyperlink w:anchor="_Toc66469880" w:history="1">
            <w:r w:rsidR="001D3295" w:rsidRPr="00245029">
              <w:rPr>
                <w:rStyle w:val="Lienhypertexte"/>
                <w:noProof/>
              </w:rPr>
              <w:t>Chapitre II – Durée du travail</w:t>
            </w:r>
            <w:r w:rsidR="001D3295">
              <w:rPr>
                <w:noProof/>
                <w:webHidden/>
              </w:rPr>
              <w:tab/>
            </w:r>
            <w:r w:rsidR="001D3295">
              <w:rPr>
                <w:noProof/>
                <w:webHidden/>
              </w:rPr>
              <w:fldChar w:fldCharType="begin"/>
            </w:r>
            <w:r w:rsidR="001D3295">
              <w:rPr>
                <w:noProof/>
                <w:webHidden/>
              </w:rPr>
              <w:instrText xml:space="preserve"> PAGEREF _Toc66469880 \h </w:instrText>
            </w:r>
            <w:r w:rsidR="001D3295">
              <w:rPr>
                <w:noProof/>
                <w:webHidden/>
              </w:rPr>
            </w:r>
            <w:r w:rsidR="001D3295">
              <w:rPr>
                <w:noProof/>
                <w:webHidden/>
              </w:rPr>
              <w:fldChar w:fldCharType="separate"/>
            </w:r>
            <w:r w:rsidR="002B21CA">
              <w:rPr>
                <w:noProof/>
                <w:webHidden/>
              </w:rPr>
              <w:t>83</w:t>
            </w:r>
            <w:r w:rsidR="001D3295">
              <w:rPr>
                <w:noProof/>
                <w:webHidden/>
              </w:rPr>
              <w:fldChar w:fldCharType="end"/>
            </w:r>
          </w:hyperlink>
        </w:p>
        <w:p w14:paraId="749FBFAB" w14:textId="4C70DBBD" w:rsidR="001D3295" w:rsidRDefault="00A87D77">
          <w:pPr>
            <w:pStyle w:val="TM4"/>
            <w:tabs>
              <w:tab w:val="right" w:leader="dot" w:pos="9062"/>
            </w:tabs>
            <w:rPr>
              <w:noProof/>
              <w:lang w:eastAsia="fr-FR"/>
            </w:rPr>
          </w:pPr>
          <w:hyperlink w:anchor="_Toc66469881" w:history="1">
            <w:r w:rsidR="001D3295" w:rsidRPr="00245029">
              <w:rPr>
                <w:rStyle w:val="Lienhypertexte"/>
                <w:noProof/>
                <w:lang w:eastAsia="fr-FR"/>
              </w:rPr>
              <w:t>Article 96 – Définition de la durée du travail</w:t>
            </w:r>
            <w:r w:rsidR="001D3295">
              <w:rPr>
                <w:noProof/>
                <w:webHidden/>
              </w:rPr>
              <w:tab/>
            </w:r>
            <w:r w:rsidR="001D3295">
              <w:rPr>
                <w:noProof/>
                <w:webHidden/>
              </w:rPr>
              <w:fldChar w:fldCharType="begin"/>
            </w:r>
            <w:r w:rsidR="001D3295">
              <w:rPr>
                <w:noProof/>
                <w:webHidden/>
              </w:rPr>
              <w:instrText xml:space="preserve"> PAGEREF _Toc66469881 \h </w:instrText>
            </w:r>
            <w:r w:rsidR="001D3295">
              <w:rPr>
                <w:noProof/>
                <w:webHidden/>
              </w:rPr>
            </w:r>
            <w:r w:rsidR="001D3295">
              <w:rPr>
                <w:noProof/>
                <w:webHidden/>
              </w:rPr>
              <w:fldChar w:fldCharType="separate"/>
            </w:r>
            <w:r w:rsidR="002B21CA">
              <w:rPr>
                <w:noProof/>
                <w:webHidden/>
              </w:rPr>
              <w:t>83</w:t>
            </w:r>
            <w:r w:rsidR="001D3295">
              <w:rPr>
                <w:noProof/>
                <w:webHidden/>
              </w:rPr>
              <w:fldChar w:fldCharType="end"/>
            </w:r>
          </w:hyperlink>
        </w:p>
        <w:p w14:paraId="2F88F11E" w14:textId="1BABC8FA" w:rsidR="001D3295" w:rsidRDefault="00A87D77">
          <w:pPr>
            <w:pStyle w:val="TM5"/>
            <w:tabs>
              <w:tab w:val="right" w:leader="dot" w:pos="9062"/>
            </w:tabs>
            <w:rPr>
              <w:noProof/>
              <w:lang w:eastAsia="fr-FR"/>
            </w:rPr>
          </w:pPr>
          <w:hyperlink w:anchor="_Toc66469882" w:history="1">
            <w:r w:rsidR="001D3295" w:rsidRPr="00245029">
              <w:rPr>
                <w:rStyle w:val="Lienhypertexte"/>
                <w:noProof/>
              </w:rPr>
              <w:t>Article 96-1 - Durée journalière habituelle de travail</w:t>
            </w:r>
            <w:r w:rsidR="001D3295">
              <w:rPr>
                <w:noProof/>
                <w:webHidden/>
              </w:rPr>
              <w:tab/>
            </w:r>
            <w:r w:rsidR="001D3295">
              <w:rPr>
                <w:noProof/>
                <w:webHidden/>
              </w:rPr>
              <w:fldChar w:fldCharType="begin"/>
            </w:r>
            <w:r w:rsidR="001D3295">
              <w:rPr>
                <w:noProof/>
                <w:webHidden/>
              </w:rPr>
              <w:instrText xml:space="preserve"> PAGEREF _Toc66469882 \h </w:instrText>
            </w:r>
            <w:r w:rsidR="001D3295">
              <w:rPr>
                <w:noProof/>
                <w:webHidden/>
              </w:rPr>
            </w:r>
            <w:r w:rsidR="001D3295">
              <w:rPr>
                <w:noProof/>
                <w:webHidden/>
              </w:rPr>
              <w:fldChar w:fldCharType="separate"/>
            </w:r>
            <w:r w:rsidR="002B21CA">
              <w:rPr>
                <w:noProof/>
                <w:webHidden/>
              </w:rPr>
              <w:t>83</w:t>
            </w:r>
            <w:r w:rsidR="001D3295">
              <w:rPr>
                <w:noProof/>
                <w:webHidden/>
              </w:rPr>
              <w:fldChar w:fldCharType="end"/>
            </w:r>
          </w:hyperlink>
        </w:p>
        <w:p w14:paraId="3396D840" w14:textId="7399787B" w:rsidR="001D3295" w:rsidRDefault="00A87D77">
          <w:pPr>
            <w:pStyle w:val="TM5"/>
            <w:tabs>
              <w:tab w:val="right" w:leader="dot" w:pos="9062"/>
            </w:tabs>
            <w:rPr>
              <w:noProof/>
              <w:lang w:eastAsia="fr-FR"/>
            </w:rPr>
          </w:pPr>
          <w:hyperlink w:anchor="_Toc66469883" w:history="1">
            <w:r w:rsidR="001D3295" w:rsidRPr="00245029">
              <w:rPr>
                <w:rStyle w:val="Lienhypertexte"/>
                <w:noProof/>
              </w:rPr>
              <w:t>Article 96-2 - Durée hebdomadaire conventionnelle de travail</w:t>
            </w:r>
            <w:r w:rsidR="001D3295">
              <w:rPr>
                <w:noProof/>
                <w:webHidden/>
              </w:rPr>
              <w:tab/>
            </w:r>
            <w:r w:rsidR="001D3295">
              <w:rPr>
                <w:noProof/>
                <w:webHidden/>
              </w:rPr>
              <w:fldChar w:fldCharType="begin"/>
            </w:r>
            <w:r w:rsidR="001D3295">
              <w:rPr>
                <w:noProof/>
                <w:webHidden/>
              </w:rPr>
              <w:instrText xml:space="preserve"> PAGEREF _Toc66469883 \h </w:instrText>
            </w:r>
            <w:r w:rsidR="001D3295">
              <w:rPr>
                <w:noProof/>
                <w:webHidden/>
              </w:rPr>
            </w:r>
            <w:r w:rsidR="001D3295">
              <w:rPr>
                <w:noProof/>
                <w:webHidden/>
              </w:rPr>
              <w:fldChar w:fldCharType="separate"/>
            </w:r>
            <w:r w:rsidR="002B21CA">
              <w:rPr>
                <w:noProof/>
                <w:webHidden/>
              </w:rPr>
              <w:t>84</w:t>
            </w:r>
            <w:r w:rsidR="001D3295">
              <w:rPr>
                <w:noProof/>
                <w:webHidden/>
              </w:rPr>
              <w:fldChar w:fldCharType="end"/>
            </w:r>
          </w:hyperlink>
        </w:p>
        <w:p w14:paraId="3CF2EC9C" w14:textId="14C9A889" w:rsidR="001D3295" w:rsidRDefault="00A87D77">
          <w:pPr>
            <w:pStyle w:val="TM5"/>
            <w:tabs>
              <w:tab w:val="right" w:leader="dot" w:pos="9062"/>
            </w:tabs>
            <w:rPr>
              <w:noProof/>
              <w:lang w:eastAsia="fr-FR"/>
            </w:rPr>
          </w:pPr>
          <w:hyperlink w:anchor="_Toc66469884" w:history="1">
            <w:r w:rsidR="001D3295" w:rsidRPr="00245029">
              <w:rPr>
                <w:rStyle w:val="Lienhypertexte"/>
                <w:noProof/>
              </w:rPr>
              <w:t>Article 96-3 - Durée maximale de travail</w:t>
            </w:r>
            <w:r w:rsidR="001D3295">
              <w:rPr>
                <w:noProof/>
                <w:webHidden/>
              </w:rPr>
              <w:tab/>
            </w:r>
            <w:r w:rsidR="001D3295">
              <w:rPr>
                <w:noProof/>
                <w:webHidden/>
              </w:rPr>
              <w:fldChar w:fldCharType="begin"/>
            </w:r>
            <w:r w:rsidR="001D3295">
              <w:rPr>
                <w:noProof/>
                <w:webHidden/>
              </w:rPr>
              <w:instrText xml:space="preserve"> PAGEREF _Toc66469884 \h </w:instrText>
            </w:r>
            <w:r w:rsidR="001D3295">
              <w:rPr>
                <w:noProof/>
                <w:webHidden/>
              </w:rPr>
            </w:r>
            <w:r w:rsidR="001D3295">
              <w:rPr>
                <w:noProof/>
                <w:webHidden/>
              </w:rPr>
              <w:fldChar w:fldCharType="separate"/>
            </w:r>
            <w:r w:rsidR="002B21CA">
              <w:rPr>
                <w:noProof/>
                <w:webHidden/>
              </w:rPr>
              <w:t>84</w:t>
            </w:r>
            <w:r w:rsidR="001D3295">
              <w:rPr>
                <w:noProof/>
                <w:webHidden/>
              </w:rPr>
              <w:fldChar w:fldCharType="end"/>
            </w:r>
          </w:hyperlink>
        </w:p>
        <w:p w14:paraId="4E6C02F3" w14:textId="3F32BE1E" w:rsidR="001D3295" w:rsidRDefault="00A87D77">
          <w:pPr>
            <w:pStyle w:val="TM5"/>
            <w:tabs>
              <w:tab w:val="right" w:leader="dot" w:pos="9062"/>
            </w:tabs>
            <w:rPr>
              <w:noProof/>
              <w:lang w:eastAsia="fr-FR"/>
            </w:rPr>
          </w:pPr>
          <w:hyperlink w:anchor="_Toc66469885" w:history="1">
            <w:r w:rsidR="001D3295" w:rsidRPr="00245029">
              <w:rPr>
                <w:rStyle w:val="Lienhypertexte"/>
                <w:noProof/>
              </w:rPr>
              <w:t>Article 96-4 - Définition des heures complémentaires et majorées</w:t>
            </w:r>
            <w:r w:rsidR="001D3295">
              <w:rPr>
                <w:noProof/>
                <w:webHidden/>
              </w:rPr>
              <w:tab/>
            </w:r>
            <w:r w:rsidR="001D3295">
              <w:rPr>
                <w:noProof/>
                <w:webHidden/>
              </w:rPr>
              <w:fldChar w:fldCharType="begin"/>
            </w:r>
            <w:r w:rsidR="001D3295">
              <w:rPr>
                <w:noProof/>
                <w:webHidden/>
              </w:rPr>
              <w:instrText xml:space="preserve"> PAGEREF _Toc66469885 \h </w:instrText>
            </w:r>
            <w:r w:rsidR="001D3295">
              <w:rPr>
                <w:noProof/>
                <w:webHidden/>
              </w:rPr>
            </w:r>
            <w:r w:rsidR="001D3295">
              <w:rPr>
                <w:noProof/>
                <w:webHidden/>
              </w:rPr>
              <w:fldChar w:fldCharType="separate"/>
            </w:r>
            <w:r w:rsidR="002B21CA">
              <w:rPr>
                <w:noProof/>
                <w:webHidden/>
              </w:rPr>
              <w:t>84</w:t>
            </w:r>
            <w:r w:rsidR="001D3295">
              <w:rPr>
                <w:noProof/>
                <w:webHidden/>
              </w:rPr>
              <w:fldChar w:fldCharType="end"/>
            </w:r>
          </w:hyperlink>
        </w:p>
        <w:p w14:paraId="20B9FBCC" w14:textId="1A96F603" w:rsidR="001D3295" w:rsidRDefault="00A87D77">
          <w:pPr>
            <w:pStyle w:val="TM4"/>
            <w:tabs>
              <w:tab w:val="right" w:leader="dot" w:pos="9062"/>
            </w:tabs>
            <w:rPr>
              <w:noProof/>
              <w:lang w:eastAsia="fr-FR"/>
            </w:rPr>
          </w:pPr>
          <w:hyperlink w:anchor="_Toc66469886" w:history="1">
            <w:r w:rsidR="001D3295" w:rsidRPr="00245029">
              <w:rPr>
                <w:rStyle w:val="Lienhypertexte"/>
                <w:noProof/>
                <w:lang w:eastAsia="fr-FR"/>
              </w:rPr>
              <w:t>Article 97 – Modalités d’organisation du travail</w:t>
            </w:r>
            <w:r w:rsidR="001D3295">
              <w:rPr>
                <w:noProof/>
                <w:webHidden/>
              </w:rPr>
              <w:tab/>
            </w:r>
            <w:r w:rsidR="001D3295">
              <w:rPr>
                <w:noProof/>
                <w:webHidden/>
              </w:rPr>
              <w:fldChar w:fldCharType="begin"/>
            </w:r>
            <w:r w:rsidR="001D3295">
              <w:rPr>
                <w:noProof/>
                <w:webHidden/>
              </w:rPr>
              <w:instrText xml:space="preserve"> PAGEREF _Toc66469886 \h </w:instrText>
            </w:r>
            <w:r w:rsidR="001D3295">
              <w:rPr>
                <w:noProof/>
                <w:webHidden/>
              </w:rPr>
            </w:r>
            <w:r w:rsidR="001D3295">
              <w:rPr>
                <w:noProof/>
                <w:webHidden/>
              </w:rPr>
              <w:fldChar w:fldCharType="separate"/>
            </w:r>
            <w:r w:rsidR="002B21CA">
              <w:rPr>
                <w:noProof/>
                <w:webHidden/>
              </w:rPr>
              <w:t>84</w:t>
            </w:r>
            <w:r w:rsidR="001D3295">
              <w:rPr>
                <w:noProof/>
                <w:webHidden/>
              </w:rPr>
              <w:fldChar w:fldCharType="end"/>
            </w:r>
          </w:hyperlink>
        </w:p>
        <w:p w14:paraId="19FD7A95" w14:textId="26B95F6D" w:rsidR="001D3295" w:rsidRDefault="00A87D77">
          <w:pPr>
            <w:pStyle w:val="TM5"/>
            <w:tabs>
              <w:tab w:val="right" w:leader="dot" w:pos="9062"/>
            </w:tabs>
            <w:rPr>
              <w:noProof/>
              <w:lang w:eastAsia="fr-FR"/>
            </w:rPr>
          </w:pPr>
          <w:hyperlink w:anchor="_Toc66469887" w:history="1">
            <w:r w:rsidR="001D3295" w:rsidRPr="00245029">
              <w:rPr>
                <w:rStyle w:val="Lienhypertexte"/>
                <w:noProof/>
              </w:rPr>
              <w:t>Article 97-1 – Durée de travail régulière</w:t>
            </w:r>
            <w:r w:rsidR="001D3295">
              <w:rPr>
                <w:noProof/>
                <w:webHidden/>
              </w:rPr>
              <w:tab/>
            </w:r>
            <w:r w:rsidR="001D3295">
              <w:rPr>
                <w:noProof/>
                <w:webHidden/>
              </w:rPr>
              <w:fldChar w:fldCharType="begin"/>
            </w:r>
            <w:r w:rsidR="001D3295">
              <w:rPr>
                <w:noProof/>
                <w:webHidden/>
              </w:rPr>
              <w:instrText xml:space="preserve"> PAGEREF _Toc66469887 \h </w:instrText>
            </w:r>
            <w:r w:rsidR="001D3295">
              <w:rPr>
                <w:noProof/>
                <w:webHidden/>
              </w:rPr>
            </w:r>
            <w:r w:rsidR="001D3295">
              <w:rPr>
                <w:noProof/>
                <w:webHidden/>
              </w:rPr>
              <w:fldChar w:fldCharType="separate"/>
            </w:r>
            <w:r w:rsidR="002B21CA">
              <w:rPr>
                <w:noProof/>
                <w:webHidden/>
              </w:rPr>
              <w:t>84</w:t>
            </w:r>
            <w:r w:rsidR="001D3295">
              <w:rPr>
                <w:noProof/>
                <w:webHidden/>
              </w:rPr>
              <w:fldChar w:fldCharType="end"/>
            </w:r>
          </w:hyperlink>
        </w:p>
        <w:p w14:paraId="2C5465D2" w14:textId="176AA848" w:rsidR="001D3295" w:rsidRDefault="00A87D77">
          <w:pPr>
            <w:pStyle w:val="TM5"/>
            <w:tabs>
              <w:tab w:val="right" w:leader="dot" w:pos="9062"/>
            </w:tabs>
            <w:rPr>
              <w:noProof/>
              <w:lang w:eastAsia="fr-FR"/>
            </w:rPr>
          </w:pPr>
          <w:hyperlink w:anchor="_Toc66469888" w:history="1">
            <w:r w:rsidR="001D3295" w:rsidRPr="00245029">
              <w:rPr>
                <w:rStyle w:val="Lienhypertexte"/>
                <w:noProof/>
              </w:rPr>
              <w:t>Article 97-2 – Travail occasionnel</w:t>
            </w:r>
            <w:r w:rsidR="001D3295">
              <w:rPr>
                <w:noProof/>
                <w:webHidden/>
              </w:rPr>
              <w:tab/>
            </w:r>
            <w:r w:rsidR="001D3295">
              <w:rPr>
                <w:noProof/>
                <w:webHidden/>
              </w:rPr>
              <w:fldChar w:fldCharType="begin"/>
            </w:r>
            <w:r w:rsidR="001D3295">
              <w:rPr>
                <w:noProof/>
                <w:webHidden/>
              </w:rPr>
              <w:instrText xml:space="preserve"> PAGEREF _Toc66469888 \h </w:instrText>
            </w:r>
            <w:r w:rsidR="001D3295">
              <w:rPr>
                <w:noProof/>
                <w:webHidden/>
              </w:rPr>
            </w:r>
            <w:r w:rsidR="001D3295">
              <w:rPr>
                <w:noProof/>
                <w:webHidden/>
              </w:rPr>
              <w:fldChar w:fldCharType="separate"/>
            </w:r>
            <w:r w:rsidR="002B21CA">
              <w:rPr>
                <w:noProof/>
                <w:webHidden/>
              </w:rPr>
              <w:t>85</w:t>
            </w:r>
            <w:r w:rsidR="001D3295">
              <w:rPr>
                <w:noProof/>
                <w:webHidden/>
              </w:rPr>
              <w:fldChar w:fldCharType="end"/>
            </w:r>
          </w:hyperlink>
        </w:p>
        <w:p w14:paraId="3CD2EBE7" w14:textId="1EEEBF6A" w:rsidR="001D3295" w:rsidRDefault="00A87D77">
          <w:pPr>
            <w:pStyle w:val="TM4"/>
            <w:tabs>
              <w:tab w:val="right" w:leader="dot" w:pos="9062"/>
            </w:tabs>
            <w:rPr>
              <w:noProof/>
              <w:lang w:eastAsia="fr-FR"/>
            </w:rPr>
          </w:pPr>
          <w:hyperlink w:anchor="_Toc66469889" w:history="1">
            <w:r w:rsidR="001D3295" w:rsidRPr="00245029">
              <w:rPr>
                <w:rStyle w:val="Lienhypertexte"/>
                <w:noProof/>
                <w:lang w:eastAsia="fr-FR"/>
              </w:rPr>
              <w:t>Article 98 - Détermination des périodes de travail</w:t>
            </w:r>
            <w:r w:rsidR="001D3295">
              <w:rPr>
                <w:noProof/>
                <w:webHidden/>
              </w:rPr>
              <w:tab/>
            </w:r>
            <w:r w:rsidR="001D3295">
              <w:rPr>
                <w:noProof/>
                <w:webHidden/>
              </w:rPr>
              <w:fldChar w:fldCharType="begin"/>
            </w:r>
            <w:r w:rsidR="001D3295">
              <w:rPr>
                <w:noProof/>
                <w:webHidden/>
              </w:rPr>
              <w:instrText xml:space="preserve"> PAGEREF _Toc66469889 \h </w:instrText>
            </w:r>
            <w:r w:rsidR="001D3295">
              <w:rPr>
                <w:noProof/>
                <w:webHidden/>
              </w:rPr>
            </w:r>
            <w:r w:rsidR="001D3295">
              <w:rPr>
                <w:noProof/>
                <w:webHidden/>
              </w:rPr>
              <w:fldChar w:fldCharType="separate"/>
            </w:r>
            <w:r w:rsidR="002B21CA">
              <w:rPr>
                <w:noProof/>
                <w:webHidden/>
              </w:rPr>
              <w:t>85</w:t>
            </w:r>
            <w:r w:rsidR="001D3295">
              <w:rPr>
                <w:noProof/>
                <w:webHidden/>
              </w:rPr>
              <w:fldChar w:fldCharType="end"/>
            </w:r>
          </w:hyperlink>
        </w:p>
        <w:p w14:paraId="02B0C2C1" w14:textId="04217E49" w:rsidR="001D3295" w:rsidRDefault="00A87D77">
          <w:pPr>
            <w:pStyle w:val="TM5"/>
            <w:tabs>
              <w:tab w:val="right" w:leader="dot" w:pos="9062"/>
            </w:tabs>
            <w:rPr>
              <w:noProof/>
              <w:lang w:eastAsia="fr-FR"/>
            </w:rPr>
          </w:pPr>
          <w:hyperlink w:anchor="_Toc66469890" w:history="1">
            <w:r w:rsidR="001D3295" w:rsidRPr="00245029">
              <w:rPr>
                <w:rStyle w:val="Lienhypertexte"/>
                <w:noProof/>
              </w:rPr>
              <w:t>Article 98-1 – Durée de travail régulière</w:t>
            </w:r>
            <w:r w:rsidR="001D3295">
              <w:rPr>
                <w:noProof/>
                <w:webHidden/>
              </w:rPr>
              <w:tab/>
            </w:r>
            <w:r w:rsidR="001D3295">
              <w:rPr>
                <w:noProof/>
                <w:webHidden/>
              </w:rPr>
              <w:fldChar w:fldCharType="begin"/>
            </w:r>
            <w:r w:rsidR="001D3295">
              <w:rPr>
                <w:noProof/>
                <w:webHidden/>
              </w:rPr>
              <w:instrText xml:space="preserve"> PAGEREF _Toc66469890 \h </w:instrText>
            </w:r>
            <w:r w:rsidR="001D3295">
              <w:rPr>
                <w:noProof/>
                <w:webHidden/>
              </w:rPr>
            </w:r>
            <w:r w:rsidR="001D3295">
              <w:rPr>
                <w:noProof/>
                <w:webHidden/>
              </w:rPr>
              <w:fldChar w:fldCharType="separate"/>
            </w:r>
            <w:r w:rsidR="002B21CA">
              <w:rPr>
                <w:noProof/>
                <w:webHidden/>
              </w:rPr>
              <w:t>85</w:t>
            </w:r>
            <w:r w:rsidR="001D3295">
              <w:rPr>
                <w:noProof/>
                <w:webHidden/>
              </w:rPr>
              <w:fldChar w:fldCharType="end"/>
            </w:r>
          </w:hyperlink>
        </w:p>
        <w:p w14:paraId="522C24AD" w14:textId="4D51F1C8" w:rsidR="001D3295" w:rsidRDefault="00A87D77">
          <w:pPr>
            <w:pStyle w:val="TM5"/>
            <w:tabs>
              <w:tab w:val="right" w:leader="dot" w:pos="9062"/>
            </w:tabs>
            <w:rPr>
              <w:noProof/>
              <w:lang w:eastAsia="fr-FR"/>
            </w:rPr>
          </w:pPr>
          <w:hyperlink w:anchor="_Toc66469891" w:history="1">
            <w:r w:rsidR="001D3295" w:rsidRPr="00245029">
              <w:rPr>
                <w:rStyle w:val="Lienhypertexte"/>
                <w:noProof/>
              </w:rPr>
              <w:t>Article 98-2 – Travail occasionnel</w:t>
            </w:r>
            <w:r w:rsidR="001D3295">
              <w:rPr>
                <w:noProof/>
                <w:webHidden/>
              </w:rPr>
              <w:tab/>
            </w:r>
            <w:r w:rsidR="001D3295">
              <w:rPr>
                <w:noProof/>
                <w:webHidden/>
              </w:rPr>
              <w:fldChar w:fldCharType="begin"/>
            </w:r>
            <w:r w:rsidR="001D3295">
              <w:rPr>
                <w:noProof/>
                <w:webHidden/>
              </w:rPr>
              <w:instrText xml:space="preserve"> PAGEREF _Toc66469891 \h </w:instrText>
            </w:r>
            <w:r w:rsidR="001D3295">
              <w:rPr>
                <w:noProof/>
                <w:webHidden/>
              </w:rPr>
            </w:r>
            <w:r w:rsidR="001D3295">
              <w:rPr>
                <w:noProof/>
                <w:webHidden/>
              </w:rPr>
              <w:fldChar w:fldCharType="separate"/>
            </w:r>
            <w:r w:rsidR="002B21CA">
              <w:rPr>
                <w:noProof/>
                <w:webHidden/>
              </w:rPr>
              <w:t>85</w:t>
            </w:r>
            <w:r w:rsidR="001D3295">
              <w:rPr>
                <w:noProof/>
                <w:webHidden/>
              </w:rPr>
              <w:fldChar w:fldCharType="end"/>
            </w:r>
          </w:hyperlink>
        </w:p>
        <w:p w14:paraId="0287F465" w14:textId="1ED85AE0" w:rsidR="001D3295" w:rsidRDefault="00A87D77">
          <w:pPr>
            <w:pStyle w:val="TM4"/>
            <w:tabs>
              <w:tab w:val="right" w:leader="dot" w:pos="9062"/>
            </w:tabs>
            <w:rPr>
              <w:noProof/>
              <w:lang w:eastAsia="fr-FR"/>
            </w:rPr>
          </w:pPr>
          <w:hyperlink w:anchor="_Toc66469892" w:history="1">
            <w:r w:rsidR="001D3295" w:rsidRPr="00245029">
              <w:rPr>
                <w:rStyle w:val="Lienhypertexte"/>
                <w:noProof/>
                <w:lang w:eastAsia="fr-FR"/>
              </w:rPr>
              <w:t>Article 99 - Décompte du temps de travail</w:t>
            </w:r>
            <w:r w:rsidR="001D3295">
              <w:rPr>
                <w:noProof/>
                <w:webHidden/>
              </w:rPr>
              <w:tab/>
            </w:r>
            <w:r w:rsidR="001D3295">
              <w:rPr>
                <w:noProof/>
                <w:webHidden/>
              </w:rPr>
              <w:fldChar w:fldCharType="begin"/>
            </w:r>
            <w:r w:rsidR="001D3295">
              <w:rPr>
                <w:noProof/>
                <w:webHidden/>
              </w:rPr>
              <w:instrText xml:space="preserve"> PAGEREF _Toc66469892 \h </w:instrText>
            </w:r>
            <w:r w:rsidR="001D3295">
              <w:rPr>
                <w:noProof/>
                <w:webHidden/>
              </w:rPr>
            </w:r>
            <w:r w:rsidR="001D3295">
              <w:rPr>
                <w:noProof/>
                <w:webHidden/>
              </w:rPr>
              <w:fldChar w:fldCharType="separate"/>
            </w:r>
            <w:r w:rsidR="002B21CA">
              <w:rPr>
                <w:noProof/>
                <w:webHidden/>
              </w:rPr>
              <w:t>85</w:t>
            </w:r>
            <w:r w:rsidR="001D3295">
              <w:rPr>
                <w:noProof/>
                <w:webHidden/>
              </w:rPr>
              <w:fldChar w:fldCharType="end"/>
            </w:r>
          </w:hyperlink>
        </w:p>
        <w:p w14:paraId="34B76E41" w14:textId="3B4D8479" w:rsidR="001D3295" w:rsidRDefault="00A87D77">
          <w:pPr>
            <w:pStyle w:val="TM3"/>
            <w:rPr>
              <w:noProof/>
              <w:lang w:eastAsia="fr-FR"/>
            </w:rPr>
          </w:pPr>
          <w:hyperlink w:anchor="_Toc66469893" w:history="1">
            <w:r w:rsidR="001D3295" w:rsidRPr="00245029">
              <w:rPr>
                <w:rStyle w:val="Lienhypertexte"/>
                <w:noProof/>
              </w:rPr>
              <w:t>Chapitre III – Repos hebdomadaire</w:t>
            </w:r>
            <w:r w:rsidR="001D3295">
              <w:rPr>
                <w:noProof/>
                <w:webHidden/>
              </w:rPr>
              <w:tab/>
            </w:r>
            <w:r w:rsidR="001D3295">
              <w:rPr>
                <w:noProof/>
                <w:webHidden/>
              </w:rPr>
              <w:fldChar w:fldCharType="begin"/>
            </w:r>
            <w:r w:rsidR="001D3295">
              <w:rPr>
                <w:noProof/>
                <w:webHidden/>
              </w:rPr>
              <w:instrText xml:space="preserve"> PAGEREF _Toc66469893 \h </w:instrText>
            </w:r>
            <w:r w:rsidR="001D3295">
              <w:rPr>
                <w:noProof/>
                <w:webHidden/>
              </w:rPr>
            </w:r>
            <w:r w:rsidR="001D3295">
              <w:rPr>
                <w:noProof/>
                <w:webHidden/>
              </w:rPr>
              <w:fldChar w:fldCharType="separate"/>
            </w:r>
            <w:r w:rsidR="002B21CA">
              <w:rPr>
                <w:noProof/>
                <w:webHidden/>
              </w:rPr>
              <w:t>86</w:t>
            </w:r>
            <w:r w:rsidR="001D3295">
              <w:rPr>
                <w:noProof/>
                <w:webHidden/>
              </w:rPr>
              <w:fldChar w:fldCharType="end"/>
            </w:r>
          </w:hyperlink>
        </w:p>
        <w:p w14:paraId="7C0D89DB" w14:textId="65BF3A83" w:rsidR="001D3295" w:rsidRDefault="00A87D77">
          <w:pPr>
            <w:pStyle w:val="TM4"/>
            <w:tabs>
              <w:tab w:val="right" w:leader="dot" w:pos="9062"/>
            </w:tabs>
            <w:rPr>
              <w:noProof/>
              <w:lang w:eastAsia="fr-FR"/>
            </w:rPr>
          </w:pPr>
          <w:hyperlink w:anchor="_Toc66469894" w:history="1">
            <w:r w:rsidR="001D3295" w:rsidRPr="00245029">
              <w:rPr>
                <w:rStyle w:val="Lienhypertexte"/>
                <w:noProof/>
                <w:lang w:eastAsia="fr-FR"/>
              </w:rPr>
              <w:t>Article 100 – Repos hebdomadaire</w:t>
            </w:r>
            <w:r w:rsidR="001D3295">
              <w:rPr>
                <w:noProof/>
                <w:webHidden/>
              </w:rPr>
              <w:tab/>
            </w:r>
            <w:r w:rsidR="001D3295">
              <w:rPr>
                <w:noProof/>
                <w:webHidden/>
              </w:rPr>
              <w:fldChar w:fldCharType="begin"/>
            </w:r>
            <w:r w:rsidR="001D3295">
              <w:rPr>
                <w:noProof/>
                <w:webHidden/>
              </w:rPr>
              <w:instrText xml:space="preserve"> PAGEREF _Toc66469894 \h </w:instrText>
            </w:r>
            <w:r w:rsidR="001D3295">
              <w:rPr>
                <w:noProof/>
                <w:webHidden/>
              </w:rPr>
            </w:r>
            <w:r w:rsidR="001D3295">
              <w:rPr>
                <w:noProof/>
                <w:webHidden/>
              </w:rPr>
              <w:fldChar w:fldCharType="separate"/>
            </w:r>
            <w:r w:rsidR="002B21CA">
              <w:rPr>
                <w:noProof/>
                <w:webHidden/>
              </w:rPr>
              <w:t>86</w:t>
            </w:r>
            <w:r w:rsidR="001D3295">
              <w:rPr>
                <w:noProof/>
                <w:webHidden/>
              </w:rPr>
              <w:fldChar w:fldCharType="end"/>
            </w:r>
          </w:hyperlink>
        </w:p>
        <w:p w14:paraId="2E6E8A06" w14:textId="7A066DA0" w:rsidR="001D3295" w:rsidRDefault="00A87D77">
          <w:pPr>
            <w:pStyle w:val="TM3"/>
            <w:rPr>
              <w:noProof/>
              <w:lang w:eastAsia="fr-FR"/>
            </w:rPr>
          </w:pPr>
          <w:hyperlink w:anchor="_Toc66469895" w:history="1">
            <w:r w:rsidR="001D3295" w:rsidRPr="00245029">
              <w:rPr>
                <w:rStyle w:val="Lienhypertexte"/>
                <w:noProof/>
              </w:rPr>
              <w:t>Chapitre IV – Jours fériés et congé</w:t>
            </w:r>
            <w:r w:rsidR="001D3295">
              <w:rPr>
                <w:noProof/>
                <w:webHidden/>
              </w:rPr>
              <w:tab/>
            </w:r>
            <w:r w:rsidR="001D3295">
              <w:rPr>
                <w:noProof/>
                <w:webHidden/>
              </w:rPr>
              <w:fldChar w:fldCharType="begin"/>
            </w:r>
            <w:r w:rsidR="001D3295">
              <w:rPr>
                <w:noProof/>
                <w:webHidden/>
              </w:rPr>
              <w:instrText xml:space="preserve"> PAGEREF _Toc66469895 \h </w:instrText>
            </w:r>
            <w:r w:rsidR="001D3295">
              <w:rPr>
                <w:noProof/>
                <w:webHidden/>
              </w:rPr>
            </w:r>
            <w:r w:rsidR="001D3295">
              <w:rPr>
                <w:noProof/>
                <w:webHidden/>
              </w:rPr>
              <w:fldChar w:fldCharType="separate"/>
            </w:r>
            <w:r w:rsidR="002B21CA">
              <w:rPr>
                <w:noProof/>
                <w:webHidden/>
              </w:rPr>
              <w:t>86</w:t>
            </w:r>
            <w:r w:rsidR="001D3295">
              <w:rPr>
                <w:noProof/>
                <w:webHidden/>
              </w:rPr>
              <w:fldChar w:fldCharType="end"/>
            </w:r>
          </w:hyperlink>
        </w:p>
        <w:p w14:paraId="61B1DE92" w14:textId="5E819518" w:rsidR="001D3295" w:rsidRDefault="00A87D77">
          <w:pPr>
            <w:pStyle w:val="TM4"/>
            <w:tabs>
              <w:tab w:val="right" w:leader="dot" w:pos="9062"/>
            </w:tabs>
            <w:rPr>
              <w:noProof/>
              <w:lang w:eastAsia="fr-FR"/>
            </w:rPr>
          </w:pPr>
          <w:hyperlink w:anchor="_Toc66469896" w:history="1">
            <w:r w:rsidR="001D3295" w:rsidRPr="00245029">
              <w:rPr>
                <w:rStyle w:val="Lienhypertexte"/>
                <w:noProof/>
                <w:lang w:eastAsia="fr-FR"/>
              </w:rPr>
              <w:t>Article 101 – Jours fériés</w:t>
            </w:r>
            <w:r w:rsidR="001D3295">
              <w:rPr>
                <w:noProof/>
                <w:webHidden/>
              </w:rPr>
              <w:tab/>
            </w:r>
            <w:r w:rsidR="001D3295">
              <w:rPr>
                <w:noProof/>
                <w:webHidden/>
              </w:rPr>
              <w:fldChar w:fldCharType="begin"/>
            </w:r>
            <w:r w:rsidR="001D3295">
              <w:rPr>
                <w:noProof/>
                <w:webHidden/>
              </w:rPr>
              <w:instrText xml:space="preserve"> PAGEREF _Toc66469896 \h </w:instrText>
            </w:r>
            <w:r w:rsidR="001D3295">
              <w:rPr>
                <w:noProof/>
                <w:webHidden/>
              </w:rPr>
            </w:r>
            <w:r w:rsidR="001D3295">
              <w:rPr>
                <w:noProof/>
                <w:webHidden/>
              </w:rPr>
              <w:fldChar w:fldCharType="separate"/>
            </w:r>
            <w:r w:rsidR="002B21CA">
              <w:rPr>
                <w:noProof/>
                <w:webHidden/>
              </w:rPr>
              <w:t>86</w:t>
            </w:r>
            <w:r w:rsidR="001D3295">
              <w:rPr>
                <w:noProof/>
                <w:webHidden/>
              </w:rPr>
              <w:fldChar w:fldCharType="end"/>
            </w:r>
          </w:hyperlink>
        </w:p>
        <w:p w14:paraId="7FB4716F" w14:textId="75B2926E" w:rsidR="001D3295" w:rsidRDefault="00A87D77">
          <w:pPr>
            <w:pStyle w:val="TM4"/>
            <w:tabs>
              <w:tab w:val="right" w:leader="dot" w:pos="9062"/>
            </w:tabs>
            <w:rPr>
              <w:noProof/>
              <w:lang w:eastAsia="fr-FR"/>
            </w:rPr>
          </w:pPr>
          <w:hyperlink w:anchor="_Toc66469897" w:history="1">
            <w:r w:rsidR="001D3295" w:rsidRPr="00245029">
              <w:rPr>
                <w:rStyle w:val="Lienhypertexte"/>
                <w:noProof/>
                <w:lang w:eastAsia="fr-FR"/>
              </w:rPr>
              <w:t>Article 102 - Congés</w:t>
            </w:r>
            <w:r w:rsidR="001D3295">
              <w:rPr>
                <w:noProof/>
                <w:webHidden/>
              </w:rPr>
              <w:tab/>
            </w:r>
            <w:r w:rsidR="001D3295">
              <w:rPr>
                <w:noProof/>
                <w:webHidden/>
              </w:rPr>
              <w:fldChar w:fldCharType="begin"/>
            </w:r>
            <w:r w:rsidR="001D3295">
              <w:rPr>
                <w:noProof/>
                <w:webHidden/>
              </w:rPr>
              <w:instrText xml:space="preserve"> PAGEREF _Toc66469897 \h </w:instrText>
            </w:r>
            <w:r w:rsidR="001D3295">
              <w:rPr>
                <w:noProof/>
                <w:webHidden/>
              </w:rPr>
            </w:r>
            <w:r w:rsidR="001D3295">
              <w:rPr>
                <w:noProof/>
                <w:webHidden/>
              </w:rPr>
              <w:fldChar w:fldCharType="separate"/>
            </w:r>
            <w:r w:rsidR="002B21CA">
              <w:rPr>
                <w:noProof/>
                <w:webHidden/>
              </w:rPr>
              <w:t>86</w:t>
            </w:r>
            <w:r w:rsidR="001D3295">
              <w:rPr>
                <w:noProof/>
                <w:webHidden/>
              </w:rPr>
              <w:fldChar w:fldCharType="end"/>
            </w:r>
          </w:hyperlink>
        </w:p>
        <w:p w14:paraId="4870ACD4" w14:textId="1CAA7CF1" w:rsidR="001D3295" w:rsidRDefault="00A87D77">
          <w:pPr>
            <w:pStyle w:val="TM5"/>
            <w:tabs>
              <w:tab w:val="right" w:leader="dot" w:pos="9062"/>
            </w:tabs>
            <w:rPr>
              <w:noProof/>
              <w:lang w:eastAsia="fr-FR"/>
            </w:rPr>
          </w:pPr>
          <w:hyperlink w:anchor="_Toc66469898" w:history="1">
            <w:r w:rsidR="001D3295" w:rsidRPr="00245029">
              <w:rPr>
                <w:rStyle w:val="Lienhypertexte"/>
                <w:noProof/>
              </w:rPr>
              <w:t>Article 102-1 – Congés payés</w:t>
            </w:r>
            <w:r w:rsidR="001D3295">
              <w:rPr>
                <w:noProof/>
                <w:webHidden/>
              </w:rPr>
              <w:tab/>
            </w:r>
            <w:r w:rsidR="001D3295">
              <w:rPr>
                <w:noProof/>
                <w:webHidden/>
              </w:rPr>
              <w:fldChar w:fldCharType="begin"/>
            </w:r>
            <w:r w:rsidR="001D3295">
              <w:rPr>
                <w:noProof/>
                <w:webHidden/>
              </w:rPr>
              <w:instrText xml:space="preserve"> PAGEREF _Toc66469898 \h </w:instrText>
            </w:r>
            <w:r w:rsidR="001D3295">
              <w:rPr>
                <w:noProof/>
                <w:webHidden/>
              </w:rPr>
            </w:r>
            <w:r w:rsidR="001D3295">
              <w:rPr>
                <w:noProof/>
                <w:webHidden/>
              </w:rPr>
              <w:fldChar w:fldCharType="separate"/>
            </w:r>
            <w:r w:rsidR="002B21CA">
              <w:rPr>
                <w:noProof/>
                <w:webHidden/>
              </w:rPr>
              <w:t>86</w:t>
            </w:r>
            <w:r w:rsidR="001D3295">
              <w:rPr>
                <w:noProof/>
                <w:webHidden/>
              </w:rPr>
              <w:fldChar w:fldCharType="end"/>
            </w:r>
          </w:hyperlink>
        </w:p>
        <w:p w14:paraId="25A32473" w14:textId="446BCDF1" w:rsidR="001D3295" w:rsidRDefault="00A87D77">
          <w:pPr>
            <w:pStyle w:val="TM5"/>
            <w:tabs>
              <w:tab w:val="right" w:leader="dot" w:pos="9062"/>
            </w:tabs>
            <w:rPr>
              <w:noProof/>
              <w:lang w:eastAsia="fr-FR"/>
            </w:rPr>
          </w:pPr>
          <w:hyperlink w:anchor="_Toc66469899" w:history="1">
            <w:r w:rsidR="001D3295" w:rsidRPr="00245029">
              <w:rPr>
                <w:rStyle w:val="Lienhypertexte"/>
                <w:noProof/>
              </w:rPr>
              <w:t>Article 102-2 - Congés annuels complémentaires non rémunérés</w:t>
            </w:r>
            <w:r w:rsidR="001D3295">
              <w:rPr>
                <w:noProof/>
                <w:webHidden/>
              </w:rPr>
              <w:tab/>
            </w:r>
            <w:r w:rsidR="001D3295">
              <w:rPr>
                <w:noProof/>
                <w:webHidden/>
              </w:rPr>
              <w:fldChar w:fldCharType="begin"/>
            </w:r>
            <w:r w:rsidR="001D3295">
              <w:rPr>
                <w:noProof/>
                <w:webHidden/>
              </w:rPr>
              <w:instrText xml:space="preserve"> PAGEREF _Toc66469899 \h </w:instrText>
            </w:r>
            <w:r w:rsidR="001D3295">
              <w:rPr>
                <w:noProof/>
                <w:webHidden/>
              </w:rPr>
            </w:r>
            <w:r w:rsidR="001D3295">
              <w:rPr>
                <w:noProof/>
                <w:webHidden/>
              </w:rPr>
              <w:fldChar w:fldCharType="separate"/>
            </w:r>
            <w:r w:rsidR="002B21CA">
              <w:rPr>
                <w:noProof/>
                <w:webHidden/>
              </w:rPr>
              <w:t>87</w:t>
            </w:r>
            <w:r w:rsidR="001D3295">
              <w:rPr>
                <w:noProof/>
                <w:webHidden/>
              </w:rPr>
              <w:fldChar w:fldCharType="end"/>
            </w:r>
          </w:hyperlink>
        </w:p>
        <w:p w14:paraId="7EBA04AC" w14:textId="0212AC3D" w:rsidR="001D3295" w:rsidRDefault="00A87D77">
          <w:pPr>
            <w:pStyle w:val="TM4"/>
            <w:tabs>
              <w:tab w:val="right" w:leader="dot" w:pos="9062"/>
            </w:tabs>
            <w:rPr>
              <w:noProof/>
              <w:lang w:eastAsia="fr-FR"/>
            </w:rPr>
          </w:pPr>
          <w:hyperlink w:anchor="_Toc66469900" w:history="1">
            <w:r w:rsidR="001D3295" w:rsidRPr="00245029">
              <w:rPr>
                <w:rStyle w:val="Lienhypertexte"/>
                <w:noProof/>
                <w:lang w:eastAsia="fr-FR"/>
              </w:rPr>
              <w:t>Article 103 - Arrivée d’un nouvel enfant au foyer de l’assistant maternel</w:t>
            </w:r>
            <w:r w:rsidR="001D3295">
              <w:rPr>
                <w:noProof/>
                <w:webHidden/>
              </w:rPr>
              <w:tab/>
            </w:r>
            <w:r w:rsidR="001D3295">
              <w:rPr>
                <w:noProof/>
                <w:webHidden/>
              </w:rPr>
              <w:fldChar w:fldCharType="begin"/>
            </w:r>
            <w:r w:rsidR="001D3295">
              <w:rPr>
                <w:noProof/>
                <w:webHidden/>
              </w:rPr>
              <w:instrText xml:space="preserve"> PAGEREF _Toc66469900 \h </w:instrText>
            </w:r>
            <w:r w:rsidR="001D3295">
              <w:rPr>
                <w:noProof/>
                <w:webHidden/>
              </w:rPr>
            </w:r>
            <w:r w:rsidR="001D3295">
              <w:rPr>
                <w:noProof/>
                <w:webHidden/>
              </w:rPr>
              <w:fldChar w:fldCharType="separate"/>
            </w:r>
            <w:r w:rsidR="002B21CA">
              <w:rPr>
                <w:noProof/>
                <w:webHidden/>
              </w:rPr>
              <w:t>88</w:t>
            </w:r>
            <w:r w:rsidR="001D3295">
              <w:rPr>
                <w:noProof/>
                <w:webHidden/>
              </w:rPr>
              <w:fldChar w:fldCharType="end"/>
            </w:r>
          </w:hyperlink>
        </w:p>
        <w:p w14:paraId="415243D4" w14:textId="0B0F7879" w:rsidR="001D3295" w:rsidRDefault="00A87D77">
          <w:pPr>
            <w:pStyle w:val="TM3"/>
            <w:rPr>
              <w:noProof/>
              <w:lang w:eastAsia="fr-FR"/>
            </w:rPr>
          </w:pPr>
          <w:hyperlink w:anchor="_Toc66469901" w:history="1">
            <w:r w:rsidR="001D3295" w:rsidRPr="00245029">
              <w:rPr>
                <w:rStyle w:val="Lienhypertexte"/>
                <w:noProof/>
              </w:rPr>
              <w:t>Chapitre V – Absences</w:t>
            </w:r>
            <w:r w:rsidR="001D3295">
              <w:rPr>
                <w:noProof/>
                <w:webHidden/>
              </w:rPr>
              <w:tab/>
            </w:r>
            <w:r w:rsidR="001D3295">
              <w:rPr>
                <w:noProof/>
                <w:webHidden/>
              </w:rPr>
              <w:fldChar w:fldCharType="begin"/>
            </w:r>
            <w:r w:rsidR="001D3295">
              <w:rPr>
                <w:noProof/>
                <w:webHidden/>
              </w:rPr>
              <w:instrText xml:space="preserve"> PAGEREF _Toc66469901 \h </w:instrText>
            </w:r>
            <w:r w:rsidR="001D3295">
              <w:rPr>
                <w:noProof/>
                <w:webHidden/>
              </w:rPr>
            </w:r>
            <w:r w:rsidR="001D3295">
              <w:rPr>
                <w:noProof/>
                <w:webHidden/>
              </w:rPr>
              <w:fldChar w:fldCharType="separate"/>
            </w:r>
            <w:r w:rsidR="002B21CA">
              <w:rPr>
                <w:noProof/>
                <w:webHidden/>
              </w:rPr>
              <w:t>88</w:t>
            </w:r>
            <w:r w:rsidR="001D3295">
              <w:rPr>
                <w:noProof/>
                <w:webHidden/>
              </w:rPr>
              <w:fldChar w:fldCharType="end"/>
            </w:r>
          </w:hyperlink>
        </w:p>
        <w:p w14:paraId="0C00F3E9" w14:textId="5179C94C" w:rsidR="001D3295" w:rsidRDefault="00A87D77">
          <w:pPr>
            <w:pStyle w:val="TM4"/>
            <w:tabs>
              <w:tab w:val="right" w:leader="dot" w:pos="9062"/>
            </w:tabs>
            <w:rPr>
              <w:noProof/>
              <w:lang w:eastAsia="fr-FR"/>
            </w:rPr>
          </w:pPr>
          <w:hyperlink w:anchor="_Toc66469902" w:history="1">
            <w:r w:rsidR="001D3295" w:rsidRPr="00245029">
              <w:rPr>
                <w:rStyle w:val="Lienhypertexte"/>
                <w:noProof/>
                <w:lang w:eastAsia="fr-FR"/>
              </w:rPr>
              <w:t>Article 104 – Absences de l’assistant maternel</w:t>
            </w:r>
            <w:r w:rsidR="001D3295">
              <w:rPr>
                <w:noProof/>
                <w:webHidden/>
              </w:rPr>
              <w:tab/>
            </w:r>
            <w:r w:rsidR="001D3295">
              <w:rPr>
                <w:noProof/>
                <w:webHidden/>
              </w:rPr>
              <w:fldChar w:fldCharType="begin"/>
            </w:r>
            <w:r w:rsidR="001D3295">
              <w:rPr>
                <w:noProof/>
                <w:webHidden/>
              </w:rPr>
              <w:instrText xml:space="preserve"> PAGEREF _Toc66469902 \h </w:instrText>
            </w:r>
            <w:r w:rsidR="001D3295">
              <w:rPr>
                <w:noProof/>
                <w:webHidden/>
              </w:rPr>
            </w:r>
            <w:r w:rsidR="001D3295">
              <w:rPr>
                <w:noProof/>
                <w:webHidden/>
              </w:rPr>
              <w:fldChar w:fldCharType="separate"/>
            </w:r>
            <w:r w:rsidR="002B21CA">
              <w:rPr>
                <w:noProof/>
                <w:webHidden/>
              </w:rPr>
              <w:t>88</w:t>
            </w:r>
            <w:r w:rsidR="001D3295">
              <w:rPr>
                <w:noProof/>
                <w:webHidden/>
              </w:rPr>
              <w:fldChar w:fldCharType="end"/>
            </w:r>
          </w:hyperlink>
        </w:p>
        <w:p w14:paraId="1B99E798" w14:textId="72C30C65" w:rsidR="001D3295" w:rsidRDefault="00A87D77">
          <w:pPr>
            <w:pStyle w:val="TM4"/>
            <w:tabs>
              <w:tab w:val="right" w:leader="dot" w:pos="9062"/>
            </w:tabs>
            <w:rPr>
              <w:noProof/>
              <w:lang w:eastAsia="fr-FR"/>
            </w:rPr>
          </w:pPr>
          <w:hyperlink w:anchor="_Toc66469903" w:history="1">
            <w:r w:rsidR="001D3295" w:rsidRPr="00245029">
              <w:rPr>
                <w:rStyle w:val="Lienhypertexte"/>
                <w:noProof/>
                <w:lang w:eastAsia="fr-FR"/>
              </w:rPr>
              <w:t>Article 105 – Absences de l’enfant</w:t>
            </w:r>
            <w:r w:rsidR="001D3295">
              <w:rPr>
                <w:noProof/>
                <w:webHidden/>
              </w:rPr>
              <w:tab/>
            </w:r>
            <w:r w:rsidR="001D3295">
              <w:rPr>
                <w:noProof/>
                <w:webHidden/>
              </w:rPr>
              <w:fldChar w:fldCharType="begin"/>
            </w:r>
            <w:r w:rsidR="001D3295">
              <w:rPr>
                <w:noProof/>
                <w:webHidden/>
              </w:rPr>
              <w:instrText xml:space="preserve"> PAGEREF _Toc66469903 \h </w:instrText>
            </w:r>
            <w:r w:rsidR="001D3295">
              <w:rPr>
                <w:noProof/>
                <w:webHidden/>
              </w:rPr>
            </w:r>
            <w:r w:rsidR="001D3295">
              <w:rPr>
                <w:noProof/>
                <w:webHidden/>
              </w:rPr>
              <w:fldChar w:fldCharType="separate"/>
            </w:r>
            <w:r w:rsidR="002B21CA">
              <w:rPr>
                <w:noProof/>
                <w:webHidden/>
              </w:rPr>
              <w:t>88</w:t>
            </w:r>
            <w:r w:rsidR="001D3295">
              <w:rPr>
                <w:noProof/>
                <w:webHidden/>
              </w:rPr>
              <w:fldChar w:fldCharType="end"/>
            </w:r>
          </w:hyperlink>
        </w:p>
        <w:p w14:paraId="7A5683AA" w14:textId="6D89E7AC" w:rsidR="001D3295" w:rsidRDefault="00A87D77">
          <w:pPr>
            <w:pStyle w:val="TM3"/>
            <w:rPr>
              <w:noProof/>
              <w:lang w:eastAsia="fr-FR"/>
            </w:rPr>
          </w:pPr>
          <w:hyperlink w:anchor="_Toc66469904" w:history="1">
            <w:r w:rsidR="001D3295" w:rsidRPr="00245029">
              <w:rPr>
                <w:rStyle w:val="Lienhypertexte"/>
                <w:noProof/>
              </w:rPr>
              <w:t>Chapitre VI - Classification</w:t>
            </w:r>
            <w:r w:rsidR="001D3295">
              <w:rPr>
                <w:noProof/>
                <w:webHidden/>
              </w:rPr>
              <w:tab/>
            </w:r>
            <w:r w:rsidR="001D3295">
              <w:rPr>
                <w:noProof/>
                <w:webHidden/>
              </w:rPr>
              <w:fldChar w:fldCharType="begin"/>
            </w:r>
            <w:r w:rsidR="001D3295">
              <w:rPr>
                <w:noProof/>
                <w:webHidden/>
              </w:rPr>
              <w:instrText xml:space="preserve"> PAGEREF _Toc66469904 \h </w:instrText>
            </w:r>
            <w:r w:rsidR="001D3295">
              <w:rPr>
                <w:noProof/>
                <w:webHidden/>
              </w:rPr>
            </w:r>
            <w:r w:rsidR="001D3295">
              <w:rPr>
                <w:noProof/>
                <w:webHidden/>
              </w:rPr>
              <w:fldChar w:fldCharType="separate"/>
            </w:r>
            <w:r w:rsidR="002B21CA">
              <w:rPr>
                <w:noProof/>
                <w:webHidden/>
              </w:rPr>
              <w:t>89</w:t>
            </w:r>
            <w:r w:rsidR="001D3295">
              <w:rPr>
                <w:noProof/>
                <w:webHidden/>
              </w:rPr>
              <w:fldChar w:fldCharType="end"/>
            </w:r>
          </w:hyperlink>
        </w:p>
        <w:p w14:paraId="6405FB9B" w14:textId="4AE12383" w:rsidR="001D3295" w:rsidRDefault="00A87D77">
          <w:pPr>
            <w:pStyle w:val="TM4"/>
            <w:tabs>
              <w:tab w:val="right" w:leader="dot" w:pos="9062"/>
            </w:tabs>
            <w:rPr>
              <w:noProof/>
              <w:lang w:eastAsia="fr-FR"/>
            </w:rPr>
          </w:pPr>
          <w:hyperlink w:anchor="_Toc66469905" w:history="1">
            <w:r w:rsidR="001D3295" w:rsidRPr="00245029">
              <w:rPr>
                <w:rStyle w:val="Lienhypertexte"/>
                <w:noProof/>
                <w:lang w:eastAsia="fr-FR"/>
              </w:rPr>
              <w:t>Article 106 – Classification</w:t>
            </w:r>
            <w:r w:rsidR="001D3295">
              <w:rPr>
                <w:noProof/>
                <w:webHidden/>
              </w:rPr>
              <w:tab/>
            </w:r>
            <w:r w:rsidR="001D3295">
              <w:rPr>
                <w:noProof/>
                <w:webHidden/>
              </w:rPr>
              <w:fldChar w:fldCharType="begin"/>
            </w:r>
            <w:r w:rsidR="001D3295">
              <w:rPr>
                <w:noProof/>
                <w:webHidden/>
              </w:rPr>
              <w:instrText xml:space="preserve"> PAGEREF _Toc66469905 \h </w:instrText>
            </w:r>
            <w:r w:rsidR="001D3295">
              <w:rPr>
                <w:noProof/>
                <w:webHidden/>
              </w:rPr>
            </w:r>
            <w:r w:rsidR="001D3295">
              <w:rPr>
                <w:noProof/>
                <w:webHidden/>
              </w:rPr>
              <w:fldChar w:fldCharType="separate"/>
            </w:r>
            <w:r w:rsidR="002B21CA">
              <w:rPr>
                <w:noProof/>
                <w:webHidden/>
              </w:rPr>
              <w:t>89</w:t>
            </w:r>
            <w:r w:rsidR="001D3295">
              <w:rPr>
                <w:noProof/>
                <w:webHidden/>
              </w:rPr>
              <w:fldChar w:fldCharType="end"/>
            </w:r>
          </w:hyperlink>
        </w:p>
        <w:p w14:paraId="5492440C" w14:textId="1CF8F02F" w:rsidR="001D3295" w:rsidRDefault="00A87D77">
          <w:pPr>
            <w:pStyle w:val="TM3"/>
            <w:rPr>
              <w:noProof/>
              <w:lang w:eastAsia="fr-FR"/>
            </w:rPr>
          </w:pPr>
          <w:hyperlink w:anchor="_Toc66469906" w:history="1">
            <w:r w:rsidR="001D3295" w:rsidRPr="00245029">
              <w:rPr>
                <w:rStyle w:val="Lienhypertexte"/>
                <w:noProof/>
              </w:rPr>
              <w:t>Chapitre VII – Rémunération</w:t>
            </w:r>
            <w:r w:rsidR="001D3295">
              <w:rPr>
                <w:noProof/>
                <w:webHidden/>
              </w:rPr>
              <w:tab/>
            </w:r>
            <w:r w:rsidR="001D3295">
              <w:rPr>
                <w:noProof/>
                <w:webHidden/>
              </w:rPr>
              <w:fldChar w:fldCharType="begin"/>
            </w:r>
            <w:r w:rsidR="001D3295">
              <w:rPr>
                <w:noProof/>
                <w:webHidden/>
              </w:rPr>
              <w:instrText xml:space="preserve"> PAGEREF _Toc66469906 \h </w:instrText>
            </w:r>
            <w:r w:rsidR="001D3295">
              <w:rPr>
                <w:noProof/>
                <w:webHidden/>
              </w:rPr>
            </w:r>
            <w:r w:rsidR="001D3295">
              <w:rPr>
                <w:noProof/>
                <w:webHidden/>
              </w:rPr>
              <w:fldChar w:fldCharType="separate"/>
            </w:r>
            <w:r w:rsidR="002B21CA">
              <w:rPr>
                <w:noProof/>
                <w:webHidden/>
              </w:rPr>
              <w:t>89</w:t>
            </w:r>
            <w:r w:rsidR="001D3295">
              <w:rPr>
                <w:noProof/>
                <w:webHidden/>
              </w:rPr>
              <w:fldChar w:fldCharType="end"/>
            </w:r>
          </w:hyperlink>
        </w:p>
        <w:p w14:paraId="0A4958EE" w14:textId="7E72BE38" w:rsidR="001D3295" w:rsidRDefault="00A87D77">
          <w:pPr>
            <w:pStyle w:val="TM4"/>
            <w:tabs>
              <w:tab w:val="right" w:leader="dot" w:pos="9062"/>
            </w:tabs>
            <w:rPr>
              <w:noProof/>
              <w:lang w:eastAsia="fr-FR"/>
            </w:rPr>
          </w:pPr>
          <w:hyperlink w:anchor="_Toc66469907" w:history="1">
            <w:r w:rsidR="001D3295" w:rsidRPr="00245029">
              <w:rPr>
                <w:rStyle w:val="Lienhypertexte"/>
                <w:noProof/>
                <w:lang w:eastAsia="fr-FR"/>
              </w:rPr>
              <w:t>Article 107 - Salaire horaire brut minimum</w:t>
            </w:r>
            <w:r w:rsidR="001D3295">
              <w:rPr>
                <w:noProof/>
                <w:webHidden/>
              </w:rPr>
              <w:tab/>
            </w:r>
            <w:r w:rsidR="001D3295">
              <w:rPr>
                <w:noProof/>
                <w:webHidden/>
              </w:rPr>
              <w:fldChar w:fldCharType="begin"/>
            </w:r>
            <w:r w:rsidR="001D3295">
              <w:rPr>
                <w:noProof/>
                <w:webHidden/>
              </w:rPr>
              <w:instrText xml:space="preserve"> PAGEREF _Toc66469907 \h </w:instrText>
            </w:r>
            <w:r w:rsidR="001D3295">
              <w:rPr>
                <w:noProof/>
                <w:webHidden/>
              </w:rPr>
            </w:r>
            <w:r w:rsidR="001D3295">
              <w:rPr>
                <w:noProof/>
                <w:webHidden/>
              </w:rPr>
              <w:fldChar w:fldCharType="separate"/>
            </w:r>
            <w:r w:rsidR="002B21CA">
              <w:rPr>
                <w:noProof/>
                <w:webHidden/>
              </w:rPr>
              <w:t>89</w:t>
            </w:r>
            <w:r w:rsidR="001D3295">
              <w:rPr>
                <w:noProof/>
                <w:webHidden/>
              </w:rPr>
              <w:fldChar w:fldCharType="end"/>
            </w:r>
          </w:hyperlink>
        </w:p>
        <w:p w14:paraId="3AE54A66" w14:textId="254A2199" w:rsidR="001D3295" w:rsidRDefault="00A87D77">
          <w:pPr>
            <w:pStyle w:val="TM4"/>
            <w:tabs>
              <w:tab w:val="right" w:leader="dot" w:pos="9062"/>
            </w:tabs>
            <w:rPr>
              <w:noProof/>
              <w:lang w:eastAsia="fr-FR"/>
            </w:rPr>
          </w:pPr>
          <w:hyperlink w:anchor="_Toc66469908" w:history="1">
            <w:r w:rsidR="001D3295" w:rsidRPr="00245029">
              <w:rPr>
                <w:rStyle w:val="Lienhypertexte"/>
                <w:noProof/>
                <w:lang w:eastAsia="fr-FR"/>
              </w:rPr>
              <w:t>Article 108 – Mensualisation du salaire</w:t>
            </w:r>
            <w:r w:rsidR="001D3295">
              <w:rPr>
                <w:noProof/>
                <w:webHidden/>
              </w:rPr>
              <w:tab/>
            </w:r>
            <w:r w:rsidR="001D3295">
              <w:rPr>
                <w:noProof/>
                <w:webHidden/>
              </w:rPr>
              <w:fldChar w:fldCharType="begin"/>
            </w:r>
            <w:r w:rsidR="001D3295">
              <w:rPr>
                <w:noProof/>
                <w:webHidden/>
              </w:rPr>
              <w:instrText xml:space="preserve"> PAGEREF _Toc66469908 \h </w:instrText>
            </w:r>
            <w:r w:rsidR="001D3295">
              <w:rPr>
                <w:noProof/>
                <w:webHidden/>
              </w:rPr>
            </w:r>
            <w:r w:rsidR="001D3295">
              <w:rPr>
                <w:noProof/>
                <w:webHidden/>
              </w:rPr>
              <w:fldChar w:fldCharType="separate"/>
            </w:r>
            <w:r w:rsidR="002B21CA">
              <w:rPr>
                <w:noProof/>
                <w:webHidden/>
              </w:rPr>
              <w:t>89</w:t>
            </w:r>
            <w:r w:rsidR="001D3295">
              <w:rPr>
                <w:noProof/>
                <w:webHidden/>
              </w:rPr>
              <w:fldChar w:fldCharType="end"/>
            </w:r>
          </w:hyperlink>
        </w:p>
        <w:p w14:paraId="0963FDC7" w14:textId="5E4AA950" w:rsidR="001D3295" w:rsidRDefault="00A87D77">
          <w:pPr>
            <w:pStyle w:val="TM5"/>
            <w:tabs>
              <w:tab w:val="right" w:leader="dot" w:pos="9062"/>
            </w:tabs>
            <w:rPr>
              <w:noProof/>
              <w:lang w:eastAsia="fr-FR"/>
            </w:rPr>
          </w:pPr>
          <w:hyperlink w:anchor="_Toc66469909" w:history="1">
            <w:r w:rsidR="001D3295" w:rsidRPr="00245029">
              <w:rPr>
                <w:rStyle w:val="Lienhypertexte"/>
                <w:noProof/>
              </w:rPr>
              <w:t>Article 108-1 -Principe de mensualisation du salaire</w:t>
            </w:r>
            <w:r w:rsidR="001D3295">
              <w:rPr>
                <w:noProof/>
                <w:webHidden/>
              </w:rPr>
              <w:tab/>
            </w:r>
            <w:r w:rsidR="001D3295">
              <w:rPr>
                <w:noProof/>
                <w:webHidden/>
              </w:rPr>
              <w:fldChar w:fldCharType="begin"/>
            </w:r>
            <w:r w:rsidR="001D3295">
              <w:rPr>
                <w:noProof/>
                <w:webHidden/>
              </w:rPr>
              <w:instrText xml:space="preserve"> PAGEREF _Toc66469909 \h </w:instrText>
            </w:r>
            <w:r w:rsidR="001D3295">
              <w:rPr>
                <w:noProof/>
                <w:webHidden/>
              </w:rPr>
            </w:r>
            <w:r w:rsidR="001D3295">
              <w:rPr>
                <w:noProof/>
                <w:webHidden/>
              </w:rPr>
              <w:fldChar w:fldCharType="separate"/>
            </w:r>
            <w:r w:rsidR="002B21CA">
              <w:rPr>
                <w:noProof/>
                <w:webHidden/>
              </w:rPr>
              <w:t>89</w:t>
            </w:r>
            <w:r w:rsidR="001D3295">
              <w:rPr>
                <w:noProof/>
                <w:webHidden/>
              </w:rPr>
              <w:fldChar w:fldCharType="end"/>
            </w:r>
          </w:hyperlink>
        </w:p>
        <w:p w14:paraId="5C0B8326" w14:textId="0D2AE991" w:rsidR="001D3295" w:rsidRDefault="00A87D77">
          <w:pPr>
            <w:pStyle w:val="TM5"/>
            <w:tabs>
              <w:tab w:val="right" w:leader="dot" w:pos="9062"/>
            </w:tabs>
            <w:rPr>
              <w:noProof/>
              <w:lang w:eastAsia="fr-FR"/>
            </w:rPr>
          </w:pPr>
          <w:hyperlink w:anchor="_Toc66469910" w:history="1">
            <w:r w:rsidR="001D3295" w:rsidRPr="00245029">
              <w:rPr>
                <w:rStyle w:val="Lienhypertexte"/>
                <w:noProof/>
              </w:rPr>
              <w:t>Article 108-2 -Dérogations au principe de mensualisation du salaire</w:t>
            </w:r>
            <w:r w:rsidR="001D3295">
              <w:rPr>
                <w:noProof/>
                <w:webHidden/>
              </w:rPr>
              <w:tab/>
            </w:r>
            <w:r w:rsidR="001D3295">
              <w:rPr>
                <w:noProof/>
                <w:webHidden/>
              </w:rPr>
              <w:fldChar w:fldCharType="begin"/>
            </w:r>
            <w:r w:rsidR="001D3295">
              <w:rPr>
                <w:noProof/>
                <w:webHidden/>
              </w:rPr>
              <w:instrText xml:space="preserve"> PAGEREF _Toc66469910 \h </w:instrText>
            </w:r>
            <w:r w:rsidR="001D3295">
              <w:rPr>
                <w:noProof/>
                <w:webHidden/>
              </w:rPr>
            </w:r>
            <w:r w:rsidR="001D3295">
              <w:rPr>
                <w:noProof/>
                <w:webHidden/>
              </w:rPr>
              <w:fldChar w:fldCharType="separate"/>
            </w:r>
            <w:r w:rsidR="002B21CA">
              <w:rPr>
                <w:noProof/>
                <w:webHidden/>
              </w:rPr>
              <w:t>90</w:t>
            </w:r>
            <w:r w:rsidR="001D3295">
              <w:rPr>
                <w:noProof/>
                <w:webHidden/>
              </w:rPr>
              <w:fldChar w:fldCharType="end"/>
            </w:r>
          </w:hyperlink>
        </w:p>
        <w:p w14:paraId="40B32A10" w14:textId="79241A74" w:rsidR="001D3295" w:rsidRDefault="00A87D77">
          <w:pPr>
            <w:pStyle w:val="TM4"/>
            <w:tabs>
              <w:tab w:val="right" w:leader="dot" w:pos="9062"/>
            </w:tabs>
            <w:rPr>
              <w:noProof/>
              <w:lang w:eastAsia="fr-FR"/>
            </w:rPr>
          </w:pPr>
          <w:hyperlink w:anchor="_Toc66469911" w:history="1">
            <w:r w:rsidR="001D3295" w:rsidRPr="00245029">
              <w:rPr>
                <w:rStyle w:val="Lienhypertexte"/>
                <w:noProof/>
                <w:lang w:eastAsia="fr-FR"/>
              </w:rPr>
              <w:t>Article 109 - Calcul du salaire mensuel brut de base</w:t>
            </w:r>
            <w:r w:rsidR="001D3295">
              <w:rPr>
                <w:noProof/>
                <w:webHidden/>
              </w:rPr>
              <w:tab/>
            </w:r>
            <w:r w:rsidR="001D3295">
              <w:rPr>
                <w:noProof/>
                <w:webHidden/>
              </w:rPr>
              <w:fldChar w:fldCharType="begin"/>
            </w:r>
            <w:r w:rsidR="001D3295">
              <w:rPr>
                <w:noProof/>
                <w:webHidden/>
              </w:rPr>
              <w:instrText xml:space="preserve"> PAGEREF _Toc66469911 \h </w:instrText>
            </w:r>
            <w:r w:rsidR="001D3295">
              <w:rPr>
                <w:noProof/>
                <w:webHidden/>
              </w:rPr>
            </w:r>
            <w:r w:rsidR="001D3295">
              <w:rPr>
                <w:noProof/>
                <w:webHidden/>
              </w:rPr>
              <w:fldChar w:fldCharType="separate"/>
            </w:r>
            <w:r w:rsidR="002B21CA">
              <w:rPr>
                <w:noProof/>
                <w:webHidden/>
              </w:rPr>
              <w:t>90</w:t>
            </w:r>
            <w:r w:rsidR="001D3295">
              <w:rPr>
                <w:noProof/>
                <w:webHidden/>
              </w:rPr>
              <w:fldChar w:fldCharType="end"/>
            </w:r>
          </w:hyperlink>
        </w:p>
        <w:p w14:paraId="346178D0" w14:textId="5E2CE169" w:rsidR="001D3295" w:rsidRDefault="00A87D77">
          <w:pPr>
            <w:pStyle w:val="TM5"/>
            <w:tabs>
              <w:tab w:val="right" w:leader="dot" w:pos="9062"/>
            </w:tabs>
            <w:rPr>
              <w:noProof/>
              <w:lang w:eastAsia="fr-FR"/>
            </w:rPr>
          </w:pPr>
          <w:hyperlink w:anchor="_Toc66469912" w:history="1">
            <w:r w:rsidR="001D3295" w:rsidRPr="00245029">
              <w:rPr>
                <w:rStyle w:val="Lienhypertexte"/>
                <w:noProof/>
              </w:rPr>
              <w:t>Article 109-1 – Accueil de l’enfant cinquante-deux (52) semaines par période de douze (12) mois consécutifs</w:t>
            </w:r>
            <w:r w:rsidR="001D3295">
              <w:rPr>
                <w:noProof/>
                <w:webHidden/>
              </w:rPr>
              <w:tab/>
            </w:r>
            <w:r w:rsidR="001D3295">
              <w:rPr>
                <w:noProof/>
                <w:webHidden/>
              </w:rPr>
              <w:fldChar w:fldCharType="begin"/>
            </w:r>
            <w:r w:rsidR="001D3295">
              <w:rPr>
                <w:noProof/>
                <w:webHidden/>
              </w:rPr>
              <w:instrText xml:space="preserve"> PAGEREF _Toc66469912 \h </w:instrText>
            </w:r>
            <w:r w:rsidR="001D3295">
              <w:rPr>
                <w:noProof/>
                <w:webHidden/>
              </w:rPr>
            </w:r>
            <w:r w:rsidR="001D3295">
              <w:rPr>
                <w:noProof/>
                <w:webHidden/>
              </w:rPr>
              <w:fldChar w:fldCharType="separate"/>
            </w:r>
            <w:r w:rsidR="002B21CA">
              <w:rPr>
                <w:noProof/>
                <w:webHidden/>
              </w:rPr>
              <w:t>90</w:t>
            </w:r>
            <w:r w:rsidR="001D3295">
              <w:rPr>
                <w:noProof/>
                <w:webHidden/>
              </w:rPr>
              <w:fldChar w:fldCharType="end"/>
            </w:r>
          </w:hyperlink>
        </w:p>
        <w:p w14:paraId="1A64849A" w14:textId="2150F51E" w:rsidR="001D3295" w:rsidRDefault="00A87D77">
          <w:pPr>
            <w:pStyle w:val="TM5"/>
            <w:tabs>
              <w:tab w:val="right" w:leader="dot" w:pos="9062"/>
            </w:tabs>
            <w:rPr>
              <w:noProof/>
              <w:lang w:eastAsia="fr-FR"/>
            </w:rPr>
          </w:pPr>
          <w:hyperlink w:anchor="_Toc66469913" w:history="1">
            <w:r w:rsidR="001D3295" w:rsidRPr="00245029">
              <w:rPr>
                <w:rStyle w:val="Lienhypertexte"/>
                <w:noProof/>
              </w:rPr>
              <w:t>Article 109-2 – Accueil de l’enfant quarante-six (46) semaines ou moins par période de douze (12) mois consécutifs</w:t>
            </w:r>
            <w:r w:rsidR="001D3295">
              <w:rPr>
                <w:noProof/>
                <w:webHidden/>
              </w:rPr>
              <w:tab/>
            </w:r>
            <w:r w:rsidR="001D3295">
              <w:rPr>
                <w:noProof/>
                <w:webHidden/>
              </w:rPr>
              <w:fldChar w:fldCharType="begin"/>
            </w:r>
            <w:r w:rsidR="001D3295">
              <w:rPr>
                <w:noProof/>
                <w:webHidden/>
              </w:rPr>
              <w:instrText xml:space="preserve"> PAGEREF _Toc66469913 \h </w:instrText>
            </w:r>
            <w:r w:rsidR="001D3295">
              <w:rPr>
                <w:noProof/>
                <w:webHidden/>
              </w:rPr>
            </w:r>
            <w:r w:rsidR="001D3295">
              <w:rPr>
                <w:noProof/>
                <w:webHidden/>
              </w:rPr>
              <w:fldChar w:fldCharType="separate"/>
            </w:r>
            <w:r w:rsidR="002B21CA">
              <w:rPr>
                <w:noProof/>
                <w:webHidden/>
              </w:rPr>
              <w:t>90</w:t>
            </w:r>
            <w:r w:rsidR="001D3295">
              <w:rPr>
                <w:noProof/>
                <w:webHidden/>
              </w:rPr>
              <w:fldChar w:fldCharType="end"/>
            </w:r>
          </w:hyperlink>
        </w:p>
        <w:p w14:paraId="1D3FD4E6" w14:textId="699D9384" w:rsidR="001D3295" w:rsidRDefault="00A87D77">
          <w:pPr>
            <w:pStyle w:val="TM5"/>
            <w:tabs>
              <w:tab w:val="right" w:leader="dot" w:pos="9062"/>
            </w:tabs>
            <w:rPr>
              <w:noProof/>
              <w:lang w:eastAsia="fr-FR"/>
            </w:rPr>
          </w:pPr>
          <w:hyperlink w:anchor="_Toc66469914" w:history="1">
            <w:r w:rsidR="001D3295" w:rsidRPr="00245029">
              <w:rPr>
                <w:rStyle w:val="Lienhypertexte"/>
                <w:noProof/>
              </w:rPr>
              <w:t>Article 109-3 - Travail occasionnel</w:t>
            </w:r>
            <w:r w:rsidR="001D3295">
              <w:rPr>
                <w:noProof/>
                <w:webHidden/>
              </w:rPr>
              <w:tab/>
            </w:r>
            <w:r w:rsidR="001D3295">
              <w:rPr>
                <w:noProof/>
                <w:webHidden/>
              </w:rPr>
              <w:fldChar w:fldCharType="begin"/>
            </w:r>
            <w:r w:rsidR="001D3295">
              <w:rPr>
                <w:noProof/>
                <w:webHidden/>
              </w:rPr>
              <w:instrText xml:space="preserve"> PAGEREF _Toc66469914 \h </w:instrText>
            </w:r>
            <w:r w:rsidR="001D3295">
              <w:rPr>
                <w:noProof/>
                <w:webHidden/>
              </w:rPr>
            </w:r>
            <w:r w:rsidR="001D3295">
              <w:rPr>
                <w:noProof/>
                <w:webHidden/>
              </w:rPr>
              <w:fldChar w:fldCharType="separate"/>
            </w:r>
            <w:r w:rsidR="002B21CA">
              <w:rPr>
                <w:noProof/>
                <w:webHidden/>
              </w:rPr>
              <w:t>91</w:t>
            </w:r>
            <w:r w:rsidR="001D3295">
              <w:rPr>
                <w:noProof/>
                <w:webHidden/>
              </w:rPr>
              <w:fldChar w:fldCharType="end"/>
            </w:r>
          </w:hyperlink>
        </w:p>
        <w:p w14:paraId="34D743F0" w14:textId="270B478E" w:rsidR="001D3295" w:rsidRDefault="00A87D77">
          <w:pPr>
            <w:pStyle w:val="TM4"/>
            <w:tabs>
              <w:tab w:val="right" w:leader="dot" w:pos="9062"/>
            </w:tabs>
            <w:rPr>
              <w:noProof/>
              <w:lang w:eastAsia="fr-FR"/>
            </w:rPr>
          </w:pPr>
          <w:hyperlink w:anchor="_Toc66469915" w:history="1">
            <w:r w:rsidR="001D3295" w:rsidRPr="00245029">
              <w:rPr>
                <w:rStyle w:val="Lienhypertexte"/>
                <w:noProof/>
              </w:rPr>
              <w:t>Article 110 - Majoration du salaire mensuel brut de</w:t>
            </w:r>
            <w:r w:rsidR="001D3295" w:rsidRPr="00245029">
              <w:rPr>
                <w:rStyle w:val="Lienhypertexte"/>
                <w:noProof/>
                <w:lang w:eastAsia="fr-FR"/>
              </w:rPr>
              <w:t xml:space="preserve"> base</w:t>
            </w:r>
            <w:r w:rsidR="001D3295">
              <w:rPr>
                <w:noProof/>
                <w:webHidden/>
              </w:rPr>
              <w:tab/>
            </w:r>
            <w:r w:rsidR="001D3295">
              <w:rPr>
                <w:noProof/>
                <w:webHidden/>
              </w:rPr>
              <w:fldChar w:fldCharType="begin"/>
            </w:r>
            <w:r w:rsidR="001D3295">
              <w:rPr>
                <w:noProof/>
                <w:webHidden/>
              </w:rPr>
              <w:instrText xml:space="preserve"> PAGEREF _Toc66469915 \h </w:instrText>
            </w:r>
            <w:r w:rsidR="001D3295">
              <w:rPr>
                <w:noProof/>
                <w:webHidden/>
              </w:rPr>
            </w:r>
            <w:r w:rsidR="001D3295">
              <w:rPr>
                <w:noProof/>
                <w:webHidden/>
              </w:rPr>
              <w:fldChar w:fldCharType="separate"/>
            </w:r>
            <w:r w:rsidR="002B21CA">
              <w:rPr>
                <w:noProof/>
                <w:webHidden/>
              </w:rPr>
              <w:t>91</w:t>
            </w:r>
            <w:r w:rsidR="001D3295">
              <w:rPr>
                <w:noProof/>
                <w:webHidden/>
              </w:rPr>
              <w:fldChar w:fldCharType="end"/>
            </w:r>
          </w:hyperlink>
        </w:p>
        <w:p w14:paraId="4156137F" w14:textId="2F07F7E2" w:rsidR="001D3295" w:rsidRDefault="00A87D77">
          <w:pPr>
            <w:pStyle w:val="TM5"/>
            <w:tabs>
              <w:tab w:val="right" w:leader="dot" w:pos="9062"/>
            </w:tabs>
            <w:rPr>
              <w:noProof/>
              <w:lang w:eastAsia="fr-FR"/>
            </w:rPr>
          </w:pPr>
          <w:hyperlink w:anchor="_Toc66469916" w:history="1">
            <w:r w:rsidR="001D3295" w:rsidRPr="00245029">
              <w:rPr>
                <w:rStyle w:val="Lienhypertexte"/>
                <w:noProof/>
              </w:rPr>
              <w:t>Article 110-1 - Heures majorées</w:t>
            </w:r>
            <w:r w:rsidR="001D3295">
              <w:rPr>
                <w:noProof/>
                <w:webHidden/>
              </w:rPr>
              <w:tab/>
            </w:r>
            <w:r w:rsidR="001D3295">
              <w:rPr>
                <w:noProof/>
                <w:webHidden/>
              </w:rPr>
              <w:fldChar w:fldCharType="begin"/>
            </w:r>
            <w:r w:rsidR="001D3295">
              <w:rPr>
                <w:noProof/>
                <w:webHidden/>
              </w:rPr>
              <w:instrText xml:space="preserve"> PAGEREF _Toc66469916 \h </w:instrText>
            </w:r>
            <w:r w:rsidR="001D3295">
              <w:rPr>
                <w:noProof/>
                <w:webHidden/>
              </w:rPr>
            </w:r>
            <w:r w:rsidR="001D3295">
              <w:rPr>
                <w:noProof/>
                <w:webHidden/>
              </w:rPr>
              <w:fldChar w:fldCharType="separate"/>
            </w:r>
            <w:r w:rsidR="002B21CA">
              <w:rPr>
                <w:noProof/>
                <w:webHidden/>
              </w:rPr>
              <w:t>91</w:t>
            </w:r>
            <w:r w:rsidR="001D3295">
              <w:rPr>
                <w:noProof/>
                <w:webHidden/>
              </w:rPr>
              <w:fldChar w:fldCharType="end"/>
            </w:r>
          </w:hyperlink>
        </w:p>
        <w:p w14:paraId="1E36C9A7" w14:textId="17AE9F8F" w:rsidR="001D3295" w:rsidRDefault="00A87D77">
          <w:pPr>
            <w:pStyle w:val="TM5"/>
            <w:tabs>
              <w:tab w:val="right" w:leader="dot" w:pos="9062"/>
            </w:tabs>
            <w:rPr>
              <w:noProof/>
              <w:lang w:eastAsia="fr-FR"/>
            </w:rPr>
          </w:pPr>
          <w:hyperlink w:anchor="_Toc66469917" w:history="1">
            <w:r w:rsidR="001D3295" w:rsidRPr="00245029">
              <w:rPr>
                <w:rStyle w:val="Lienhypertexte"/>
                <w:noProof/>
              </w:rPr>
              <w:t>Article 110-2 - Heures complémentaires</w:t>
            </w:r>
            <w:r w:rsidR="001D3295">
              <w:rPr>
                <w:noProof/>
                <w:webHidden/>
              </w:rPr>
              <w:tab/>
            </w:r>
            <w:r w:rsidR="001D3295">
              <w:rPr>
                <w:noProof/>
                <w:webHidden/>
              </w:rPr>
              <w:fldChar w:fldCharType="begin"/>
            </w:r>
            <w:r w:rsidR="001D3295">
              <w:rPr>
                <w:noProof/>
                <w:webHidden/>
              </w:rPr>
              <w:instrText xml:space="preserve"> PAGEREF _Toc66469917 \h </w:instrText>
            </w:r>
            <w:r w:rsidR="001D3295">
              <w:rPr>
                <w:noProof/>
                <w:webHidden/>
              </w:rPr>
            </w:r>
            <w:r w:rsidR="001D3295">
              <w:rPr>
                <w:noProof/>
                <w:webHidden/>
              </w:rPr>
              <w:fldChar w:fldCharType="separate"/>
            </w:r>
            <w:r w:rsidR="002B21CA">
              <w:rPr>
                <w:noProof/>
                <w:webHidden/>
              </w:rPr>
              <w:t>91</w:t>
            </w:r>
            <w:r w:rsidR="001D3295">
              <w:rPr>
                <w:noProof/>
                <w:webHidden/>
              </w:rPr>
              <w:fldChar w:fldCharType="end"/>
            </w:r>
          </w:hyperlink>
        </w:p>
        <w:p w14:paraId="36E2CF54" w14:textId="6E9184A6" w:rsidR="001D3295" w:rsidRDefault="00A87D77">
          <w:pPr>
            <w:pStyle w:val="TM5"/>
            <w:tabs>
              <w:tab w:val="right" w:leader="dot" w:pos="9062"/>
            </w:tabs>
            <w:rPr>
              <w:noProof/>
              <w:lang w:eastAsia="fr-FR"/>
            </w:rPr>
          </w:pPr>
          <w:hyperlink w:anchor="_Toc66469918" w:history="1">
            <w:r w:rsidR="001D3295" w:rsidRPr="00245029">
              <w:rPr>
                <w:rStyle w:val="Lienhypertexte"/>
                <w:noProof/>
              </w:rPr>
              <w:t>Article 110-3 -Heures majorées en cas de difficultés particulières liées à l’enfant</w:t>
            </w:r>
            <w:r w:rsidR="001D3295">
              <w:rPr>
                <w:noProof/>
                <w:webHidden/>
              </w:rPr>
              <w:tab/>
            </w:r>
            <w:r w:rsidR="001D3295">
              <w:rPr>
                <w:noProof/>
                <w:webHidden/>
              </w:rPr>
              <w:fldChar w:fldCharType="begin"/>
            </w:r>
            <w:r w:rsidR="001D3295">
              <w:rPr>
                <w:noProof/>
                <w:webHidden/>
              </w:rPr>
              <w:instrText xml:space="preserve"> PAGEREF _Toc66469918 \h </w:instrText>
            </w:r>
            <w:r w:rsidR="001D3295">
              <w:rPr>
                <w:noProof/>
                <w:webHidden/>
              </w:rPr>
            </w:r>
            <w:r w:rsidR="001D3295">
              <w:rPr>
                <w:noProof/>
                <w:webHidden/>
              </w:rPr>
              <w:fldChar w:fldCharType="separate"/>
            </w:r>
            <w:r w:rsidR="002B21CA">
              <w:rPr>
                <w:noProof/>
                <w:webHidden/>
              </w:rPr>
              <w:t>91</w:t>
            </w:r>
            <w:r w:rsidR="001D3295">
              <w:rPr>
                <w:noProof/>
                <w:webHidden/>
              </w:rPr>
              <w:fldChar w:fldCharType="end"/>
            </w:r>
          </w:hyperlink>
        </w:p>
        <w:p w14:paraId="3638A42E" w14:textId="62896DD2" w:rsidR="001D3295" w:rsidRDefault="00A87D77">
          <w:pPr>
            <w:pStyle w:val="TM4"/>
            <w:tabs>
              <w:tab w:val="right" w:leader="dot" w:pos="9062"/>
            </w:tabs>
            <w:rPr>
              <w:noProof/>
              <w:lang w:eastAsia="fr-FR"/>
            </w:rPr>
          </w:pPr>
          <w:hyperlink w:anchor="_Toc66469919" w:history="1">
            <w:r w:rsidR="001D3295" w:rsidRPr="00245029">
              <w:rPr>
                <w:rStyle w:val="Lienhypertexte"/>
                <w:noProof/>
                <w:lang w:eastAsia="fr-FR"/>
              </w:rPr>
              <w:t>Article 111 – Déduction des périodes d’absence</w:t>
            </w:r>
            <w:r w:rsidR="001D3295">
              <w:rPr>
                <w:noProof/>
                <w:webHidden/>
              </w:rPr>
              <w:tab/>
            </w:r>
            <w:r w:rsidR="001D3295">
              <w:rPr>
                <w:noProof/>
                <w:webHidden/>
              </w:rPr>
              <w:fldChar w:fldCharType="begin"/>
            </w:r>
            <w:r w:rsidR="001D3295">
              <w:rPr>
                <w:noProof/>
                <w:webHidden/>
              </w:rPr>
              <w:instrText xml:space="preserve"> PAGEREF _Toc66469919 \h </w:instrText>
            </w:r>
            <w:r w:rsidR="001D3295">
              <w:rPr>
                <w:noProof/>
                <w:webHidden/>
              </w:rPr>
            </w:r>
            <w:r w:rsidR="001D3295">
              <w:rPr>
                <w:noProof/>
                <w:webHidden/>
              </w:rPr>
              <w:fldChar w:fldCharType="separate"/>
            </w:r>
            <w:r w:rsidR="002B21CA">
              <w:rPr>
                <w:noProof/>
                <w:webHidden/>
              </w:rPr>
              <w:t>92</w:t>
            </w:r>
            <w:r w:rsidR="001D3295">
              <w:rPr>
                <w:noProof/>
                <w:webHidden/>
              </w:rPr>
              <w:fldChar w:fldCharType="end"/>
            </w:r>
          </w:hyperlink>
        </w:p>
        <w:p w14:paraId="35FF4A4F" w14:textId="4EB0CA33" w:rsidR="001D3295" w:rsidRDefault="00A87D77">
          <w:pPr>
            <w:pStyle w:val="TM4"/>
            <w:tabs>
              <w:tab w:val="right" w:leader="dot" w:pos="9062"/>
            </w:tabs>
            <w:rPr>
              <w:noProof/>
              <w:lang w:eastAsia="fr-FR"/>
            </w:rPr>
          </w:pPr>
          <w:hyperlink w:anchor="_Toc66469920" w:history="1">
            <w:r w:rsidR="001D3295" w:rsidRPr="00245029">
              <w:rPr>
                <w:rStyle w:val="Lienhypertexte"/>
                <w:noProof/>
                <w:lang w:eastAsia="fr-FR"/>
              </w:rPr>
              <w:t>Article 112 - Paiement du salaire et déclarations</w:t>
            </w:r>
            <w:r w:rsidR="001D3295">
              <w:rPr>
                <w:noProof/>
                <w:webHidden/>
              </w:rPr>
              <w:tab/>
            </w:r>
            <w:r w:rsidR="001D3295">
              <w:rPr>
                <w:noProof/>
                <w:webHidden/>
              </w:rPr>
              <w:fldChar w:fldCharType="begin"/>
            </w:r>
            <w:r w:rsidR="001D3295">
              <w:rPr>
                <w:noProof/>
                <w:webHidden/>
              </w:rPr>
              <w:instrText xml:space="preserve"> PAGEREF _Toc66469920 \h </w:instrText>
            </w:r>
            <w:r w:rsidR="001D3295">
              <w:rPr>
                <w:noProof/>
                <w:webHidden/>
              </w:rPr>
            </w:r>
            <w:r w:rsidR="001D3295">
              <w:rPr>
                <w:noProof/>
                <w:webHidden/>
              </w:rPr>
              <w:fldChar w:fldCharType="separate"/>
            </w:r>
            <w:r w:rsidR="002B21CA">
              <w:rPr>
                <w:noProof/>
                <w:webHidden/>
              </w:rPr>
              <w:t>92</w:t>
            </w:r>
            <w:r w:rsidR="001D3295">
              <w:rPr>
                <w:noProof/>
                <w:webHidden/>
              </w:rPr>
              <w:fldChar w:fldCharType="end"/>
            </w:r>
          </w:hyperlink>
        </w:p>
        <w:p w14:paraId="1DD28B1F" w14:textId="7527C0BF" w:rsidR="001D3295" w:rsidRDefault="00A87D77">
          <w:pPr>
            <w:pStyle w:val="TM3"/>
            <w:rPr>
              <w:noProof/>
              <w:lang w:eastAsia="fr-FR"/>
            </w:rPr>
          </w:pPr>
          <w:hyperlink w:anchor="_Toc66469921" w:history="1">
            <w:r w:rsidR="001D3295" w:rsidRPr="00245029">
              <w:rPr>
                <w:rStyle w:val="Lienhypertexte"/>
                <w:noProof/>
              </w:rPr>
              <w:t>Chapitre VIII - Indemnités et prestations</w:t>
            </w:r>
            <w:r w:rsidR="001D3295">
              <w:rPr>
                <w:noProof/>
                <w:webHidden/>
              </w:rPr>
              <w:tab/>
            </w:r>
            <w:r w:rsidR="001D3295">
              <w:rPr>
                <w:noProof/>
                <w:webHidden/>
              </w:rPr>
              <w:fldChar w:fldCharType="begin"/>
            </w:r>
            <w:r w:rsidR="001D3295">
              <w:rPr>
                <w:noProof/>
                <w:webHidden/>
              </w:rPr>
              <w:instrText xml:space="preserve"> PAGEREF _Toc66469921 \h </w:instrText>
            </w:r>
            <w:r w:rsidR="001D3295">
              <w:rPr>
                <w:noProof/>
                <w:webHidden/>
              </w:rPr>
            </w:r>
            <w:r w:rsidR="001D3295">
              <w:rPr>
                <w:noProof/>
                <w:webHidden/>
              </w:rPr>
              <w:fldChar w:fldCharType="separate"/>
            </w:r>
            <w:r w:rsidR="002B21CA">
              <w:rPr>
                <w:noProof/>
                <w:webHidden/>
              </w:rPr>
              <w:t>92</w:t>
            </w:r>
            <w:r w:rsidR="001D3295">
              <w:rPr>
                <w:noProof/>
                <w:webHidden/>
              </w:rPr>
              <w:fldChar w:fldCharType="end"/>
            </w:r>
          </w:hyperlink>
        </w:p>
        <w:p w14:paraId="312FF69C" w14:textId="7AF14C21" w:rsidR="001D3295" w:rsidRDefault="00A87D77">
          <w:pPr>
            <w:pStyle w:val="TM4"/>
            <w:tabs>
              <w:tab w:val="right" w:leader="dot" w:pos="9062"/>
            </w:tabs>
            <w:rPr>
              <w:noProof/>
              <w:lang w:eastAsia="fr-FR"/>
            </w:rPr>
          </w:pPr>
          <w:hyperlink w:anchor="_Toc66469922" w:history="1">
            <w:r w:rsidR="001D3295" w:rsidRPr="00245029">
              <w:rPr>
                <w:rStyle w:val="Lienhypertexte"/>
                <w:noProof/>
                <w:lang w:eastAsia="fr-FR"/>
              </w:rPr>
              <w:t>Article 113 – Indemnité liée à la conduite d’un véhicule</w:t>
            </w:r>
            <w:r w:rsidR="001D3295">
              <w:rPr>
                <w:noProof/>
                <w:webHidden/>
              </w:rPr>
              <w:tab/>
            </w:r>
            <w:r w:rsidR="001D3295">
              <w:rPr>
                <w:noProof/>
                <w:webHidden/>
              </w:rPr>
              <w:fldChar w:fldCharType="begin"/>
            </w:r>
            <w:r w:rsidR="001D3295">
              <w:rPr>
                <w:noProof/>
                <w:webHidden/>
              </w:rPr>
              <w:instrText xml:space="preserve"> PAGEREF _Toc66469922 \h </w:instrText>
            </w:r>
            <w:r w:rsidR="001D3295">
              <w:rPr>
                <w:noProof/>
                <w:webHidden/>
              </w:rPr>
            </w:r>
            <w:r w:rsidR="001D3295">
              <w:rPr>
                <w:noProof/>
                <w:webHidden/>
              </w:rPr>
              <w:fldChar w:fldCharType="separate"/>
            </w:r>
            <w:r w:rsidR="002B21CA">
              <w:rPr>
                <w:noProof/>
                <w:webHidden/>
              </w:rPr>
              <w:t>92</w:t>
            </w:r>
            <w:r w:rsidR="001D3295">
              <w:rPr>
                <w:noProof/>
                <w:webHidden/>
              </w:rPr>
              <w:fldChar w:fldCharType="end"/>
            </w:r>
          </w:hyperlink>
        </w:p>
        <w:p w14:paraId="18148A0D" w14:textId="3770FAB1" w:rsidR="001D3295" w:rsidRDefault="00A87D77">
          <w:pPr>
            <w:pStyle w:val="TM4"/>
            <w:tabs>
              <w:tab w:val="right" w:leader="dot" w:pos="9062"/>
            </w:tabs>
            <w:rPr>
              <w:noProof/>
              <w:lang w:eastAsia="fr-FR"/>
            </w:rPr>
          </w:pPr>
          <w:hyperlink w:anchor="_Toc66469923" w:history="1">
            <w:r w:rsidR="001D3295" w:rsidRPr="00245029">
              <w:rPr>
                <w:rStyle w:val="Lienhypertexte"/>
                <w:noProof/>
                <w:lang w:eastAsia="fr-FR"/>
              </w:rPr>
              <w:t>Article 114 – Autres indemnités</w:t>
            </w:r>
            <w:r w:rsidR="001D3295">
              <w:rPr>
                <w:noProof/>
                <w:webHidden/>
              </w:rPr>
              <w:tab/>
            </w:r>
            <w:r w:rsidR="001D3295">
              <w:rPr>
                <w:noProof/>
                <w:webHidden/>
              </w:rPr>
              <w:fldChar w:fldCharType="begin"/>
            </w:r>
            <w:r w:rsidR="001D3295">
              <w:rPr>
                <w:noProof/>
                <w:webHidden/>
              </w:rPr>
              <w:instrText xml:space="preserve"> PAGEREF _Toc66469923 \h </w:instrText>
            </w:r>
            <w:r w:rsidR="001D3295">
              <w:rPr>
                <w:noProof/>
                <w:webHidden/>
              </w:rPr>
            </w:r>
            <w:r w:rsidR="001D3295">
              <w:rPr>
                <w:noProof/>
                <w:webHidden/>
              </w:rPr>
              <w:fldChar w:fldCharType="separate"/>
            </w:r>
            <w:r w:rsidR="002B21CA">
              <w:rPr>
                <w:noProof/>
                <w:webHidden/>
              </w:rPr>
              <w:t>93</w:t>
            </w:r>
            <w:r w:rsidR="001D3295">
              <w:rPr>
                <w:noProof/>
                <w:webHidden/>
              </w:rPr>
              <w:fldChar w:fldCharType="end"/>
            </w:r>
          </w:hyperlink>
        </w:p>
        <w:p w14:paraId="6700E438" w14:textId="63CD8873" w:rsidR="001D3295" w:rsidRDefault="00A87D77">
          <w:pPr>
            <w:pStyle w:val="TM5"/>
            <w:tabs>
              <w:tab w:val="right" w:leader="dot" w:pos="9062"/>
            </w:tabs>
            <w:rPr>
              <w:noProof/>
              <w:lang w:eastAsia="fr-FR"/>
            </w:rPr>
          </w:pPr>
          <w:hyperlink w:anchor="_Toc66469924" w:history="1">
            <w:r w:rsidR="001D3295" w:rsidRPr="00245029">
              <w:rPr>
                <w:rStyle w:val="Lienhypertexte"/>
                <w:noProof/>
              </w:rPr>
              <w:t>Article 114-1 - Indemnité d’entretien</w:t>
            </w:r>
            <w:r w:rsidR="001D3295">
              <w:rPr>
                <w:noProof/>
                <w:webHidden/>
              </w:rPr>
              <w:tab/>
            </w:r>
            <w:r w:rsidR="001D3295">
              <w:rPr>
                <w:noProof/>
                <w:webHidden/>
              </w:rPr>
              <w:fldChar w:fldCharType="begin"/>
            </w:r>
            <w:r w:rsidR="001D3295">
              <w:rPr>
                <w:noProof/>
                <w:webHidden/>
              </w:rPr>
              <w:instrText xml:space="preserve"> PAGEREF _Toc66469924 \h </w:instrText>
            </w:r>
            <w:r w:rsidR="001D3295">
              <w:rPr>
                <w:noProof/>
                <w:webHidden/>
              </w:rPr>
            </w:r>
            <w:r w:rsidR="001D3295">
              <w:rPr>
                <w:noProof/>
                <w:webHidden/>
              </w:rPr>
              <w:fldChar w:fldCharType="separate"/>
            </w:r>
            <w:r w:rsidR="002B21CA">
              <w:rPr>
                <w:noProof/>
                <w:webHidden/>
              </w:rPr>
              <w:t>93</w:t>
            </w:r>
            <w:r w:rsidR="001D3295">
              <w:rPr>
                <w:noProof/>
                <w:webHidden/>
              </w:rPr>
              <w:fldChar w:fldCharType="end"/>
            </w:r>
          </w:hyperlink>
        </w:p>
        <w:p w14:paraId="28402DD5" w14:textId="1A3FAD75" w:rsidR="001D3295" w:rsidRDefault="00A87D77">
          <w:pPr>
            <w:pStyle w:val="TM5"/>
            <w:tabs>
              <w:tab w:val="right" w:leader="dot" w:pos="9062"/>
            </w:tabs>
            <w:rPr>
              <w:noProof/>
              <w:lang w:eastAsia="fr-FR"/>
            </w:rPr>
          </w:pPr>
          <w:hyperlink w:anchor="_Toc66469925" w:history="1">
            <w:r w:rsidR="001D3295" w:rsidRPr="00245029">
              <w:rPr>
                <w:rStyle w:val="Lienhypertexte"/>
                <w:noProof/>
              </w:rPr>
              <w:t>Article 114-2 - Indemnité de repas</w:t>
            </w:r>
            <w:r w:rsidR="001D3295">
              <w:rPr>
                <w:noProof/>
                <w:webHidden/>
              </w:rPr>
              <w:tab/>
            </w:r>
            <w:r w:rsidR="001D3295">
              <w:rPr>
                <w:noProof/>
                <w:webHidden/>
              </w:rPr>
              <w:fldChar w:fldCharType="begin"/>
            </w:r>
            <w:r w:rsidR="001D3295">
              <w:rPr>
                <w:noProof/>
                <w:webHidden/>
              </w:rPr>
              <w:instrText xml:space="preserve"> PAGEREF _Toc66469925 \h </w:instrText>
            </w:r>
            <w:r w:rsidR="001D3295">
              <w:rPr>
                <w:noProof/>
                <w:webHidden/>
              </w:rPr>
            </w:r>
            <w:r w:rsidR="001D3295">
              <w:rPr>
                <w:noProof/>
                <w:webHidden/>
              </w:rPr>
              <w:fldChar w:fldCharType="separate"/>
            </w:r>
            <w:r w:rsidR="002B21CA">
              <w:rPr>
                <w:noProof/>
                <w:webHidden/>
              </w:rPr>
              <w:t>93</w:t>
            </w:r>
            <w:r w:rsidR="001D3295">
              <w:rPr>
                <w:noProof/>
                <w:webHidden/>
              </w:rPr>
              <w:fldChar w:fldCharType="end"/>
            </w:r>
          </w:hyperlink>
        </w:p>
        <w:p w14:paraId="412B1706" w14:textId="456923A4" w:rsidR="001D3295" w:rsidRDefault="00A87D77">
          <w:pPr>
            <w:pStyle w:val="TM4"/>
            <w:tabs>
              <w:tab w:val="right" w:leader="dot" w:pos="9062"/>
            </w:tabs>
            <w:rPr>
              <w:noProof/>
              <w:lang w:eastAsia="fr-FR"/>
            </w:rPr>
          </w:pPr>
          <w:hyperlink w:anchor="_Toc66469926" w:history="1">
            <w:r w:rsidR="001D3295" w:rsidRPr="00245029">
              <w:rPr>
                <w:rStyle w:val="Lienhypertexte"/>
                <w:noProof/>
                <w:lang w:eastAsia="fr-FR"/>
              </w:rPr>
              <w:t>Article 115 – Prise en charge d’une partie du coût de l’abonnement à un service de transports publics de personnes ou à un service public de location de vélos</w:t>
            </w:r>
            <w:r w:rsidR="001D3295">
              <w:rPr>
                <w:noProof/>
                <w:webHidden/>
              </w:rPr>
              <w:tab/>
            </w:r>
            <w:r w:rsidR="001D3295">
              <w:rPr>
                <w:noProof/>
                <w:webHidden/>
              </w:rPr>
              <w:fldChar w:fldCharType="begin"/>
            </w:r>
            <w:r w:rsidR="001D3295">
              <w:rPr>
                <w:noProof/>
                <w:webHidden/>
              </w:rPr>
              <w:instrText xml:space="preserve"> PAGEREF _Toc66469926 \h </w:instrText>
            </w:r>
            <w:r w:rsidR="001D3295">
              <w:rPr>
                <w:noProof/>
                <w:webHidden/>
              </w:rPr>
            </w:r>
            <w:r w:rsidR="001D3295">
              <w:rPr>
                <w:noProof/>
                <w:webHidden/>
              </w:rPr>
              <w:fldChar w:fldCharType="separate"/>
            </w:r>
            <w:r w:rsidR="002B21CA">
              <w:rPr>
                <w:noProof/>
                <w:webHidden/>
              </w:rPr>
              <w:t>94</w:t>
            </w:r>
            <w:r w:rsidR="001D3295">
              <w:rPr>
                <w:noProof/>
                <w:webHidden/>
              </w:rPr>
              <w:fldChar w:fldCharType="end"/>
            </w:r>
          </w:hyperlink>
        </w:p>
        <w:p w14:paraId="2D1F286F" w14:textId="5D7361F3" w:rsidR="001D3295" w:rsidRDefault="00A87D77">
          <w:pPr>
            <w:pStyle w:val="TM3"/>
            <w:rPr>
              <w:noProof/>
              <w:lang w:eastAsia="fr-FR"/>
            </w:rPr>
          </w:pPr>
          <w:hyperlink w:anchor="_Toc66469927" w:history="1">
            <w:r w:rsidR="001D3295" w:rsidRPr="00245029">
              <w:rPr>
                <w:rStyle w:val="Lienhypertexte"/>
                <w:noProof/>
              </w:rPr>
              <w:t>Chapitre IX : Ancienneté</w:t>
            </w:r>
            <w:r w:rsidR="001D3295">
              <w:rPr>
                <w:noProof/>
                <w:webHidden/>
              </w:rPr>
              <w:tab/>
            </w:r>
            <w:r w:rsidR="001D3295">
              <w:rPr>
                <w:noProof/>
                <w:webHidden/>
              </w:rPr>
              <w:fldChar w:fldCharType="begin"/>
            </w:r>
            <w:r w:rsidR="001D3295">
              <w:rPr>
                <w:noProof/>
                <w:webHidden/>
              </w:rPr>
              <w:instrText xml:space="preserve"> PAGEREF _Toc66469927 \h </w:instrText>
            </w:r>
            <w:r w:rsidR="001D3295">
              <w:rPr>
                <w:noProof/>
                <w:webHidden/>
              </w:rPr>
            </w:r>
            <w:r w:rsidR="001D3295">
              <w:rPr>
                <w:noProof/>
                <w:webHidden/>
              </w:rPr>
              <w:fldChar w:fldCharType="separate"/>
            </w:r>
            <w:r w:rsidR="002B21CA">
              <w:rPr>
                <w:noProof/>
                <w:webHidden/>
              </w:rPr>
              <w:t>94</w:t>
            </w:r>
            <w:r w:rsidR="001D3295">
              <w:rPr>
                <w:noProof/>
                <w:webHidden/>
              </w:rPr>
              <w:fldChar w:fldCharType="end"/>
            </w:r>
          </w:hyperlink>
        </w:p>
        <w:p w14:paraId="1F5EE957" w14:textId="6A5D306D" w:rsidR="001D3295" w:rsidRDefault="00A87D77">
          <w:pPr>
            <w:pStyle w:val="TM4"/>
            <w:tabs>
              <w:tab w:val="right" w:leader="dot" w:pos="9062"/>
            </w:tabs>
            <w:rPr>
              <w:noProof/>
              <w:lang w:eastAsia="fr-FR"/>
            </w:rPr>
          </w:pPr>
          <w:hyperlink w:anchor="_Toc66469928" w:history="1">
            <w:r w:rsidR="001D3295" w:rsidRPr="00245029">
              <w:rPr>
                <w:rStyle w:val="Lienhypertexte"/>
                <w:noProof/>
                <w:lang w:eastAsia="fr-FR"/>
              </w:rPr>
              <w:t>Article 116 – Ancienneté</w:t>
            </w:r>
            <w:r w:rsidR="001D3295">
              <w:rPr>
                <w:noProof/>
                <w:webHidden/>
              </w:rPr>
              <w:tab/>
            </w:r>
            <w:r w:rsidR="001D3295">
              <w:rPr>
                <w:noProof/>
                <w:webHidden/>
              </w:rPr>
              <w:fldChar w:fldCharType="begin"/>
            </w:r>
            <w:r w:rsidR="001D3295">
              <w:rPr>
                <w:noProof/>
                <w:webHidden/>
              </w:rPr>
              <w:instrText xml:space="preserve"> PAGEREF _Toc66469928 \h </w:instrText>
            </w:r>
            <w:r w:rsidR="001D3295">
              <w:rPr>
                <w:noProof/>
                <w:webHidden/>
              </w:rPr>
            </w:r>
            <w:r w:rsidR="001D3295">
              <w:rPr>
                <w:noProof/>
                <w:webHidden/>
              </w:rPr>
              <w:fldChar w:fldCharType="separate"/>
            </w:r>
            <w:r w:rsidR="002B21CA">
              <w:rPr>
                <w:noProof/>
                <w:webHidden/>
              </w:rPr>
              <w:t>94</w:t>
            </w:r>
            <w:r w:rsidR="001D3295">
              <w:rPr>
                <w:noProof/>
                <w:webHidden/>
              </w:rPr>
              <w:fldChar w:fldCharType="end"/>
            </w:r>
          </w:hyperlink>
        </w:p>
        <w:p w14:paraId="172A7F3B" w14:textId="744287B1" w:rsidR="001D3295" w:rsidRDefault="00A87D77">
          <w:pPr>
            <w:pStyle w:val="TM3"/>
            <w:rPr>
              <w:noProof/>
              <w:lang w:eastAsia="fr-FR"/>
            </w:rPr>
          </w:pPr>
          <w:hyperlink w:anchor="_Toc66469929" w:history="1">
            <w:r w:rsidR="001D3295" w:rsidRPr="00245029">
              <w:rPr>
                <w:rStyle w:val="Lienhypertexte"/>
                <w:noProof/>
              </w:rPr>
              <w:t>Chapitre X – Retraite complémentaire</w:t>
            </w:r>
            <w:r w:rsidR="001D3295">
              <w:rPr>
                <w:noProof/>
                <w:webHidden/>
              </w:rPr>
              <w:tab/>
            </w:r>
            <w:r w:rsidR="001D3295">
              <w:rPr>
                <w:noProof/>
                <w:webHidden/>
              </w:rPr>
              <w:fldChar w:fldCharType="begin"/>
            </w:r>
            <w:r w:rsidR="001D3295">
              <w:rPr>
                <w:noProof/>
                <w:webHidden/>
              </w:rPr>
              <w:instrText xml:space="preserve"> PAGEREF _Toc66469929 \h </w:instrText>
            </w:r>
            <w:r w:rsidR="001D3295">
              <w:rPr>
                <w:noProof/>
                <w:webHidden/>
              </w:rPr>
            </w:r>
            <w:r w:rsidR="001D3295">
              <w:rPr>
                <w:noProof/>
                <w:webHidden/>
              </w:rPr>
              <w:fldChar w:fldCharType="separate"/>
            </w:r>
            <w:r w:rsidR="002B21CA">
              <w:rPr>
                <w:noProof/>
                <w:webHidden/>
              </w:rPr>
              <w:t>94</w:t>
            </w:r>
            <w:r w:rsidR="001D3295">
              <w:rPr>
                <w:noProof/>
                <w:webHidden/>
              </w:rPr>
              <w:fldChar w:fldCharType="end"/>
            </w:r>
          </w:hyperlink>
        </w:p>
        <w:p w14:paraId="545FBEFE" w14:textId="163A303E" w:rsidR="001D3295" w:rsidRDefault="00A87D77">
          <w:pPr>
            <w:pStyle w:val="TM4"/>
            <w:tabs>
              <w:tab w:val="right" w:leader="dot" w:pos="9062"/>
            </w:tabs>
            <w:rPr>
              <w:noProof/>
              <w:lang w:eastAsia="fr-FR"/>
            </w:rPr>
          </w:pPr>
          <w:hyperlink w:anchor="_Toc66469930" w:history="1">
            <w:r w:rsidR="001D3295" w:rsidRPr="00245029">
              <w:rPr>
                <w:rStyle w:val="Lienhypertexte"/>
                <w:noProof/>
                <w:lang w:eastAsia="fr-FR"/>
              </w:rPr>
              <w:t>Article 117 – Retraite complémentaire</w:t>
            </w:r>
            <w:r w:rsidR="001D3295">
              <w:rPr>
                <w:noProof/>
                <w:webHidden/>
              </w:rPr>
              <w:tab/>
            </w:r>
            <w:r w:rsidR="001D3295">
              <w:rPr>
                <w:noProof/>
                <w:webHidden/>
              </w:rPr>
              <w:fldChar w:fldCharType="begin"/>
            </w:r>
            <w:r w:rsidR="001D3295">
              <w:rPr>
                <w:noProof/>
                <w:webHidden/>
              </w:rPr>
              <w:instrText xml:space="preserve"> PAGEREF _Toc66469930 \h </w:instrText>
            </w:r>
            <w:r w:rsidR="001D3295">
              <w:rPr>
                <w:noProof/>
                <w:webHidden/>
              </w:rPr>
            </w:r>
            <w:r w:rsidR="001D3295">
              <w:rPr>
                <w:noProof/>
                <w:webHidden/>
              </w:rPr>
              <w:fldChar w:fldCharType="separate"/>
            </w:r>
            <w:r w:rsidR="002B21CA">
              <w:rPr>
                <w:noProof/>
                <w:webHidden/>
              </w:rPr>
              <w:t>94</w:t>
            </w:r>
            <w:r w:rsidR="001D3295">
              <w:rPr>
                <w:noProof/>
                <w:webHidden/>
              </w:rPr>
              <w:fldChar w:fldCharType="end"/>
            </w:r>
          </w:hyperlink>
        </w:p>
        <w:p w14:paraId="782EF7D4" w14:textId="4F28CEF0" w:rsidR="001D3295" w:rsidRDefault="00A87D77">
          <w:pPr>
            <w:pStyle w:val="TM2"/>
            <w:rPr>
              <w:noProof/>
              <w:lang w:eastAsia="fr-FR"/>
            </w:rPr>
          </w:pPr>
          <w:hyperlink w:anchor="_Toc66469931" w:history="1">
            <w:r w:rsidR="001D3295" w:rsidRPr="00245029">
              <w:rPr>
                <w:rStyle w:val="Lienhypertexte"/>
                <w:noProof/>
                <w:lang w:eastAsia="fr-FR"/>
              </w:rPr>
              <w:t>Titre 2 : Rupture du contrat de travail</w:t>
            </w:r>
            <w:r w:rsidR="001D3295">
              <w:rPr>
                <w:noProof/>
                <w:webHidden/>
              </w:rPr>
              <w:tab/>
            </w:r>
            <w:r w:rsidR="001D3295">
              <w:rPr>
                <w:noProof/>
                <w:webHidden/>
              </w:rPr>
              <w:fldChar w:fldCharType="begin"/>
            </w:r>
            <w:r w:rsidR="001D3295">
              <w:rPr>
                <w:noProof/>
                <w:webHidden/>
              </w:rPr>
              <w:instrText xml:space="preserve"> PAGEREF _Toc66469931 \h </w:instrText>
            </w:r>
            <w:r w:rsidR="001D3295">
              <w:rPr>
                <w:noProof/>
                <w:webHidden/>
              </w:rPr>
            </w:r>
            <w:r w:rsidR="001D3295">
              <w:rPr>
                <w:noProof/>
                <w:webHidden/>
              </w:rPr>
              <w:fldChar w:fldCharType="separate"/>
            </w:r>
            <w:r w:rsidR="002B21CA">
              <w:rPr>
                <w:noProof/>
                <w:webHidden/>
              </w:rPr>
              <w:t>94</w:t>
            </w:r>
            <w:r w:rsidR="001D3295">
              <w:rPr>
                <w:noProof/>
                <w:webHidden/>
              </w:rPr>
              <w:fldChar w:fldCharType="end"/>
            </w:r>
          </w:hyperlink>
        </w:p>
        <w:p w14:paraId="3CE66CE3" w14:textId="3A969D87" w:rsidR="001D3295" w:rsidRDefault="00A87D77">
          <w:pPr>
            <w:pStyle w:val="TM3"/>
            <w:rPr>
              <w:noProof/>
              <w:lang w:eastAsia="fr-FR"/>
            </w:rPr>
          </w:pPr>
          <w:hyperlink w:anchor="_Toc66469932" w:history="1">
            <w:r w:rsidR="001D3295" w:rsidRPr="00245029">
              <w:rPr>
                <w:rStyle w:val="Lienhypertexte"/>
                <w:noProof/>
              </w:rPr>
              <w:t>Chapitre I- Rupture du contrat de travail à durée déterminée</w:t>
            </w:r>
            <w:r w:rsidR="001D3295">
              <w:rPr>
                <w:noProof/>
                <w:webHidden/>
              </w:rPr>
              <w:tab/>
            </w:r>
            <w:r w:rsidR="001D3295">
              <w:rPr>
                <w:noProof/>
                <w:webHidden/>
              </w:rPr>
              <w:fldChar w:fldCharType="begin"/>
            </w:r>
            <w:r w:rsidR="001D3295">
              <w:rPr>
                <w:noProof/>
                <w:webHidden/>
              </w:rPr>
              <w:instrText xml:space="preserve"> PAGEREF _Toc66469932 \h </w:instrText>
            </w:r>
            <w:r w:rsidR="001D3295">
              <w:rPr>
                <w:noProof/>
                <w:webHidden/>
              </w:rPr>
            </w:r>
            <w:r w:rsidR="001D3295">
              <w:rPr>
                <w:noProof/>
                <w:webHidden/>
              </w:rPr>
              <w:fldChar w:fldCharType="separate"/>
            </w:r>
            <w:r w:rsidR="002B21CA">
              <w:rPr>
                <w:noProof/>
                <w:webHidden/>
              </w:rPr>
              <w:t>94</w:t>
            </w:r>
            <w:r w:rsidR="001D3295">
              <w:rPr>
                <w:noProof/>
                <w:webHidden/>
              </w:rPr>
              <w:fldChar w:fldCharType="end"/>
            </w:r>
          </w:hyperlink>
        </w:p>
        <w:p w14:paraId="6EEC1774" w14:textId="7F8F860D" w:rsidR="001D3295" w:rsidRDefault="00A87D77">
          <w:pPr>
            <w:pStyle w:val="TM4"/>
            <w:tabs>
              <w:tab w:val="right" w:leader="dot" w:pos="9062"/>
            </w:tabs>
            <w:rPr>
              <w:noProof/>
              <w:lang w:eastAsia="fr-FR"/>
            </w:rPr>
          </w:pPr>
          <w:hyperlink w:anchor="_Toc66469933" w:history="1">
            <w:r w:rsidR="001D3295" w:rsidRPr="00245029">
              <w:rPr>
                <w:rStyle w:val="Lienhypertexte"/>
                <w:noProof/>
                <w:lang w:eastAsia="fr-FR"/>
              </w:rPr>
              <w:t>Article 118 – Rupture du contrat de travail à durée déterminée</w:t>
            </w:r>
            <w:r w:rsidR="001D3295">
              <w:rPr>
                <w:noProof/>
                <w:webHidden/>
              </w:rPr>
              <w:tab/>
            </w:r>
            <w:r w:rsidR="001D3295">
              <w:rPr>
                <w:noProof/>
                <w:webHidden/>
              </w:rPr>
              <w:fldChar w:fldCharType="begin"/>
            </w:r>
            <w:r w:rsidR="001D3295">
              <w:rPr>
                <w:noProof/>
                <w:webHidden/>
              </w:rPr>
              <w:instrText xml:space="preserve"> PAGEREF _Toc66469933 \h </w:instrText>
            </w:r>
            <w:r w:rsidR="001D3295">
              <w:rPr>
                <w:noProof/>
                <w:webHidden/>
              </w:rPr>
            </w:r>
            <w:r w:rsidR="001D3295">
              <w:rPr>
                <w:noProof/>
                <w:webHidden/>
              </w:rPr>
              <w:fldChar w:fldCharType="separate"/>
            </w:r>
            <w:r w:rsidR="002B21CA">
              <w:rPr>
                <w:noProof/>
                <w:webHidden/>
              </w:rPr>
              <w:t>94</w:t>
            </w:r>
            <w:r w:rsidR="001D3295">
              <w:rPr>
                <w:noProof/>
                <w:webHidden/>
              </w:rPr>
              <w:fldChar w:fldCharType="end"/>
            </w:r>
          </w:hyperlink>
        </w:p>
        <w:p w14:paraId="724CB8EB" w14:textId="7139EE70" w:rsidR="001D3295" w:rsidRDefault="00A87D77">
          <w:pPr>
            <w:pStyle w:val="TM3"/>
            <w:rPr>
              <w:noProof/>
              <w:lang w:eastAsia="fr-FR"/>
            </w:rPr>
          </w:pPr>
          <w:hyperlink w:anchor="_Toc66469934" w:history="1">
            <w:r w:rsidR="001D3295" w:rsidRPr="00245029">
              <w:rPr>
                <w:rStyle w:val="Lienhypertexte"/>
                <w:noProof/>
              </w:rPr>
              <w:t>Chapitre II - Rupture du contrat de travail à durée indéterminée</w:t>
            </w:r>
            <w:r w:rsidR="001D3295">
              <w:rPr>
                <w:noProof/>
                <w:webHidden/>
              </w:rPr>
              <w:tab/>
            </w:r>
            <w:r w:rsidR="001D3295">
              <w:rPr>
                <w:noProof/>
                <w:webHidden/>
              </w:rPr>
              <w:fldChar w:fldCharType="begin"/>
            </w:r>
            <w:r w:rsidR="001D3295">
              <w:rPr>
                <w:noProof/>
                <w:webHidden/>
              </w:rPr>
              <w:instrText xml:space="preserve"> PAGEREF _Toc66469934 \h </w:instrText>
            </w:r>
            <w:r w:rsidR="001D3295">
              <w:rPr>
                <w:noProof/>
                <w:webHidden/>
              </w:rPr>
            </w:r>
            <w:r w:rsidR="001D3295">
              <w:rPr>
                <w:noProof/>
                <w:webHidden/>
              </w:rPr>
              <w:fldChar w:fldCharType="separate"/>
            </w:r>
            <w:r w:rsidR="002B21CA">
              <w:rPr>
                <w:noProof/>
                <w:webHidden/>
              </w:rPr>
              <w:t>95</w:t>
            </w:r>
            <w:r w:rsidR="001D3295">
              <w:rPr>
                <w:noProof/>
                <w:webHidden/>
              </w:rPr>
              <w:fldChar w:fldCharType="end"/>
            </w:r>
          </w:hyperlink>
        </w:p>
        <w:p w14:paraId="045F1246" w14:textId="355D85DA" w:rsidR="001D3295" w:rsidRDefault="00A87D77">
          <w:pPr>
            <w:pStyle w:val="TM4"/>
            <w:tabs>
              <w:tab w:val="right" w:leader="dot" w:pos="9062"/>
            </w:tabs>
            <w:rPr>
              <w:noProof/>
              <w:lang w:eastAsia="fr-FR"/>
            </w:rPr>
          </w:pPr>
          <w:hyperlink w:anchor="_Toc66469935" w:history="1">
            <w:r w:rsidR="001D3295" w:rsidRPr="00245029">
              <w:rPr>
                <w:rStyle w:val="Lienhypertexte"/>
                <w:rFonts w:eastAsia="Times New Roman"/>
                <w:noProof/>
                <w:lang w:eastAsia="fr-FR"/>
              </w:rPr>
              <w:t>Article 119 - Rupture du contrat de travail à durée indéterminée</w:t>
            </w:r>
            <w:r w:rsidR="001D3295">
              <w:rPr>
                <w:noProof/>
                <w:webHidden/>
              </w:rPr>
              <w:tab/>
            </w:r>
            <w:r w:rsidR="001D3295">
              <w:rPr>
                <w:noProof/>
                <w:webHidden/>
              </w:rPr>
              <w:fldChar w:fldCharType="begin"/>
            </w:r>
            <w:r w:rsidR="001D3295">
              <w:rPr>
                <w:noProof/>
                <w:webHidden/>
              </w:rPr>
              <w:instrText xml:space="preserve"> PAGEREF _Toc66469935 \h </w:instrText>
            </w:r>
            <w:r w:rsidR="001D3295">
              <w:rPr>
                <w:noProof/>
                <w:webHidden/>
              </w:rPr>
            </w:r>
            <w:r w:rsidR="001D3295">
              <w:rPr>
                <w:noProof/>
                <w:webHidden/>
              </w:rPr>
              <w:fldChar w:fldCharType="separate"/>
            </w:r>
            <w:r w:rsidR="002B21CA">
              <w:rPr>
                <w:noProof/>
                <w:webHidden/>
              </w:rPr>
              <w:t>95</w:t>
            </w:r>
            <w:r w:rsidR="001D3295">
              <w:rPr>
                <w:noProof/>
                <w:webHidden/>
              </w:rPr>
              <w:fldChar w:fldCharType="end"/>
            </w:r>
          </w:hyperlink>
        </w:p>
        <w:p w14:paraId="4E4CC77E" w14:textId="25881E61" w:rsidR="001D3295" w:rsidRDefault="00A87D77">
          <w:pPr>
            <w:pStyle w:val="TM5"/>
            <w:tabs>
              <w:tab w:val="right" w:leader="dot" w:pos="9062"/>
            </w:tabs>
            <w:rPr>
              <w:noProof/>
              <w:lang w:eastAsia="fr-FR"/>
            </w:rPr>
          </w:pPr>
          <w:hyperlink w:anchor="_Toc66469936" w:history="1">
            <w:r w:rsidR="001D3295" w:rsidRPr="00245029">
              <w:rPr>
                <w:rStyle w:val="Lienhypertexte"/>
                <w:noProof/>
              </w:rPr>
              <w:t>Article 119-1 - Rupture du contrat à l’initiative du particulier employeur</w:t>
            </w:r>
            <w:r w:rsidR="001D3295">
              <w:rPr>
                <w:noProof/>
                <w:webHidden/>
              </w:rPr>
              <w:tab/>
            </w:r>
            <w:r w:rsidR="001D3295">
              <w:rPr>
                <w:noProof/>
                <w:webHidden/>
              </w:rPr>
              <w:fldChar w:fldCharType="begin"/>
            </w:r>
            <w:r w:rsidR="001D3295">
              <w:rPr>
                <w:noProof/>
                <w:webHidden/>
              </w:rPr>
              <w:instrText xml:space="preserve"> PAGEREF _Toc66469936 \h </w:instrText>
            </w:r>
            <w:r w:rsidR="001D3295">
              <w:rPr>
                <w:noProof/>
                <w:webHidden/>
              </w:rPr>
            </w:r>
            <w:r w:rsidR="001D3295">
              <w:rPr>
                <w:noProof/>
                <w:webHidden/>
              </w:rPr>
              <w:fldChar w:fldCharType="separate"/>
            </w:r>
            <w:r w:rsidR="002B21CA">
              <w:rPr>
                <w:noProof/>
                <w:webHidden/>
              </w:rPr>
              <w:t>95</w:t>
            </w:r>
            <w:r w:rsidR="001D3295">
              <w:rPr>
                <w:noProof/>
                <w:webHidden/>
              </w:rPr>
              <w:fldChar w:fldCharType="end"/>
            </w:r>
          </w:hyperlink>
        </w:p>
        <w:p w14:paraId="728E1239" w14:textId="3958F1C6" w:rsidR="001D3295" w:rsidRDefault="00A87D77">
          <w:pPr>
            <w:pStyle w:val="TM5"/>
            <w:tabs>
              <w:tab w:val="right" w:leader="dot" w:pos="9062"/>
            </w:tabs>
            <w:rPr>
              <w:noProof/>
              <w:lang w:eastAsia="fr-FR"/>
            </w:rPr>
          </w:pPr>
          <w:hyperlink w:anchor="_Toc66469937" w:history="1">
            <w:r w:rsidR="001D3295" w:rsidRPr="00245029">
              <w:rPr>
                <w:rStyle w:val="Lienhypertexte"/>
                <w:noProof/>
              </w:rPr>
              <w:t>Article 119-2 – Rupture du contrat à l’initiative du salarié</w:t>
            </w:r>
            <w:r w:rsidR="001D3295">
              <w:rPr>
                <w:noProof/>
                <w:webHidden/>
              </w:rPr>
              <w:tab/>
            </w:r>
            <w:r w:rsidR="001D3295">
              <w:rPr>
                <w:noProof/>
                <w:webHidden/>
              </w:rPr>
              <w:fldChar w:fldCharType="begin"/>
            </w:r>
            <w:r w:rsidR="001D3295">
              <w:rPr>
                <w:noProof/>
                <w:webHidden/>
              </w:rPr>
              <w:instrText xml:space="preserve"> PAGEREF _Toc66469937 \h </w:instrText>
            </w:r>
            <w:r w:rsidR="001D3295">
              <w:rPr>
                <w:noProof/>
                <w:webHidden/>
              </w:rPr>
            </w:r>
            <w:r w:rsidR="001D3295">
              <w:rPr>
                <w:noProof/>
                <w:webHidden/>
              </w:rPr>
              <w:fldChar w:fldCharType="separate"/>
            </w:r>
            <w:r w:rsidR="002B21CA">
              <w:rPr>
                <w:noProof/>
                <w:webHidden/>
              </w:rPr>
              <w:t>95</w:t>
            </w:r>
            <w:r w:rsidR="001D3295">
              <w:rPr>
                <w:noProof/>
                <w:webHidden/>
              </w:rPr>
              <w:fldChar w:fldCharType="end"/>
            </w:r>
          </w:hyperlink>
        </w:p>
        <w:p w14:paraId="4F5E12A9" w14:textId="5C4D3E09" w:rsidR="001D3295" w:rsidRDefault="00A87D77">
          <w:pPr>
            <w:pStyle w:val="TM5"/>
            <w:tabs>
              <w:tab w:val="right" w:leader="dot" w:pos="9062"/>
            </w:tabs>
            <w:rPr>
              <w:noProof/>
              <w:lang w:eastAsia="fr-FR"/>
            </w:rPr>
          </w:pPr>
          <w:hyperlink w:anchor="_Toc66469938" w:history="1">
            <w:r w:rsidR="001D3295" w:rsidRPr="00245029">
              <w:rPr>
                <w:rStyle w:val="Lienhypertexte"/>
                <w:noProof/>
              </w:rPr>
              <w:t>Article 119-3– Rupture du contrat de travail imposée aux parties</w:t>
            </w:r>
            <w:r w:rsidR="001D3295">
              <w:rPr>
                <w:noProof/>
                <w:webHidden/>
              </w:rPr>
              <w:tab/>
            </w:r>
            <w:r w:rsidR="001D3295">
              <w:rPr>
                <w:noProof/>
                <w:webHidden/>
              </w:rPr>
              <w:fldChar w:fldCharType="begin"/>
            </w:r>
            <w:r w:rsidR="001D3295">
              <w:rPr>
                <w:noProof/>
                <w:webHidden/>
              </w:rPr>
              <w:instrText xml:space="preserve"> PAGEREF _Toc66469938 \h </w:instrText>
            </w:r>
            <w:r w:rsidR="001D3295">
              <w:rPr>
                <w:noProof/>
                <w:webHidden/>
              </w:rPr>
            </w:r>
            <w:r w:rsidR="001D3295">
              <w:rPr>
                <w:noProof/>
                <w:webHidden/>
              </w:rPr>
              <w:fldChar w:fldCharType="separate"/>
            </w:r>
            <w:r w:rsidR="002B21CA">
              <w:rPr>
                <w:noProof/>
                <w:webHidden/>
              </w:rPr>
              <w:t>95</w:t>
            </w:r>
            <w:r w:rsidR="001D3295">
              <w:rPr>
                <w:noProof/>
                <w:webHidden/>
              </w:rPr>
              <w:fldChar w:fldCharType="end"/>
            </w:r>
          </w:hyperlink>
        </w:p>
        <w:p w14:paraId="66FEC445" w14:textId="428C043B" w:rsidR="001D3295" w:rsidRDefault="00A87D77">
          <w:pPr>
            <w:pStyle w:val="TM5"/>
            <w:tabs>
              <w:tab w:val="right" w:leader="dot" w:pos="9062"/>
            </w:tabs>
            <w:rPr>
              <w:noProof/>
              <w:lang w:eastAsia="fr-FR"/>
            </w:rPr>
          </w:pPr>
          <w:hyperlink w:anchor="_Toc66469939" w:history="1">
            <w:r w:rsidR="001D3295" w:rsidRPr="00245029">
              <w:rPr>
                <w:rStyle w:val="Lienhypertexte"/>
                <w:noProof/>
              </w:rPr>
              <w:t>Article 119-4 - Rupture du contrat de travail du fait du décès</w:t>
            </w:r>
            <w:r w:rsidR="001D3295">
              <w:rPr>
                <w:noProof/>
                <w:webHidden/>
              </w:rPr>
              <w:tab/>
            </w:r>
            <w:r w:rsidR="001D3295">
              <w:rPr>
                <w:noProof/>
                <w:webHidden/>
              </w:rPr>
              <w:fldChar w:fldCharType="begin"/>
            </w:r>
            <w:r w:rsidR="001D3295">
              <w:rPr>
                <w:noProof/>
                <w:webHidden/>
              </w:rPr>
              <w:instrText xml:space="preserve"> PAGEREF _Toc66469939 \h </w:instrText>
            </w:r>
            <w:r w:rsidR="001D3295">
              <w:rPr>
                <w:noProof/>
                <w:webHidden/>
              </w:rPr>
            </w:r>
            <w:r w:rsidR="001D3295">
              <w:rPr>
                <w:noProof/>
                <w:webHidden/>
              </w:rPr>
              <w:fldChar w:fldCharType="separate"/>
            </w:r>
            <w:r w:rsidR="002B21CA">
              <w:rPr>
                <w:noProof/>
                <w:webHidden/>
              </w:rPr>
              <w:t>95</w:t>
            </w:r>
            <w:r w:rsidR="001D3295">
              <w:rPr>
                <w:noProof/>
                <w:webHidden/>
              </w:rPr>
              <w:fldChar w:fldCharType="end"/>
            </w:r>
          </w:hyperlink>
        </w:p>
        <w:p w14:paraId="56BC73F7" w14:textId="5C026FAB" w:rsidR="001D3295" w:rsidRDefault="00A87D77">
          <w:pPr>
            <w:pStyle w:val="TM4"/>
            <w:tabs>
              <w:tab w:val="right" w:leader="dot" w:pos="9062"/>
            </w:tabs>
            <w:rPr>
              <w:noProof/>
              <w:lang w:eastAsia="fr-FR"/>
            </w:rPr>
          </w:pPr>
          <w:hyperlink w:anchor="_Toc66469940" w:history="1">
            <w:r w:rsidR="001D3295" w:rsidRPr="00245029">
              <w:rPr>
                <w:rStyle w:val="Lienhypertexte"/>
                <w:rFonts w:eastAsia="Times New Roman"/>
                <w:noProof/>
                <w:lang w:eastAsia="fr-FR"/>
              </w:rPr>
              <w:t>Article 120 - Préavis</w:t>
            </w:r>
            <w:r w:rsidR="001D3295">
              <w:rPr>
                <w:noProof/>
                <w:webHidden/>
              </w:rPr>
              <w:tab/>
            </w:r>
            <w:r w:rsidR="001D3295">
              <w:rPr>
                <w:noProof/>
                <w:webHidden/>
              </w:rPr>
              <w:fldChar w:fldCharType="begin"/>
            </w:r>
            <w:r w:rsidR="001D3295">
              <w:rPr>
                <w:noProof/>
                <w:webHidden/>
              </w:rPr>
              <w:instrText xml:space="preserve"> PAGEREF _Toc66469940 \h </w:instrText>
            </w:r>
            <w:r w:rsidR="001D3295">
              <w:rPr>
                <w:noProof/>
                <w:webHidden/>
              </w:rPr>
            </w:r>
            <w:r w:rsidR="001D3295">
              <w:rPr>
                <w:noProof/>
                <w:webHidden/>
              </w:rPr>
              <w:fldChar w:fldCharType="separate"/>
            </w:r>
            <w:r w:rsidR="002B21CA">
              <w:rPr>
                <w:noProof/>
                <w:webHidden/>
              </w:rPr>
              <w:t>96</w:t>
            </w:r>
            <w:r w:rsidR="001D3295">
              <w:rPr>
                <w:noProof/>
                <w:webHidden/>
              </w:rPr>
              <w:fldChar w:fldCharType="end"/>
            </w:r>
          </w:hyperlink>
        </w:p>
        <w:p w14:paraId="16B9AFF6" w14:textId="5FD7E71E" w:rsidR="001D3295" w:rsidRDefault="00A87D77">
          <w:pPr>
            <w:pStyle w:val="TM3"/>
            <w:rPr>
              <w:noProof/>
              <w:lang w:eastAsia="fr-FR"/>
            </w:rPr>
          </w:pPr>
          <w:hyperlink w:anchor="_Toc66469941" w:history="1">
            <w:r w:rsidR="001D3295" w:rsidRPr="00245029">
              <w:rPr>
                <w:rStyle w:val="Lienhypertexte"/>
                <w:noProof/>
              </w:rPr>
              <w:t>Chapitre III - Sommes allouées au salarié à la fin du contrat de travail</w:t>
            </w:r>
            <w:r w:rsidR="001D3295">
              <w:rPr>
                <w:noProof/>
                <w:webHidden/>
              </w:rPr>
              <w:tab/>
            </w:r>
            <w:r w:rsidR="001D3295">
              <w:rPr>
                <w:noProof/>
                <w:webHidden/>
              </w:rPr>
              <w:fldChar w:fldCharType="begin"/>
            </w:r>
            <w:r w:rsidR="001D3295">
              <w:rPr>
                <w:noProof/>
                <w:webHidden/>
              </w:rPr>
              <w:instrText xml:space="preserve"> PAGEREF _Toc66469941 \h </w:instrText>
            </w:r>
            <w:r w:rsidR="001D3295">
              <w:rPr>
                <w:noProof/>
                <w:webHidden/>
              </w:rPr>
            </w:r>
            <w:r w:rsidR="001D3295">
              <w:rPr>
                <w:noProof/>
                <w:webHidden/>
              </w:rPr>
              <w:fldChar w:fldCharType="separate"/>
            </w:r>
            <w:r w:rsidR="002B21CA">
              <w:rPr>
                <w:noProof/>
                <w:webHidden/>
              </w:rPr>
              <w:t>97</w:t>
            </w:r>
            <w:r w:rsidR="001D3295">
              <w:rPr>
                <w:noProof/>
                <w:webHidden/>
              </w:rPr>
              <w:fldChar w:fldCharType="end"/>
            </w:r>
          </w:hyperlink>
        </w:p>
        <w:p w14:paraId="6CA0330D" w14:textId="1D4F33C9" w:rsidR="001D3295" w:rsidRDefault="00A87D77">
          <w:pPr>
            <w:pStyle w:val="TM4"/>
            <w:tabs>
              <w:tab w:val="right" w:leader="dot" w:pos="9062"/>
            </w:tabs>
            <w:rPr>
              <w:noProof/>
              <w:lang w:eastAsia="fr-FR"/>
            </w:rPr>
          </w:pPr>
          <w:hyperlink w:anchor="_Toc66469942" w:history="1">
            <w:r w:rsidR="001D3295" w:rsidRPr="00245029">
              <w:rPr>
                <w:rStyle w:val="Lienhypertexte"/>
                <w:rFonts w:eastAsia="Times New Roman" w:cs="Calibri"/>
                <w:noProof/>
                <w:lang w:eastAsia="fr-FR"/>
              </w:rPr>
              <w:t xml:space="preserve">Article 121 - Régularisation des salaires </w:t>
            </w:r>
            <w:r w:rsidR="001D3295" w:rsidRPr="00245029">
              <w:rPr>
                <w:rStyle w:val="Lienhypertexte"/>
                <w:rFonts w:eastAsia="Times New Roman"/>
                <w:noProof/>
                <w:lang w:eastAsia="fr-FR"/>
              </w:rPr>
              <w:t>en cas d’accueil de l’enfant quarante-six (46) semaines ou moins</w:t>
            </w:r>
            <w:r w:rsidR="001D3295">
              <w:rPr>
                <w:noProof/>
                <w:webHidden/>
              </w:rPr>
              <w:tab/>
            </w:r>
            <w:r w:rsidR="001D3295">
              <w:rPr>
                <w:noProof/>
                <w:webHidden/>
              </w:rPr>
              <w:fldChar w:fldCharType="begin"/>
            </w:r>
            <w:r w:rsidR="001D3295">
              <w:rPr>
                <w:noProof/>
                <w:webHidden/>
              </w:rPr>
              <w:instrText xml:space="preserve"> PAGEREF _Toc66469942 \h </w:instrText>
            </w:r>
            <w:r w:rsidR="001D3295">
              <w:rPr>
                <w:noProof/>
                <w:webHidden/>
              </w:rPr>
            </w:r>
            <w:r w:rsidR="001D3295">
              <w:rPr>
                <w:noProof/>
                <w:webHidden/>
              </w:rPr>
              <w:fldChar w:fldCharType="separate"/>
            </w:r>
            <w:r w:rsidR="002B21CA">
              <w:rPr>
                <w:noProof/>
                <w:webHidden/>
              </w:rPr>
              <w:t>97</w:t>
            </w:r>
            <w:r w:rsidR="001D3295">
              <w:rPr>
                <w:noProof/>
                <w:webHidden/>
              </w:rPr>
              <w:fldChar w:fldCharType="end"/>
            </w:r>
          </w:hyperlink>
        </w:p>
        <w:p w14:paraId="58D36CE3" w14:textId="4AE1777C" w:rsidR="001D3295" w:rsidRDefault="00A87D77">
          <w:pPr>
            <w:pStyle w:val="TM4"/>
            <w:tabs>
              <w:tab w:val="right" w:leader="dot" w:pos="9062"/>
            </w:tabs>
            <w:rPr>
              <w:noProof/>
              <w:lang w:eastAsia="fr-FR"/>
            </w:rPr>
          </w:pPr>
          <w:hyperlink w:anchor="_Toc66469943" w:history="1">
            <w:r w:rsidR="001D3295" w:rsidRPr="00245029">
              <w:rPr>
                <w:rStyle w:val="Lienhypertexte"/>
                <w:rFonts w:eastAsia="Times New Roman"/>
                <w:noProof/>
                <w:lang w:eastAsia="fr-FR"/>
              </w:rPr>
              <w:t>Article 122- Indemnités liées à la rupture du contrat de travail</w:t>
            </w:r>
            <w:r w:rsidR="001D3295">
              <w:rPr>
                <w:noProof/>
                <w:webHidden/>
              </w:rPr>
              <w:tab/>
            </w:r>
            <w:r w:rsidR="001D3295">
              <w:rPr>
                <w:noProof/>
                <w:webHidden/>
              </w:rPr>
              <w:fldChar w:fldCharType="begin"/>
            </w:r>
            <w:r w:rsidR="001D3295">
              <w:rPr>
                <w:noProof/>
                <w:webHidden/>
              </w:rPr>
              <w:instrText xml:space="preserve"> PAGEREF _Toc66469943 \h </w:instrText>
            </w:r>
            <w:r w:rsidR="001D3295">
              <w:rPr>
                <w:noProof/>
                <w:webHidden/>
              </w:rPr>
            </w:r>
            <w:r w:rsidR="001D3295">
              <w:rPr>
                <w:noProof/>
                <w:webHidden/>
              </w:rPr>
              <w:fldChar w:fldCharType="separate"/>
            </w:r>
            <w:r w:rsidR="002B21CA">
              <w:rPr>
                <w:noProof/>
                <w:webHidden/>
              </w:rPr>
              <w:t>97</w:t>
            </w:r>
            <w:r w:rsidR="001D3295">
              <w:rPr>
                <w:noProof/>
                <w:webHidden/>
              </w:rPr>
              <w:fldChar w:fldCharType="end"/>
            </w:r>
          </w:hyperlink>
        </w:p>
        <w:p w14:paraId="42052159" w14:textId="1D7C0CEF" w:rsidR="001D3295" w:rsidRDefault="00A87D77">
          <w:pPr>
            <w:pStyle w:val="TM5"/>
            <w:tabs>
              <w:tab w:val="right" w:leader="dot" w:pos="9062"/>
            </w:tabs>
            <w:rPr>
              <w:noProof/>
              <w:lang w:eastAsia="fr-FR"/>
            </w:rPr>
          </w:pPr>
          <w:hyperlink w:anchor="_Toc66469944" w:history="1">
            <w:r w:rsidR="001D3295" w:rsidRPr="00245029">
              <w:rPr>
                <w:rStyle w:val="Lienhypertexte"/>
                <w:noProof/>
              </w:rPr>
              <w:t>Article 122-1 - Indemnité de rupture en cas de retrait d’enfant</w:t>
            </w:r>
            <w:r w:rsidR="001D3295">
              <w:rPr>
                <w:noProof/>
                <w:webHidden/>
              </w:rPr>
              <w:tab/>
            </w:r>
            <w:r w:rsidR="001D3295">
              <w:rPr>
                <w:noProof/>
                <w:webHidden/>
              </w:rPr>
              <w:fldChar w:fldCharType="begin"/>
            </w:r>
            <w:r w:rsidR="001D3295">
              <w:rPr>
                <w:noProof/>
                <w:webHidden/>
              </w:rPr>
              <w:instrText xml:space="preserve"> PAGEREF _Toc66469944 \h </w:instrText>
            </w:r>
            <w:r w:rsidR="001D3295">
              <w:rPr>
                <w:noProof/>
                <w:webHidden/>
              </w:rPr>
            </w:r>
            <w:r w:rsidR="001D3295">
              <w:rPr>
                <w:noProof/>
                <w:webHidden/>
              </w:rPr>
              <w:fldChar w:fldCharType="separate"/>
            </w:r>
            <w:r w:rsidR="002B21CA">
              <w:rPr>
                <w:noProof/>
                <w:webHidden/>
              </w:rPr>
              <w:t>97</w:t>
            </w:r>
            <w:r w:rsidR="001D3295">
              <w:rPr>
                <w:noProof/>
                <w:webHidden/>
              </w:rPr>
              <w:fldChar w:fldCharType="end"/>
            </w:r>
          </w:hyperlink>
        </w:p>
        <w:p w14:paraId="59DD27DA" w14:textId="7DE7CA6E" w:rsidR="001D3295" w:rsidRDefault="00A87D77">
          <w:pPr>
            <w:pStyle w:val="TM5"/>
            <w:tabs>
              <w:tab w:val="right" w:leader="dot" w:pos="9062"/>
            </w:tabs>
            <w:rPr>
              <w:noProof/>
              <w:lang w:eastAsia="fr-FR"/>
            </w:rPr>
          </w:pPr>
          <w:hyperlink w:anchor="_Toc66469945" w:history="1">
            <w:r w:rsidR="001D3295" w:rsidRPr="00245029">
              <w:rPr>
                <w:rStyle w:val="Lienhypertexte"/>
                <w:noProof/>
              </w:rPr>
              <w:t>Article 122-2- Indemnité de départ volontaire à la retraite</w:t>
            </w:r>
            <w:r w:rsidR="001D3295">
              <w:rPr>
                <w:noProof/>
                <w:webHidden/>
              </w:rPr>
              <w:tab/>
            </w:r>
            <w:r w:rsidR="001D3295">
              <w:rPr>
                <w:noProof/>
                <w:webHidden/>
              </w:rPr>
              <w:fldChar w:fldCharType="begin"/>
            </w:r>
            <w:r w:rsidR="001D3295">
              <w:rPr>
                <w:noProof/>
                <w:webHidden/>
              </w:rPr>
              <w:instrText xml:space="preserve"> PAGEREF _Toc66469945 \h </w:instrText>
            </w:r>
            <w:r w:rsidR="001D3295">
              <w:rPr>
                <w:noProof/>
                <w:webHidden/>
              </w:rPr>
            </w:r>
            <w:r w:rsidR="001D3295">
              <w:rPr>
                <w:noProof/>
                <w:webHidden/>
              </w:rPr>
              <w:fldChar w:fldCharType="separate"/>
            </w:r>
            <w:r w:rsidR="002B21CA">
              <w:rPr>
                <w:noProof/>
                <w:webHidden/>
              </w:rPr>
              <w:t>98</w:t>
            </w:r>
            <w:r w:rsidR="001D3295">
              <w:rPr>
                <w:noProof/>
                <w:webHidden/>
              </w:rPr>
              <w:fldChar w:fldCharType="end"/>
            </w:r>
          </w:hyperlink>
        </w:p>
        <w:p w14:paraId="144EABD7" w14:textId="035B7902" w:rsidR="001D3295" w:rsidRDefault="00A87D77">
          <w:pPr>
            <w:pStyle w:val="TM5"/>
            <w:tabs>
              <w:tab w:val="right" w:leader="dot" w:pos="9062"/>
            </w:tabs>
            <w:rPr>
              <w:noProof/>
              <w:lang w:eastAsia="fr-FR"/>
            </w:rPr>
          </w:pPr>
          <w:hyperlink w:anchor="_Toc66469946" w:history="1">
            <w:r w:rsidR="001D3295" w:rsidRPr="00245029">
              <w:rPr>
                <w:rStyle w:val="Lienhypertexte"/>
                <w:noProof/>
              </w:rPr>
              <w:t>Article 122-3- Indemnité compensatrice de préavis</w:t>
            </w:r>
            <w:r w:rsidR="001D3295">
              <w:rPr>
                <w:noProof/>
                <w:webHidden/>
              </w:rPr>
              <w:tab/>
            </w:r>
            <w:r w:rsidR="001D3295">
              <w:rPr>
                <w:noProof/>
                <w:webHidden/>
              </w:rPr>
              <w:fldChar w:fldCharType="begin"/>
            </w:r>
            <w:r w:rsidR="001D3295">
              <w:rPr>
                <w:noProof/>
                <w:webHidden/>
              </w:rPr>
              <w:instrText xml:space="preserve"> PAGEREF _Toc66469946 \h </w:instrText>
            </w:r>
            <w:r w:rsidR="001D3295">
              <w:rPr>
                <w:noProof/>
                <w:webHidden/>
              </w:rPr>
            </w:r>
            <w:r w:rsidR="001D3295">
              <w:rPr>
                <w:noProof/>
                <w:webHidden/>
              </w:rPr>
              <w:fldChar w:fldCharType="separate"/>
            </w:r>
            <w:r w:rsidR="002B21CA">
              <w:rPr>
                <w:noProof/>
                <w:webHidden/>
              </w:rPr>
              <w:t>98</w:t>
            </w:r>
            <w:r w:rsidR="001D3295">
              <w:rPr>
                <w:noProof/>
                <w:webHidden/>
              </w:rPr>
              <w:fldChar w:fldCharType="end"/>
            </w:r>
          </w:hyperlink>
        </w:p>
        <w:p w14:paraId="2923222F" w14:textId="3C64F714" w:rsidR="001D3295" w:rsidRDefault="00A87D77">
          <w:pPr>
            <w:pStyle w:val="TM5"/>
            <w:tabs>
              <w:tab w:val="right" w:leader="dot" w:pos="9062"/>
            </w:tabs>
            <w:rPr>
              <w:noProof/>
              <w:lang w:eastAsia="fr-FR"/>
            </w:rPr>
          </w:pPr>
          <w:hyperlink w:anchor="_Toc66469947" w:history="1">
            <w:r w:rsidR="001D3295" w:rsidRPr="00245029">
              <w:rPr>
                <w:rStyle w:val="Lienhypertexte"/>
                <w:noProof/>
              </w:rPr>
              <w:t>Article 122-4 - Indemnité compensatrice de congés payés</w:t>
            </w:r>
            <w:r w:rsidR="001D3295">
              <w:rPr>
                <w:noProof/>
                <w:webHidden/>
              </w:rPr>
              <w:tab/>
            </w:r>
            <w:r w:rsidR="001D3295">
              <w:rPr>
                <w:noProof/>
                <w:webHidden/>
              </w:rPr>
              <w:fldChar w:fldCharType="begin"/>
            </w:r>
            <w:r w:rsidR="001D3295">
              <w:rPr>
                <w:noProof/>
                <w:webHidden/>
              </w:rPr>
              <w:instrText xml:space="preserve"> PAGEREF _Toc66469947 \h </w:instrText>
            </w:r>
            <w:r w:rsidR="001D3295">
              <w:rPr>
                <w:noProof/>
                <w:webHidden/>
              </w:rPr>
            </w:r>
            <w:r w:rsidR="001D3295">
              <w:rPr>
                <w:noProof/>
                <w:webHidden/>
              </w:rPr>
              <w:fldChar w:fldCharType="separate"/>
            </w:r>
            <w:r w:rsidR="002B21CA">
              <w:rPr>
                <w:noProof/>
                <w:webHidden/>
              </w:rPr>
              <w:t>98</w:t>
            </w:r>
            <w:r w:rsidR="001D3295">
              <w:rPr>
                <w:noProof/>
                <w:webHidden/>
              </w:rPr>
              <w:fldChar w:fldCharType="end"/>
            </w:r>
          </w:hyperlink>
        </w:p>
        <w:p w14:paraId="43E33F10" w14:textId="02645C5B" w:rsidR="001D3295" w:rsidRDefault="00A87D77">
          <w:pPr>
            <w:pStyle w:val="TM3"/>
            <w:rPr>
              <w:noProof/>
              <w:lang w:eastAsia="fr-FR"/>
            </w:rPr>
          </w:pPr>
          <w:hyperlink w:anchor="_Toc66469948" w:history="1">
            <w:r w:rsidR="001D3295" w:rsidRPr="00245029">
              <w:rPr>
                <w:rStyle w:val="Lienhypertexte"/>
                <w:noProof/>
              </w:rPr>
              <w:t>Chapitre IV - Documents remis au salarié à la fin du contrat de travail</w:t>
            </w:r>
            <w:r w:rsidR="001D3295">
              <w:rPr>
                <w:noProof/>
                <w:webHidden/>
              </w:rPr>
              <w:tab/>
            </w:r>
            <w:r w:rsidR="001D3295">
              <w:rPr>
                <w:noProof/>
                <w:webHidden/>
              </w:rPr>
              <w:fldChar w:fldCharType="begin"/>
            </w:r>
            <w:r w:rsidR="001D3295">
              <w:rPr>
                <w:noProof/>
                <w:webHidden/>
              </w:rPr>
              <w:instrText xml:space="preserve"> PAGEREF _Toc66469948 \h </w:instrText>
            </w:r>
            <w:r w:rsidR="001D3295">
              <w:rPr>
                <w:noProof/>
                <w:webHidden/>
              </w:rPr>
            </w:r>
            <w:r w:rsidR="001D3295">
              <w:rPr>
                <w:noProof/>
                <w:webHidden/>
              </w:rPr>
              <w:fldChar w:fldCharType="separate"/>
            </w:r>
            <w:r w:rsidR="002B21CA">
              <w:rPr>
                <w:noProof/>
                <w:webHidden/>
              </w:rPr>
              <w:t>98</w:t>
            </w:r>
            <w:r w:rsidR="001D3295">
              <w:rPr>
                <w:noProof/>
                <w:webHidden/>
              </w:rPr>
              <w:fldChar w:fldCharType="end"/>
            </w:r>
          </w:hyperlink>
        </w:p>
        <w:p w14:paraId="7FF7286B" w14:textId="3F6225D0" w:rsidR="001D3295" w:rsidRDefault="00A87D77">
          <w:pPr>
            <w:pStyle w:val="TM4"/>
            <w:tabs>
              <w:tab w:val="right" w:leader="dot" w:pos="9062"/>
            </w:tabs>
            <w:rPr>
              <w:noProof/>
              <w:lang w:eastAsia="fr-FR"/>
            </w:rPr>
          </w:pPr>
          <w:hyperlink w:anchor="_Toc66469949" w:history="1">
            <w:r w:rsidR="001D3295" w:rsidRPr="00245029">
              <w:rPr>
                <w:rStyle w:val="Lienhypertexte"/>
                <w:rFonts w:eastAsia="Times New Roman"/>
                <w:noProof/>
                <w:lang w:eastAsia="fr-FR"/>
              </w:rPr>
              <w:t>Article 123- Documents remis au salarié à la fin du contrat de travail</w:t>
            </w:r>
            <w:r w:rsidR="001D3295">
              <w:rPr>
                <w:noProof/>
                <w:webHidden/>
              </w:rPr>
              <w:tab/>
            </w:r>
            <w:r w:rsidR="001D3295">
              <w:rPr>
                <w:noProof/>
                <w:webHidden/>
              </w:rPr>
              <w:fldChar w:fldCharType="begin"/>
            </w:r>
            <w:r w:rsidR="001D3295">
              <w:rPr>
                <w:noProof/>
                <w:webHidden/>
              </w:rPr>
              <w:instrText xml:space="preserve"> PAGEREF _Toc66469949 \h </w:instrText>
            </w:r>
            <w:r w:rsidR="001D3295">
              <w:rPr>
                <w:noProof/>
                <w:webHidden/>
              </w:rPr>
            </w:r>
            <w:r w:rsidR="001D3295">
              <w:rPr>
                <w:noProof/>
                <w:webHidden/>
              </w:rPr>
              <w:fldChar w:fldCharType="separate"/>
            </w:r>
            <w:r w:rsidR="002B21CA">
              <w:rPr>
                <w:noProof/>
                <w:webHidden/>
              </w:rPr>
              <w:t>98</w:t>
            </w:r>
            <w:r w:rsidR="001D3295">
              <w:rPr>
                <w:noProof/>
                <w:webHidden/>
              </w:rPr>
              <w:fldChar w:fldCharType="end"/>
            </w:r>
          </w:hyperlink>
        </w:p>
        <w:p w14:paraId="47D68862" w14:textId="66705B9C" w:rsidR="001D3295" w:rsidRDefault="00A87D77">
          <w:pPr>
            <w:pStyle w:val="TM3"/>
            <w:rPr>
              <w:noProof/>
              <w:lang w:eastAsia="fr-FR"/>
            </w:rPr>
          </w:pPr>
          <w:hyperlink w:anchor="_Toc66469950" w:history="1">
            <w:r w:rsidR="001D3295" w:rsidRPr="00245029">
              <w:rPr>
                <w:rStyle w:val="Lienhypertexte"/>
                <w:noProof/>
              </w:rPr>
              <w:t>Chapitre V - Restitution du logement par le salarié à la fin du contrat de travail</w:t>
            </w:r>
            <w:r w:rsidR="001D3295">
              <w:rPr>
                <w:noProof/>
                <w:webHidden/>
              </w:rPr>
              <w:tab/>
            </w:r>
            <w:r w:rsidR="001D3295">
              <w:rPr>
                <w:noProof/>
                <w:webHidden/>
              </w:rPr>
              <w:fldChar w:fldCharType="begin"/>
            </w:r>
            <w:r w:rsidR="001D3295">
              <w:rPr>
                <w:noProof/>
                <w:webHidden/>
              </w:rPr>
              <w:instrText xml:space="preserve"> PAGEREF _Toc66469950 \h </w:instrText>
            </w:r>
            <w:r w:rsidR="001D3295">
              <w:rPr>
                <w:noProof/>
                <w:webHidden/>
              </w:rPr>
            </w:r>
            <w:r w:rsidR="001D3295">
              <w:rPr>
                <w:noProof/>
                <w:webHidden/>
              </w:rPr>
              <w:fldChar w:fldCharType="separate"/>
            </w:r>
            <w:r w:rsidR="002B21CA">
              <w:rPr>
                <w:noProof/>
                <w:webHidden/>
              </w:rPr>
              <w:t>99</w:t>
            </w:r>
            <w:r w:rsidR="001D3295">
              <w:rPr>
                <w:noProof/>
                <w:webHidden/>
              </w:rPr>
              <w:fldChar w:fldCharType="end"/>
            </w:r>
          </w:hyperlink>
        </w:p>
        <w:p w14:paraId="0C3AE6A8" w14:textId="2A473723" w:rsidR="001D3295" w:rsidRDefault="00A87D77">
          <w:pPr>
            <w:pStyle w:val="TM4"/>
            <w:tabs>
              <w:tab w:val="right" w:leader="dot" w:pos="9062"/>
            </w:tabs>
            <w:rPr>
              <w:noProof/>
              <w:lang w:eastAsia="fr-FR"/>
            </w:rPr>
          </w:pPr>
          <w:hyperlink w:anchor="_Toc66469951" w:history="1">
            <w:r w:rsidR="001D3295" w:rsidRPr="00245029">
              <w:rPr>
                <w:rStyle w:val="Lienhypertexte"/>
                <w:rFonts w:eastAsia="Times New Roman"/>
                <w:noProof/>
                <w:lang w:eastAsia="fr-FR"/>
              </w:rPr>
              <w:t>Article 124- Restitution du logement par le salarié à la fin du contrat de travail</w:t>
            </w:r>
            <w:r w:rsidR="001D3295">
              <w:rPr>
                <w:noProof/>
                <w:webHidden/>
              </w:rPr>
              <w:tab/>
            </w:r>
            <w:r w:rsidR="001D3295">
              <w:rPr>
                <w:noProof/>
                <w:webHidden/>
              </w:rPr>
              <w:fldChar w:fldCharType="begin"/>
            </w:r>
            <w:r w:rsidR="001D3295">
              <w:rPr>
                <w:noProof/>
                <w:webHidden/>
              </w:rPr>
              <w:instrText xml:space="preserve"> PAGEREF _Toc66469951 \h </w:instrText>
            </w:r>
            <w:r w:rsidR="001D3295">
              <w:rPr>
                <w:noProof/>
                <w:webHidden/>
              </w:rPr>
            </w:r>
            <w:r w:rsidR="001D3295">
              <w:rPr>
                <w:noProof/>
                <w:webHidden/>
              </w:rPr>
              <w:fldChar w:fldCharType="separate"/>
            </w:r>
            <w:r w:rsidR="002B21CA">
              <w:rPr>
                <w:noProof/>
                <w:webHidden/>
              </w:rPr>
              <w:t>99</w:t>
            </w:r>
            <w:r w:rsidR="001D3295">
              <w:rPr>
                <w:noProof/>
                <w:webHidden/>
              </w:rPr>
              <w:fldChar w:fldCharType="end"/>
            </w:r>
          </w:hyperlink>
        </w:p>
        <w:p w14:paraId="4AAF6058" w14:textId="767B78C6" w:rsidR="001D3295" w:rsidRDefault="00A87D77">
          <w:pPr>
            <w:pStyle w:val="TM1"/>
            <w:rPr>
              <w:noProof/>
              <w:lang w:eastAsia="fr-FR"/>
            </w:rPr>
          </w:pPr>
          <w:hyperlink w:anchor="_Toc66469952" w:history="1">
            <w:r w:rsidR="001D3295" w:rsidRPr="00245029">
              <w:rPr>
                <w:rStyle w:val="Lienhypertexte"/>
                <w:noProof/>
                <w:color w:val="000080" w:themeColor="hyperlink" w:themeShade="80"/>
              </w:rPr>
              <w:t>SOCLE SALARIE DU PARTICULIER EMPLOYEUR</w:t>
            </w:r>
            <w:r w:rsidR="001D3295">
              <w:rPr>
                <w:noProof/>
                <w:webHidden/>
              </w:rPr>
              <w:tab/>
            </w:r>
            <w:r w:rsidR="001D3295">
              <w:rPr>
                <w:noProof/>
                <w:webHidden/>
              </w:rPr>
              <w:fldChar w:fldCharType="begin"/>
            </w:r>
            <w:r w:rsidR="001D3295">
              <w:rPr>
                <w:noProof/>
                <w:webHidden/>
              </w:rPr>
              <w:instrText xml:space="preserve"> PAGEREF _Toc66469952 \h </w:instrText>
            </w:r>
            <w:r w:rsidR="001D3295">
              <w:rPr>
                <w:noProof/>
                <w:webHidden/>
              </w:rPr>
            </w:r>
            <w:r w:rsidR="001D3295">
              <w:rPr>
                <w:noProof/>
                <w:webHidden/>
              </w:rPr>
              <w:fldChar w:fldCharType="separate"/>
            </w:r>
            <w:r w:rsidR="002B21CA">
              <w:rPr>
                <w:noProof/>
                <w:webHidden/>
              </w:rPr>
              <w:t>100</w:t>
            </w:r>
            <w:r w:rsidR="001D3295">
              <w:rPr>
                <w:noProof/>
                <w:webHidden/>
              </w:rPr>
              <w:fldChar w:fldCharType="end"/>
            </w:r>
          </w:hyperlink>
        </w:p>
        <w:p w14:paraId="450FFB57" w14:textId="72DBE993" w:rsidR="001D3295" w:rsidRDefault="00A87D77">
          <w:pPr>
            <w:pStyle w:val="TM1"/>
            <w:rPr>
              <w:noProof/>
              <w:lang w:eastAsia="fr-FR"/>
            </w:rPr>
          </w:pPr>
          <w:hyperlink w:anchor="_Toc66469953" w:history="1">
            <w:r w:rsidR="001D3295" w:rsidRPr="00245029">
              <w:rPr>
                <w:rStyle w:val="Lienhypertexte"/>
                <w:noProof/>
                <w:lang w:eastAsia="fr-FR"/>
              </w:rPr>
              <w:t>PARTIE IV - DISPOSITIONS RELATIVES AU CONTRAT DE TRAVAIL</w:t>
            </w:r>
            <w:r w:rsidR="001D3295">
              <w:rPr>
                <w:noProof/>
                <w:webHidden/>
              </w:rPr>
              <w:tab/>
            </w:r>
            <w:r w:rsidR="001D3295">
              <w:rPr>
                <w:noProof/>
                <w:webHidden/>
              </w:rPr>
              <w:fldChar w:fldCharType="begin"/>
            </w:r>
            <w:r w:rsidR="001D3295">
              <w:rPr>
                <w:noProof/>
                <w:webHidden/>
              </w:rPr>
              <w:instrText xml:space="preserve"> PAGEREF _Toc66469953 \h </w:instrText>
            </w:r>
            <w:r w:rsidR="001D3295">
              <w:rPr>
                <w:noProof/>
                <w:webHidden/>
              </w:rPr>
            </w:r>
            <w:r w:rsidR="001D3295">
              <w:rPr>
                <w:noProof/>
                <w:webHidden/>
              </w:rPr>
              <w:fldChar w:fldCharType="separate"/>
            </w:r>
            <w:r w:rsidR="002B21CA">
              <w:rPr>
                <w:noProof/>
                <w:webHidden/>
              </w:rPr>
              <w:t>100</w:t>
            </w:r>
            <w:r w:rsidR="001D3295">
              <w:rPr>
                <w:noProof/>
                <w:webHidden/>
              </w:rPr>
              <w:fldChar w:fldCharType="end"/>
            </w:r>
          </w:hyperlink>
        </w:p>
        <w:p w14:paraId="112A1D9D" w14:textId="6F455080" w:rsidR="001D3295" w:rsidRDefault="00A87D77">
          <w:pPr>
            <w:pStyle w:val="TM2"/>
            <w:rPr>
              <w:noProof/>
              <w:lang w:eastAsia="fr-FR"/>
            </w:rPr>
          </w:pPr>
          <w:hyperlink w:anchor="_Toc66469954" w:history="1">
            <w:r w:rsidR="001D3295" w:rsidRPr="00245029">
              <w:rPr>
                <w:rStyle w:val="Lienhypertexte"/>
                <w:noProof/>
                <w:lang w:eastAsia="fr-FR"/>
              </w:rPr>
              <w:t>Titre 1 - Formation et exécution du contrat de travail</w:t>
            </w:r>
            <w:r w:rsidR="001D3295">
              <w:rPr>
                <w:noProof/>
                <w:webHidden/>
              </w:rPr>
              <w:tab/>
            </w:r>
            <w:r w:rsidR="001D3295">
              <w:rPr>
                <w:noProof/>
                <w:webHidden/>
              </w:rPr>
              <w:fldChar w:fldCharType="begin"/>
            </w:r>
            <w:r w:rsidR="001D3295">
              <w:rPr>
                <w:noProof/>
                <w:webHidden/>
              </w:rPr>
              <w:instrText xml:space="preserve"> PAGEREF _Toc66469954 \h </w:instrText>
            </w:r>
            <w:r w:rsidR="001D3295">
              <w:rPr>
                <w:noProof/>
                <w:webHidden/>
              </w:rPr>
            </w:r>
            <w:r w:rsidR="001D3295">
              <w:rPr>
                <w:noProof/>
                <w:webHidden/>
              </w:rPr>
              <w:fldChar w:fldCharType="separate"/>
            </w:r>
            <w:r w:rsidR="002B21CA">
              <w:rPr>
                <w:noProof/>
                <w:webHidden/>
              </w:rPr>
              <w:t>100</w:t>
            </w:r>
            <w:r w:rsidR="001D3295">
              <w:rPr>
                <w:noProof/>
                <w:webHidden/>
              </w:rPr>
              <w:fldChar w:fldCharType="end"/>
            </w:r>
          </w:hyperlink>
        </w:p>
        <w:p w14:paraId="17BEBDD2" w14:textId="1041CA4B" w:rsidR="001D3295" w:rsidRDefault="00A87D77">
          <w:pPr>
            <w:pStyle w:val="TM3"/>
            <w:rPr>
              <w:noProof/>
              <w:lang w:eastAsia="fr-FR"/>
            </w:rPr>
          </w:pPr>
          <w:hyperlink w:anchor="_Toc66469955" w:history="1">
            <w:r w:rsidR="001D3295" w:rsidRPr="00245029">
              <w:rPr>
                <w:rStyle w:val="Lienhypertexte"/>
                <w:noProof/>
              </w:rPr>
              <w:t>Chapitre I - Embauche et contrat de travail</w:t>
            </w:r>
            <w:r w:rsidR="001D3295">
              <w:rPr>
                <w:noProof/>
                <w:webHidden/>
              </w:rPr>
              <w:tab/>
            </w:r>
            <w:r w:rsidR="001D3295">
              <w:rPr>
                <w:noProof/>
                <w:webHidden/>
              </w:rPr>
              <w:fldChar w:fldCharType="begin"/>
            </w:r>
            <w:r w:rsidR="001D3295">
              <w:rPr>
                <w:noProof/>
                <w:webHidden/>
              </w:rPr>
              <w:instrText xml:space="preserve"> PAGEREF _Toc66469955 \h </w:instrText>
            </w:r>
            <w:r w:rsidR="001D3295">
              <w:rPr>
                <w:noProof/>
                <w:webHidden/>
              </w:rPr>
            </w:r>
            <w:r w:rsidR="001D3295">
              <w:rPr>
                <w:noProof/>
                <w:webHidden/>
              </w:rPr>
              <w:fldChar w:fldCharType="separate"/>
            </w:r>
            <w:r w:rsidR="002B21CA">
              <w:rPr>
                <w:noProof/>
                <w:webHidden/>
              </w:rPr>
              <w:t>100</w:t>
            </w:r>
            <w:r w:rsidR="001D3295">
              <w:rPr>
                <w:noProof/>
                <w:webHidden/>
              </w:rPr>
              <w:fldChar w:fldCharType="end"/>
            </w:r>
          </w:hyperlink>
        </w:p>
        <w:p w14:paraId="0B84D418" w14:textId="5BF843B0" w:rsidR="001D3295" w:rsidRDefault="00A87D77">
          <w:pPr>
            <w:pStyle w:val="TM4"/>
            <w:tabs>
              <w:tab w:val="right" w:leader="dot" w:pos="9062"/>
            </w:tabs>
            <w:rPr>
              <w:noProof/>
              <w:lang w:eastAsia="fr-FR"/>
            </w:rPr>
          </w:pPr>
          <w:hyperlink w:anchor="_Toc66469956" w:history="1">
            <w:r w:rsidR="001D3295" w:rsidRPr="00245029">
              <w:rPr>
                <w:rStyle w:val="Lienhypertexte"/>
                <w:rFonts w:eastAsia="Times New Roman"/>
                <w:noProof/>
                <w:lang w:eastAsia="fr-FR"/>
              </w:rPr>
              <w:t>Article 125 - Formation du contrat de travail</w:t>
            </w:r>
            <w:r w:rsidR="001D3295">
              <w:rPr>
                <w:noProof/>
                <w:webHidden/>
              </w:rPr>
              <w:tab/>
            </w:r>
            <w:r w:rsidR="001D3295">
              <w:rPr>
                <w:noProof/>
                <w:webHidden/>
              </w:rPr>
              <w:fldChar w:fldCharType="begin"/>
            </w:r>
            <w:r w:rsidR="001D3295">
              <w:rPr>
                <w:noProof/>
                <w:webHidden/>
              </w:rPr>
              <w:instrText xml:space="preserve"> PAGEREF _Toc66469956 \h </w:instrText>
            </w:r>
            <w:r w:rsidR="001D3295">
              <w:rPr>
                <w:noProof/>
                <w:webHidden/>
              </w:rPr>
            </w:r>
            <w:r w:rsidR="001D3295">
              <w:rPr>
                <w:noProof/>
                <w:webHidden/>
              </w:rPr>
              <w:fldChar w:fldCharType="separate"/>
            </w:r>
            <w:r w:rsidR="002B21CA">
              <w:rPr>
                <w:noProof/>
                <w:webHidden/>
              </w:rPr>
              <w:t>100</w:t>
            </w:r>
            <w:r w:rsidR="001D3295">
              <w:rPr>
                <w:noProof/>
                <w:webHidden/>
              </w:rPr>
              <w:fldChar w:fldCharType="end"/>
            </w:r>
          </w:hyperlink>
        </w:p>
        <w:p w14:paraId="01C9560B" w14:textId="22A0B7E4" w:rsidR="001D3295" w:rsidRDefault="00A87D77">
          <w:pPr>
            <w:pStyle w:val="TM4"/>
            <w:tabs>
              <w:tab w:val="right" w:leader="dot" w:pos="9062"/>
            </w:tabs>
            <w:rPr>
              <w:noProof/>
              <w:lang w:eastAsia="fr-FR"/>
            </w:rPr>
          </w:pPr>
          <w:hyperlink w:anchor="_Toc66469957" w:history="1">
            <w:r w:rsidR="001D3295" w:rsidRPr="00245029">
              <w:rPr>
                <w:rStyle w:val="Lienhypertexte"/>
                <w:rFonts w:eastAsia="Times New Roman"/>
                <w:noProof/>
                <w:lang w:eastAsia="fr-FR"/>
              </w:rPr>
              <w:t>Article 126- Forme, objet et nature du contrat de travail</w:t>
            </w:r>
            <w:r w:rsidR="001D3295">
              <w:rPr>
                <w:noProof/>
                <w:webHidden/>
              </w:rPr>
              <w:tab/>
            </w:r>
            <w:r w:rsidR="001D3295">
              <w:rPr>
                <w:noProof/>
                <w:webHidden/>
              </w:rPr>
              <w:fldChar w:fldCharType="begin"/>
            </w:r>
            <w:r w:rsidR="001D3295">
              <w:rPr>
                <w:noProof/>
                <w:webHidden/>
              </w:rPr>
              <w:instrText xml:space="preserve"> PAGEREF _Toc66469957 \h </w:instrText>
            </w:r>
            <w:r w:rsidR="001D3295">
              <w:rPr>
                <w:noProof/>
                <w:webHidden/>
              </w:rPr>
            </w:r>
            <w:r w:rsidR="001D3295">
              <w:rPr>
                <w:noProof/>
                <w:webHidden/>
              </w:rPr>
              <w:fldChar w:fldCharType="separate"/>
            </w:r>
            <w:r w:rsidR="002B21CA">
              <w:rPr>
                <w:noProof/>
                <w:webHidden/>
              </w:rPr>
              <w:t>100</w:t>
            </w:r>
            <w:r w:rsidR="001D3295">
              <w:rPr>
                <w:noProof/>
                <w:webHidden/>
              </w:rPr>
              <w:fldChar w:fldCharType="end"/>
            </w:r>
          </w:hyperlink>
        </w:p>
        <w:p w14:paraId="23F695C0" w14:textId="3AD006E7" w:rsidR="001D3295" w:rsidRDefault="00A87D77">
          <w:pPr>
            <w:pStyle w:val="TM5"/>
            <w:tabs>
              <w:tab w:val="right" w:leader="dot" w:pos="9062"/>
            </w:tabs>
            <w:rPr>
              <w:noProof/>
              <w:lang w:eastAsia="fr-FR"/>
            </w:rPr>
          </w:pPr>
          <w:hyperlink w:anchor="_Toc66469958" w:history="1">
            <w:r w:rsidR="001D3295" w:rsidRPr="00245029">
              <w:rPr>
                <w:rStyle w:val="Lienhypertexte"/>
                <w:noProof/>
              </w:rPr>
              <w:t>Article 126-1 Forme du contrat de travail</w:t>
            </w:r>
            <w:r w:rsidR="001D3295">
              <w:rPr>
                <w:noProof/>
                <w:webHidden/>
              </w:rPr>
              <w:tab/>
            </w:r>
            <w:r w:rsidR="001D3295">
              <w:rPr>
                <w:noProof/>
                <w:webHidden/>
              </w:rPr>
              <w:fldChar w:fldCharType="begin"/>
            </w:r>
            <w:r w:rsidR="001D3295">
              <w:rPr>
                <w:noProof/>
                <w:webHidden/>
              </w:rPr>
              <w:instrText xml:space="preserve"> PAGEREF _Toc66469958 \h </w:instrText>
            </w:r>
            <w:r w:rsidR="001D3295">
              <w:rPr>
                <w:noProof/>
                <w:webHidden/>
              </w:rPr>
            </w:r>
            <w:r w:rsidR="001D3295">
              <w:rPr>
                <w:noProof/>
                <w:webHidden/>
              </w:rPr>
              <w:fldChar w:fldCharType="separate"/>
            </w:r>
            <w:r w:rsidR="002B21CA">
              <w:rPr>
                <w:noProof/>
                <w:webHidden/>
              </w:rPr>
              <w:t>100</w:t>
            </w:r>
            <w:r w:rsidR="001D3295">
              <w:rPr>
                <w:noProof/>
                <w:webHidden/>
              </w:rPr>
              <w:fldChar w:fldCharType="end"/>
            </w:r>
          </w:hyperlink>
        </w:p>
        <w:p w14:paraId="45DBB19B" w14:textId="2754E40E" w:rsidR="001D3295" w:rsidRDefault="00A87D77">
          <w:pPr>
            <w:pStyle w:val="TM4"/>
            <w:tabs>
              <w:tab w:val="right" w:leader="dot" w:pos="9062"/>
            </w:tabs>
            <w:rPr>
              <w:noProof/>
              <w:lang w:eastAsia="fr-FR"/>
            </w:rPr>
          </w:pPr>
          <w:hyperlink w:anchor="_Toc66469959" w:history="1">
            <w:r w:rsidR="001D3295" w:rsidRPr="00245029">
              <w:rPr>
                <w:rStyle w:val="Lienhypertexte"/>
                <w:rFonts w:eastAsia="Times New Roman"/>
                <w:noProof/>
                <w:lang w:eastAsia="fr-FR"/>
              </w:rPr>
              <w:t>Article 127 - Formalités liées à l’embauche</w:t>
            </w:r>
            <w:r w:rsidR="001D3295">
              <w:rPr>
                <w:noProof/>
                <w:webHidden/>
              </w:rPr>
              <w:tab/>
            </w:r>
            <w:r w:rsidR="001D3295">
              <w:rPr>
                <w:noProof/>
                <w:webHidden/>
              </w:rPr>
              <w:fldChar w:fldCharType="begin"/>
            </w:r>
            <w:r w:rsidR="001D3295">
              <w:rPr>
                <w:noProof/>
                <w:webHidden/>
              </w:rPr>
              <w:instrText xml:space="preserve"> PAGEREF _Toc66469959 \h </w:instrText>
            </w:r>
            <w:r w:rsidR="001D3295">
              <w:rPr>
                <w:noProof/>
                <w:webHidden/>
              </w:rPr>
            </w:r>
            <w:r w:rsidR="001D3295">
              <w:rPr>
                <w:noProof/>
                <w:webHidden/>
              </w:rPr>
              <w:fldChar w:fldCharType="separate"/>
            </w:r>
            <w:r w:rsidR="002B21CA">
              <w:rPr>
                <w:noProof/>
                <w:webHidden/>
              </w:rPr>
              <w:t>102</w:t>
            </w:r>
            <w:r w:rsidR="001D3295">
              <w:rPr>
                <w:noProof/>
                <w:webHidden/>
              </w:rPr>
              <w:fldChar w:fldCharType="end"/>
            </w:r>
          </w:hyperlink>
        </w:p>
        <w:p w14:paraId="18396366" w14:textId="1E827059" w:rsidR="001D3295" w:rsidRDefault="00A87D77">
          <w:pPr>
            <w:pStyle w:val="TM5"/>
            <w:tabs>
              <w:tab w:val="right" w:leader="dot" w:pos="9062"/>
            </w:tabs>
            <w:rPr>
              <w:noProof/>
              <w:lang w:eastAsia="fr-FR"/>
            </w:rPr>
          </w:pPr>
          <w:hyperlink w:anchor="_Toc66469960" w:history="1">
            <w:r w:rsidR="001D3295" w:rsidRPr="00245029">
              <w:rPr>
                <w:rStyle w:val="Lienhypertexte"/>
                <w:noProof/>
              </w:rPr>
              <w:t>Article 127-1 – Immatriculation du particulier employeur</w:t>
            </w:r>
            <w:r w:rsidR="001D3295">
              <w:rPr>
                <w:noProof/>
                <w:webHidden/>
              </w:rPr>
              <w:tab/>
            </w:r>
            <w:r w:rsidR="001D3295">
              <w:rPr>
                <w:noProof/>
                <w:webHidden/>
              </w:rPr>
              <w:fldChar w:fldCharType="begin"/>
            </w:r>
            <w:r w:rsidR="001D3295">
              <w:rPr>
                <w:noProof/>
                <w:webHidden/>
              </w:rPr>
              <w:instrText xml:space="preserve"> PAGEREF _Toc66469960 \h </w:instrText>
            </w:r>
            <w:r w:rsidR="001D3295">
              <w:rPr>
                <w:noProof/>
                <w:webHidden/>
              </w:rPr>
            </w:r>
            <w:r w:rsidR="001D3295">
              <w:rPr>
                <w:noProof/>
                <w:webHidden/>
              </w:rPr>
              <w:fldChar w:fldCharType="separate"/>
            </w:r>
            <w:r w:rsidR="002B21CA">
              <w:rPr>
                <w:noProof/>
                <w:webHidden/>
              </w:rPr>
              <w:t>102</w:t>
            </w:r>
            <w:r w:rsidR="001D3295">
              <w:rPr>
                <w:noProof/>
                <w:webHidden/>
              </w:rPr>
              <w:fldChar w:fldCharType="end"/>
            </w:r>
          </w:hyperlink>
        </w:p>
        <w:p w14:paraId="6CA6FC98" w14:textId="19F31147" w:rsidR="001D3295" w:rsidRDefault="00A87D77">
          <w:pPr>
            <w:pStyle w:val="TM5"/>
            <w:tabs>
              <w:tab w:val="right" w:leader="dot" w:pos="9062"/>
            </w:tabs>
            <w:rPr>
              <w:noProof/>
              <w:lang w:eastAsia="fr-FR"/>
            </w:rPr>
          </w:pPr>
          <w:hyperlink w:anchor="_Toc66469961" w:history="1">
            <w:r w:rsidR="001D3295" w:rsidRPr="00245029">
              <w:rPr>
                <w:rStyle w:val="Lienhypertexte"/>
                <w:noProof/>
              </w:rPr>
              <w:t>Article 127-2 – Déclaration de l’emploi du salarié</w:t>
            </w:r>
            <w:r w:rsidR="001D3295">
              <w:rPr>
                <w:noProof/>
                <w:webHidden/>
              </w:rPr>
              <w:tab/>
            </w:r>
            <w:r w:rsidR="001D3295">
              <w:rPr>
                <w:noProof/>
                <w:webHidden/>
              </w:rPr>
              <w:fldChar w:fldCharType="begin"/>
            </w:r>
            <w:r w:rsidR="001D3295">
              <w:rPr>
                <w:noProof/>
                <w:webHidden/>
              </w:rPr>
              <w:instrText xml:space="preserve"> PAGEREF _Toc66469961 \h </w:instrText>
            </w:r>
            <w:r w:rsidR="001D3295">
              <w:rPr>
                <w:noProof/>
                <w:webHidden/>
              </w:rPr>
            </w:r>
            <w:r w:rsidR="001D3295">
              <w:rPr>
                <w:noProof/>
                <w:webHidden/>
              </w:rPr>
              <w:fldChar w:fldCharType="separate"/>
            </w:r>
            <w:r w:rsidR="002B21CA">
              <w:rPr>
                <w:noProof/>
                <w:webHidden/>
              </w:rPr>
              <w:t>102</w:t>
            </w:r>
            <w:r w:rsidR="001D3295">
              <w:rPr>
                <w:noProof/>
                <w:webHidden/>
              </w:rPr>
              <w:fldChar w:fldCharType="end"/>
            </w:r>
          </w:hyperlink>
        </w:p>
        <w:p w14:paraId="5D354A6E" w14:textId="3DB3E84E" w:rsidR="001D3295" w:rsidRDefault="00A87D77">
          <w:pPr>
            <w:pStyle w:val="TM5"/>
            <w:tabs>
              <w:tab w:val="right" w:leader="dot" w:pos="9062"/>
            </w:tabs>
            <w:rPr>
              <w:noProof/>
              <w:lang w:eastAsia="fr-FR"/>
            </w:rPr>
          </w:pPr>
          <w:hyperlink w:anchor="_Toc66469962" w:history="1">
            <w:r w:rsidR="001D3295" w:rsidRPr="00245029">
              <w:rPr>
                <w:rStyle w:val="Lienhypertexte"/>
                <w:noProof/>
              </w:rPr>
              <w:t>Article127-3– Autres formalités</w:t>
            </w:r>
            <w:r w:rsidR="001D3295">
              <w:rPr>
                <w:noProof/>
                <w:webHidden/>
              </w:rPr>
              <w:tab/>
            </w:r>
            <w:r w:rsidR="001D3295">
              <w:rPr>
                <w:noProof/>
                <w:webHidden/>
              </w:rPr>
              <w:fldChar w:fldCharType="begin"/>
            </w:r>
            <w:r w:rsidR="001D3295">
              <w:rPr>
                <w:noProof/>
                <w:webHidden/>
              </w:rPr>
              <w:instrText xml:space="preserve"> PAGEREF _Toc66469962 \h </w:instrText>
            </w:r>
            <w:r w:rsidR="001D3295">
              <w:rPr>
                <w:noProof/>
                <w:webHidden/>
              </w:rPr>
            </w:r>
            <w:r w:rsidR="001D3295">
              <w:rPr>
                <w:noProof/>
                <w:webHidden/>
              </w:rPr>
              <w:fldChar w:fldCharType="separate"/>
            </w:r>
            <w:r w:rsidR="002B21CA">
              <w:rPr>
                <w:noProof/>
                <w:webHidden/>
              </w:rPr>
              <w:t>102</w:t>
            </w:r>
            <w:r w:rsidR="001D3295">
              <w:rPr>
                <w:noProof/>
                <w:webHidden/>
              </w:rPr>
              <w:fldChar w:fldCharType="end"/>
            </w:r>
          </w:hyperlink>
        </w:p>
        <w:p w14:paraId="60753780" w14:textId="6F4D214D" w:rsidR="001D3295" w:rsidRDefault="00A87D77">
          <w:pPr>
            <w:pStyle w:val="TM4"/>
            <w:tabs>
              <w:tab w:val="right" w:leader="dot" w:pos="9062"/>
            </w:tabs>
            <w:rPr>
              <w:noProof/>
              <w:lang w:eastAsia="fr-FR"/>
            </w:rPr>
          </w:pPr>
          <w:hyperlink w:anchor="_Toc66469963" w:history="1">
            <w:r w:rsidR="001D3295" w:rsidRPr="00245029">
              <w:rPr>
                <w:rStyle w:val="Lienhypertexte"/>
                <w:rFonts w:eastAsia="Times New Roman"/>
                <w:noProof/>
                <w:lang w:eastAsia="fr-FR"/>
              </w:rPr>
              <w:t>Article 128 - Médecine du travail</w:t>
            </w:r>
            <w:r w:rsidR="001D3295">
              <w:rPr>
                <w:noProof/>
                <w:webHidden/>
              </w:rPr>
              <w:tab/>
            </w:r>
            <w:r w:rsidR="001D3295">
              <w:rPr>
                <w:noProof/>
                <w:webHidden/>
              </w:rPr>
              <w:fldChar w:fldCharType="begin"/>
            </w:r>
            <w:r w:rsidR="001D3295">
              <w:rPr>
                <w:noProof/>
                <w:webHidden/>
              </w:rPr>
              <w:instrText xml:space="preserve"> PAGEREF _Toc66469963 \h </w:instrText>
            </w:r>
            <w:r w:rsidR="001D3295">
              <w:rPr>
                <w:noProof/>
                <w:webHidden/>
              </w:rPr>
            </w:r>
            <w:r w:rsidR="001D3295">
              <w:rPr>
                <w:noProof/>
                <w:webHidden/>
              </w:rPr>
              <w:fldChar w:fldCharType="separate"/>
            </w:r>
            <w:r w:rsidR="002B21CA">
              <w:rPr>
                <w:noProof/>
                <w:webHidden/>
              </w:rPr>
              <w:t>103</w:t>
            </w:r>
            <w:r w:rsidR="001D3295">
              <w:rPr>
                <w:noProof/>
                <w:webHidden/>
              </w:rPr>
              <w:fldChar w:fldCharType="end"/>
            </w:r>
          </w:hyperlink>
        </w:p>
        <w:p w14:paraId="0BDF05AA" w14:textId="3F0FFB73" w:rsidR="001D3295" w:rsidRDefault="00A87D77">
          <w:pPr>
            <w:pStyle w:val="TM4"/>
            <w:tabs>
              <w:tab w:val="right" w:leader="dot" w:pos="9062"/>
            </w:tabs>
            <w:rPr>
              <w:noProof/>
              <w:lang w:eastAsia="fr-FR"/>
            </w:rPr>
          </w:pPr>
          <w:hyperlink w:anchor="_Toc66469964" w:history="1">
            <w:r w:rsidR="001D3295" w:rsidRPr="00245029">
              <w:rPr>
                <w:rStyle w:val="Lienhypertexte"/>
                <w:noProof/>
              </w:rPr>
              <w:t>Article 129 - Période d’essai</w:t>
            </w:r>
            <w:r w:rsidR="001D3295">
              <w:rPr>
                <w:noProof/>
                <w:webHidden/>
              </w:rPr>
              <w:tab/>
            </w:r>
            <w:r w:rsidR="001D3295">
              <w:rPr>
                <w:noProof/>
                <w:webHidden/>
              </w:rPr>
              <w:fldChar w:fldCharType="begin"/>
            </w:r>
            <w:r w:rsidR="001D3295">
              <w:rPr>
                <w:noProof/>
                <w:webHidden/>
              </w:rPr>
              <w:instrText xml:space="preserve"> PAGEREF _Toc66469964 \h </w:instrText>
            </w:r>
            <w:r w:rsidR="001D3295">
              <w:rPr>
                <w:noProof/>
                <w:webHidden/>
              </w:rPr>
            </w:r>
            <w:r w:rsidR="001D3295">
              <w:rPr>
                <w:noProof/>
                <w:webHidden/>
              </w:rPr>
              <w:fldChar w:fldCharType="separate"/>
            </w:r>
            <w:r w:rsidR="002B21CA">
              <w:rPr>
                <w:noProof/>
                <w:webHidden/>
              </w:rPr>
              <w:t>103</w:t>
            </w:r>
            <w:r w:rsidR="001D3295">
              <w:rPr>
                <w:noProof/>
                <w:webHidden/>
              </w:rPr>
              <w:fldChar w:fldCharType="end"/>
            </w:r>
          </w:hyperlink>
        </w:p>
        <w:p w14:paraId="05E90E46" w14:textId="0A38CE4A" w:rsidR="001D3295" w:rsidRDefault="00A87D77">
          <w:pPr>
            <w:pStyle w:val="TM3"/>
            <w:rPr>
              <w:noProof/>
              <w:lang w:eastAsia="fr-FR"/>
            </w:rPr>
          </w:pPr>
          <w:hyperlink w:anchor="_Toc66469965" w:history="1">
            <w:r w:rsidR="001D3295" w:rsidRPr="00245029">
              <w:rPr>
                <w:rStyle w:val="Lienhypertexte"/>
                <w:noProof/>
              </w:rPr>
              <w:t>Chapitre II – Durée du travail</w:t>
            </w:r>
            <w:r w:rsidR="001D3295">
              <w:rPr>
                <w:noProof/>
                <w:webHidden/>
              </w:rPr>
              <w:tab/>
            </w:r>
            <w:r w:rsidR="001D3295">
              <w:rPr>
                <w:noProof/>
                <w:webHidden/>
              </w:rPr>
              <w:fldChar w:fldCharType="begin"/>
            </w:r>
            <w:r w:rsidR="001D3295">
              <w:rPr>
                <w:noProof/>
                <w:webHidden/>
              </w:rPr>
              <w:instrText xml:space="preserve"> PAGEREF _Toc66469965 \h </w:instrText>
            </w:r>
            <w:r w:rsidR="001D3295">
              <w:rPr>
                <w:noProof/>
                <w:webHidden/>
              </w:rPr>
            </w:r>
            <w:r w:rsidR="001D3295">
              <w:rPr>
                <w:noProof/>
                <w:webHidden/>
              </w:rPr>
              <w:fldChar w:fldCharType="separate"/>
            </w:r>
            <w:r w:rsidR="002B21CA">
              <w:rPr>
                <w:noProof/>
                <w:webHidden/>
              </w:rPr>
              <w:t>103</w:t>
            </w:r>
            <w:r w:rsidR="001D3295">
              <w:rPr>
                <w:noProof/>
                <w:webHidden/>
              </w:rPr>
              <w:fldChar w:fldCharType="end"/>
            </w:r>
          </w:hyperlink>
        </w:p>
        <w:p w14:paraId="58D539CB" w14:textId="111FF0FA" w:rsidR="001D3295" w:rsidRDefault="00A87D77">
          <w:pPr>
            <w:pStyle w:val="TM4"/>
            <w:tabs>
              <w:tab w:val="right" w:leader="dot" w:pos="9062"/>
            </w:tabs>
            <w:rPr>
              <w:noProof/>
              <w:lang w:eastAsia="fr-FR"/>
            </w:rPr>
          </w:pPr>
          <w:hyperlink w:anchor="_Toc66469966" w:history="1">
            <w:r w:rsidR="001D3295" w:rsidRPr="00245029">
              <w:rPr>
                <w:rStyle w:val="Lienhypertexte"/>
                <w:rFonts w:eastAsia="Times New Roman"/>
                <w:noProof/>
                <w:lang w:eastAsia="fr-FR"/>
              </w:rPr>
              <w:t>Article 130 - Durée du travail régulière et irrégulière</w:t>
            </w:r>
            <w:r w:rsidR="001D3295">
              <w:rPr>
                <w:noProof/>
                <w:webHidden/>
              </w:rPr>
              <w:tab/>
            </w:r>
            <w:r w:rsidR="001D3295">
              <w:rPr>
                <w:noProof/>
                <w:webHidden/>
              </w:rPr>
              <w:fldChar w:fldCharType="begin"/>
            </w:r>
            <w:r w:rsidR="001D3295">
              <w:rPr>
                <w:noProof/>
                <w:webHidden/>
              </w:rPr>
              <w:instrText xml:space="preserve"> PAGEREF _Toc66469966 \h </w:instrText>
            </w:r>
            <w:r w:rsidR="001D3295">
              <w:rPr>
                <w:noProof/>
                <w:webHidden/>
              </w:rPr>
            </w:r>
            <w:r w:rsidR="001D3295">
              <w:rPr>
                <w:noProof/>
                <w:webHidden/>
              </w:rPr>
              <w:fldChar w:fldCharType="separate"/>
            </w:r>
            <w:r w:rsidR="002B21CA">
              <w:rPr>
                <w:noProof/>
                <w:webHidden/>
              </w:rPr>
              <w:t>103</w:t>
            </w:r>
            <w:r w:rsidR="001D3295">
              <w:rPr>
                <w:noProof/>
                <w:webHidden/>
              </w:rPr>
              <w:fldChar w:fldCharType="end"/>
            </w:r>
          </w:hyperlink>
        </w:p>
        <w:p w14:paraId="0716FA97" w14:textId="62FA3ABC" w:rsidR="001D3295" w:rsidRDefault="00A87D77">
          <w:pPr>
            <w:pStyle w:val="TM4"/>
            <w:tabs>
              <w:tab w:val="right" w:leader="dot" w:pos="9062"/>
            </w:tabs>
            <w:rPr>
              <w:noProof/>
              <w:lang w:eastAsia="fr-FR"/>
            </w:rPr>
          </w:pPr>
          <w:hyperlink w:anchor="_Toc66469967" w:history="1">
            <w:r w:rsidR="001D3295" w:rsidRPr="00245029">
              <w:rPr>
                <w:rStyle w:val="Lienhypertexte"/>
                <w:rFonts w:eastAsia="Times New Roman"/>
                <w:noProof/>
                <w:lang w:eastAsia="fr-FR"/>
              </w:rPr>
              <w:t>Article 131 - Durée du travail conventionnelle</w:t>
            </w:r>
            <w:r w:rsidR="001D3295">
              <w:rPr>
                <w:noProof/>
                <w:webHidden/>
              </w:rPr>
              <w:tab/>
            </w:r>
            <w:r w:rsidR="001D3295">
              <w:rPr>
                <w:noProof/>
                <w:webHidden/>
              </w:rPr>
              <w:fldChar w:fldCharType="begin"/>
            </w:r>
            <w:r w:rsidR="001D3295">
              <w:rPr>
                <w:noProof/>
                <w:webHidden/>
              </w:rPr>
              <w:instrText xml:space="preserve"> PAGEREF _Toc66469967 \h </w:instrText>
            </w:r>
            <w:r w:rsidR="001D3295">
              <w:rPr>
                <w:noProof/>
                <w:webHidden/>
              </w:rPr>
            </w:r>
            <w:r w:rsidR="001D3295">
              <w:rPr>
                <w:noProof/>
                <w:webHidden/>
              </w:rPr>
              <w:fldChar w:fldCharType="separate"/>
            </w:r>
            <w:r w:rsidR="002B21CA">
              <w:rPr>
                <w:noProof/>
                <w:webHidden/>
              </w:rPr>
              <w:t>103</w:t>
            </w:r>
            <w:r w:rsidR="001D3295">
              <w:rPr>
                <w:noProof/>
                <w:webHidden/>
              </w:rPr>
              <w:fldChar w:fldCharType="end"/>
            </w:r>
          </w:hyperlink>
        </w:p>
        <w:p w14:paraId="17981E2B" w14:textId="47C79742" w:rsidR="001D3295" w:rsidRDefault="00A87D77">
          <w:pPr>
            <w:pStyle w:val="TM5"/>
            <w:tabs>
              <w:tab w:val="right" w:leader="dot" w:pos="9062"/>
            </w:tabs>
            <w:rPr>
              <w:noProof/>
              <w:lang w:eastAsia="fr-FR"/>
            </w:rPr>
          </w:pPr>
          <w:hyperlink w:anchor="_Toc66469968" w:history="1">
            <w:r w:rsidR="001D3295" w:rsidRPr="00245029">
              <w:rPr>
                <w:rStyle w:val="Lienhypertexte"/>
                <w:noProof/>
              </w:rPr>
              <w:t>Article 131-1- Dispositions générales</w:t>
            </w:r>
            <w:r w:rsidR="001D3295">
              <w:rPr>
                <w:noProof/>
                <w:webHidden/>
              </w:rPr>
              <w:tab/>
            </w:r>
            <w:r w:rsidR="001D3295">
              <w:rPr>
                <w:noProof/>
                <w:webHidden/>
              </w:rPr>
              <w:fldChar w:fldCharType="begin"/>
            </w:r>
            <w:r w:rsidR="001D3295">
              <w:rPr>
                <w:noProof/>
                <w:webHidden/>
              </w:rPr>
              <w:instrText xml:space="preserve"> PAGEREF _Toc66469968 \h </w:instrText>
            </w:r>
            <w:r w:rsidR="001D3295">
              <w:rPr>
                <w:noProof/>
                <w:webHidden/>
              </w:rPr>
            </w:r>
            <w:r w:rsidR="001D3295">
              <w:rPr>
                <w:noProof/>
                <w:webHidden/>
              </w:rPr>
              <w:fldChar w:fldCharType="separate"/>
            </w:r>
            <w:r w:rsidR="002B21CA">
              <w:rPr>
                <w:noProof/>
                <w:webHidden/>
              </w:rPr>
              <w:t>103</w:t>
            </w:r>
            <w:r w:rsidR="001D3295">
              <w:rPr>
                <w:noProof/>
                <w:webHidden/>
              </w:rPr>
              <w:fldChar w:fldCharType="end"/>
            </w:r>
          </w:hyperlink>
        </w:p>
        <w:p w14:paraId="41CA0AA6" w14:textId="2EFCA063" w:rsidR="001D3295" w:rsidRDefault="00A87D77">
          <w:pPr>
            <w:pStyle w:val="TM5"/>
            <w:tabs>
              <w:tab w:val="right" w:leader="dot" w:pos="9062"/>
            </w:tabs>
            <w:rPr>
              <w:noProof/>
              <w:lang w:eastAsia="fr-FR"/>
            </w:rPr>
          </w:pPr>
          <w:hyperlink w:anchor="_Toc66469969" w:history="1">
            <w:r w:rsidR="001D3295" w:rsidRPr="00245029">
              <w:rPr>
                <w:rStyle w:val="Lienhypertexte"/>
                <w:noProof/>
              </w:rPr>
              <w:t>Article 131-2- Dispositions spécifiques liées à la garde partagée</w:t>
            </w:r>
            <w:r w:rsidR="001D3295">
              <w:rPr>
                <w:noProof/>
                <w:webHidden/>
              </w:rPr>
              <w:tab/>
            </w:r>
            <w:r w:rsidR="001D3295">
              <w:rPr>
                <w:noProof/>
                <w:webHidden/>
              </w:rPr>
              <w:fldChar w:fldCharType="begin"/>
            </w:r>
            <w:r w:rsidR="001D3295">
              <w:rPr>
                <w:noProof/>
                <w:webHidden/>
              </w:rPr>
              <w:instrText xml:space="preserve"> PAGEREF _Toc66469969 \h </w:instrText>
            </w:r>
            <w:r w:rsidR="001D3295">
              <w:rPr>
                <w:noProof/>
                <w:webHidden/>
              </w:rPr>
            </w:r>
            <w:r w:rsidR="001D3295">
              <w:rPr>
                <w:noProof/>
                <w:webHidden/>
              </w:rPr>
              <w:fldChar w:fldCharType="separate"/>
            </w:r>
            <w:r w:rsidR="002B21CA">
              <w:rPr>
                <w:noProof/>
                <w:webHidden/>
              </w:rPr>
              <w:t>104</w:t>
            </w:r>
            <w:r w:rsidR="001D3295">
              <w:rPr>
                <w:noProof/>
                <w:webHidden/>
              </w:rPr>
              <w:fldChar w:fldCharType="end"/>
            </w:r>
          </w:hyperlink>
        </w:p>
        <w:p w14:paraId="7F075087" w14:textId="0784129B" w:rsidR="001D3295" w:rsidRDefault="00A87D77">
          <w:pPr>
            <w:pStyle w:val="TM5"/>
            <w:tabs>
              <w:tab w:val="right" w:leader="dot" w:pos="9062"/>
            </w:tabs>
            <w:rPr>
              <w:noProof/>
              <w:lang w:eastAsia="fr-FR"/>
            </w:rPr>
          </w:pPr>
          <w:hyperlink w:anchor="_Toc66469970" w:history="1">
            <w:r w:rsidR="001D3295" w:rsidRPr="00245029">
              <w:rPr>
                <w:rStyle w:val="Lienhypertexte"/>
                <w:noProof/>
              </w:rPr>
              <w:t>Article 131-3 - Dispositions spécifiques liées au jeune travailleur âgé de seize (16) à dix-huit (18) ans</w:t>
            </w:r>
            <w:r w:rsidR="001D3295">
              <w:rPr>
                <w:noProof/>
                <w:webHidden/>
              </w:rPr>
              <w:tab/>
            </w:r>
            <w:r w:rsidR="001D3295">
              <w:rPr>
                <w:noProof/>
                <w:webHidden/>
              </w:rPr>
              <w:fldChar w:fldCharType="begin"/>
            </w:r>
            <w:r w:rsidR="001D3295">
              <w:rPr>
                <w:noProof/>
                <w:webHidden/>
              </w:rPr>
              <w:instrText xml:space="preserve"> PAGEREF _Toc66469970 \h </w:instrText>
            </w:r>
            <w:r w:rsidR="001D3295">
              <w:rPr>
                <w:noProof/>
                <w:webHidden/>
              </w:rPr>
            </w:r>
            <w:r w:rsidR="001D3295">
              <w:rPr>
                <w:noProof/>
                <w:webHidden/>
              </w:rPr>
              <w:fldChar w:fldCharType="separate"/>
            </w:r>
            <w:r w:rsidR="002B21CA">
              <w:rPr>
                <w:noProof/>
                <w:webHidden/>
              </w:rPr>
              <w:t>104</w:t>
            </w:r>
            <w:r w:rsidR="001D3295">
              <w:rPr>
                <w:noProof/>
                <w:webHidden/>
              </w:rPr>
              <w:fldChar w:fldCharType="end"/>
            </w:r>
          </w:hyperlink>
        </w:p>
        <w:p w14:paraId="56A93D28" w14:textId="043044B6" w:rsidR="001D3295" w:rsidRDefault="00A87D77">
          <w:pPr>
            <w:pStyle w:val="TM4"/>
            <w:tabs>
              <w:tab w:val="right" w:leader="dot" w:pos="9062"/>
            </w:tabs>
            <w:rPr>
              <w:noProof/>
              <w:lang w:eastAsia="fr-FR"/>
            </w:rPr>
          </w:pPr>
          <w:hyperlink w:anchor="_Toc66469971" w:history="1">
            <w:r w:rsidR="001D3295" w:rsidRPr="00245029">
              <w:rPr>
                <w:rStyle w:val="Lienhypertexte"/>
                <w:rFonts w:eastAsia="Times New Roman"/>
                <w:noProof/>
                <w:lang w:eastAsia="fr-FR"/>
              </w:rPr>
              <w:t>Article 132 - Durée maximale du travail</w:t>
            </w:r>
            <w:r w:rsidR="001D3295">
              <w:rPr>
                <w:noProof/>
                <w:webHidden/>
              </w:rPr>
              <w:tab/>
            </w:r>
            <w:r w:rsidR="001D3295">
              <w:rPr>
                <w:noProof/>
                <w:webHidden/>
              </w:rPr>
              <w:fldChar w:fldCharType="begin"/>
            </w:r>
            <w:r w:rsidR="001D3295">
              <w:rPr>
                <w:noProof/>
                <w:webHidden/>
              </w:rPr>
              <w:instrText xml:space="preserve"> PAGEREF _Toc66469971 \h </w:instrText>
            </w:r>
            <w:r w:rsidR="001D3295">
              <w:rPr>
                <w:noProof/>
                <w:webHidden/>
              </w:rPr>
            </w:r>
            <w:r w:rsidR="001D3295">
              <w:rPr>
                <w:noProof/>
                <w:webHidden/>
              </w:rPr>
              <w:fldChar w:fldCharType="separate"/>
            </w:r>
            <w:r w:rsidR="002B21CA">
              <w:rPr>
                <w:noProof/>
                <w:webHidden/>
              </w:rPr>
              <w:t>104</w:t>
            </w:r>
            <w:r w:rsidR="001D3295">
              <w:rPr>
                <w:noProof/>
                <w:webHidden/>
              </w:rPr>
              <w:fldChar w:fldCharType="end"/>
            </w:r>
          </w:hyperlink>
        </w:p>
        <w:p w14:paraId="359C19F3" w14:textId="6316D134" w:rsidR="001D3295" w:rsidRDefault="00A87D77">
          <w:pPr>
            <w:pStyle w:val="TM4"/>
            <w:tabs>
              <w:tab w:val="right" w:leader="dot" w:pos="9062"/>
            </w:tabs>
            <w:rPr>
              <w:noProof/>
              <w:lang w:eastAsia="fr-FR"/>
            </w:rPr>
          </w:pPr>
          <w:hyperlink w:anchor="_Toc66469972" w:history="1">
            <w:r w:rsidR="001D3295" w:rsidRPr="00245029">
              <w:rPr>
                <w:rStyle w:val="Lienhypertexte"/>
                <w:rFonts w:eastAsia="Times New Roman"/>
                <w:noProof/>
                <w:lang w:eastAsia="fr-FR"/>
              </w:rPr>
              <w:t>Article 133 – Heures de travail effectuées au-delà de l’horaire contractuel</w:t>
            </w:r>
            <w:r w:rsidR="001D3295">
              <w:rPr>
                <w:noProof/>
                <w:webHidden/>
              </w:rPr>
              <w:tab/>
            </w:r>
            <w:r w:rsidR="001D3295">
              <w:rPr>
                <w:noProof/>
                <w:webHidden/>
              </w:rPr>
              <w:fldChar w:fldCharType="begin"/>
            </w:r>
            <w:r w:rsidR="001D3295">
              <w:rPr>
                <w:noProof/>
                <w:webHidden/>
              </w:rPr>
              <w:instrText xml:space="preserve"> PAGEREF _Toc66469972 \h </w:instrText>
            </w:r>
            <w:r w:rsidR="001D3295">
              <w:rPr>
                <w:noProof/>
                <w:webHidden/>
              </w:rPr>
            </w:r>
            <w:r w:rsidR="001D3295">
              <w:rPr>
                <w:noProof/>
                <w:webHidden/>
              </w:rPr>
              <w:fldChar w:fldCharType="separate"/>
            </w:r>
            <w:r w:rsidR="002B21CA">
              <w:rPr>
                <w:noProof/>
                <w:webHidden/>
              </w:rPr>
              <w:t>104</w:t>
            </w:r>
            <w:r w:rsidR="001D3295">
              <w:rPr>
                <w:noProof/>
                <w:webHidden/>
              </w:rPr>
              <w:fldChar w:fldCharType="end"/>
            </w:r>
          </w:hyperlink>
        </w:p>
        <w:p w14:paraId="409C40C4" w14:textId="1BE8AABB" w:rsidR="001D3295" w:rsidRDefault="00A87D77">
          <w:pPr>
            <w:pStyle w:val="TM4"/>
            <w:tabs>
              <w:tab w:val="right" w:leader="dot" w:pos="9062"/>
            </w:tabs>
            <w:rPr>
              <w:noProof/>
              <w:lang w:eastAsia="fr-FR"/>
            </w:rPr>
          </w:pPr>
          <w:hyperlink w:anchor="_Toc66469973" w:history="1">
            <w:r w:rsidR="001D3295" w:rsidRPr="00245029">
              <w:rPr>
                <w:rStyle w:val="Lienhypertexte"/>
                <w:rFonts w:eastAsia="Times New Roman"/>
                <w:noProof/>
                <w:lang w:eastAsia="fr-FR"/>
              </w:rPr>
              <w:t>Article 134- Heures de travail supplémentaires</w:t>
            </w:r>
            <w:r w:rsidR="001D3295">
              <w:rPr>
                <w:noProof/>
                <w:webHidden/>
              </w:rPr>
              <w:tab/>
            </w:r>
            <w:r w:rsidR="001D3295">
              <w:rPr>
                <w:noProof/>
                <w:webHidden/>
              </w:rPr>
              <w:fldChar w:fldCharType="begin"/>
            </w:r>
            <w:r w:rsidR="001D3295">
              <w:rPr>
                <w:noProof/>
                <w:webHidden/>
              </w:rPr>
              <w:instrText xml:space="preserve"> PAGEREF _Toc66469973 \h </w:instrText>
            </w:r>
            <w:r w:rsidR="001D3295">
              <w:rPr>
                <w:noProof/>
                <w:webHidden/>
              </w:rPr>
            </w:r>
            <w:r w:rsidR="001D3295">
              <w:rPr>
                <w:noProof/>
                <w:webHidden/>
              </w:rPr>
              <w:fldChar w:fldCharType="separate"/>
            </w:r>
            <w:r w:rsidR="002B21CA">
              <w:rPr>
                <w:noProof/>
                <w:webHidden/>
              </w:rPr>
              <w:t>104</w:t>
            </w:r>
            <w:r w:rsidR="001D3295">
              <w:rPr>
                <w:noProof/>
                <w:webHidden/>
              </w:rPr>
              <w:fldChar w:fldCharType="end"/>
            </w:r>
          </w:hyperlink>
        </w:p>
        <w:p w14:paraId="456D6F9A" w14:textId="4D1E304E" w:rsidR="001D3295" w:rsidRDefault="00A87D77">
          <w:pPr>
            <w:pStyle w:val="TM4"/>
            <w:tabs>
              <w:tab w:val="right" w:leader="dot" w:pos="9062"/>
            </w:tabs>
            <w:rPr>
              <w:noProof/>
              <w:lang w:eastAsia="fr-FR"/>
            </w:rPr>
          </w:pPr>
          <w:hyperlink w:anchor="_Toc66469974" w:history="1">
            <w:r w:rsidR="001D3295" w:rsidRPr="00245029">
              <w:rPr>
                <w:rStyle w:val="Lienhypertexte"/>
                <w:rFonts w:eastAsia="Times New Roman"/>
                <w:noProof/>
                <w:lang w:eastAsia="fr-FR"/>
              </w:rPr>
              <w:t>Article 135 - Heures de présence responsable de jour et heures de présence de nuit</w:t>
            </w:r>
            <w:r w:rsidR="001D3295">
              <w:rPr>
                <w:noProof/>
                <w:webHidden/>
              </w:rPr>
              <w:tab/>
            </w:r>
            <w:r w:rsidR="001D3295">
              <w:rPr>
                <w:noProof/>
                <w:webHidden/>
              </w:rPr>
              <w:fldChar w:fldCharType="begin"/>
            </w:r>
            <w:r w:rsidR="001D3295">
              <w:rPr>
                <w:noProof/>
                <w:webHidden/>
              </w:rPr>
              <w:instrText xml:space="preserve"> PAGEREF _Toc66469974 \h </w:instrText>
            </w:r>
            <w:r w:rsidR="001D3295">
              <w:rPr>
                <w:noProof/>
                <w:webHidden/>
              </w:rPr>
            </w:r>
            <w:r w:rsidR="001D3295">
              <w:rPr>
                <w:noProof/>
                <w:webHidden/>
              </w:rPr>
              <w:fldChar w:fldCharType="separate"/>
            </w:r>
            <w:r w:rsidR="002B21CA">
              <w:rPr>
                <w:noProof/>
                <w:webHidden/>
              </w:rPr>
              <w:t>105</w:t>
            </w:r>
            <w:r w:rsidR="001D3295">
              <w:rPr>
                <w:noProof/>
                <w:webHidden/>
              </w:rPr>
              <w:fldChar w:fldCharType="end"/>
            </w:r>
          </w:hyperlink>
        </w:p>
        <w:p w14:paraId="125F3CF7" w14:textId="55F86B14" w:rsidR="001D3295" w:rsidRDefault="00A87D77">
          <w:pPr>
            <w:pStyle w:val="TM5"/>
            <w:tabs>
              <w:tab w:val="right" w:leader="dot" w:pos="9062"/>
            </w:tabs>
            <w:rPr>
              <w:noProof/>
              <w:lang w:eastAsia="fr-FR"/>
            </w:rPr>
          </w:pPr>
          <w:hyperlink w:anchor="_Toc66469975" w:history="1">
            <w:r w:rsidR="001D3295" w:rsidRPr="00245029">
              <w:rPr>
                <w:rStyle w:val="Lienhypertexte"/>
                <w:noProof/>
              </w:rPr>
              <w:t>Article 135-1 Heures de présence responsable de jour</w:t>
            </w:r>
            <w:r w:rsidR="001D3295">
              <w:rPr>
                <w:noProof/>
                <w:webHidden/>
              </w:rPr>
              <w:tab/>
            </w:r>
            <w:r w:rsidR="001D3295">
              <w:rPr>
                <w:noProof/>
                <w:webHidden/>
              </w:rPr>
              <w:fldChar w:fldCharType="begin"/>
            </w:r>
            <w:r w:rsidR="001D3295">
              <w:rPr>
                <w:noProof/>
                <w:webHidden/>
              </w:rPr>
              <w:instrText xml:space="preserve"> PAGEREF _Toc66469975 \h </w:instrText>
            </w:r>
            <w:r w:rsidR="001D3295">
              <w:rPr>
                <w:noProof/>
                <w:webHidden/>
              </w:rPr>
            </w:r>
            <w:r w:rsidR="001D3295">
              <w:rPr>
                <w:noProof/>
                <w:webHidden/>
              </w:rPr>
              <w:fldChar w:fldCharType="separate"/>
            </w:r>
            <w:r w:rsidR="002B21CA">
              <w:rPr>
                <w:noProof/>
                <w:webHidden/>
              </w:rPr>
              <w:t>105</w:t>
            </w:r>
            <w:r w:rsidR="001D3295">
              <w:rPr>
                <w:noProof/>
                <w:webHidden/>
              </w:rPr>
              <w:fldChar w:fldCharType="end"/>
            </w:r>
          </w:hyperlink>
        </w:p>
        <w:p w14:paraId="6AB29749" w14:textId="7252CB66" w:rsidR="001D3295" w:rsidRDefault="00A87D77">
          <w:pPr>
            <w:pStyle w:val="TM5"/>
            <w:tabs>
              <w:tab w:val="right" w:leader="dot" w:pos="9062"/>
            </w:tabs>
            <w:rPr>
              <w:noProof/>
              <w:lang w:eastAsia="fr-FR"/>
            </w:rPr>
          </w:pPr>
          <w:hyperlink w:anchor="_Toc66469976" w:history="1">
            <w:r w:rsidR="001D3295" w:rsidRPr="00245029">
              <w:rPr>
                <w:rStyle w:val="Lienhypertexte"/>
                <w:noProof/>
              </w:rPr>
              <w:t>Article 135-2 Heures de présence de nuit</w:t>
            </w:r>
            <w:r w:rsidR="001D3295">
              <w:rPr>
                <w:noProof/>
                <w:webHidden/>
              </w:rPr>
              <w:tab/>
            </w:r>
            <w:r w:rsidR="001D3295">
              <w:rPr>
                <w:noProof/>
                <w:webHidden/>
              </w:rPr>
              <w:fldChar w:fldCharType="begin"/>
            </w:r>
            <w:r w:rsidR="001D3295">
              <w:rPr>
                <w:noProof/>
                <w:webHidden/>
              </w:rPr>
              <w:instrText xml:space="preserve"> PAGEREF _Toc66469976 \h </w:instrText>
            </w:r>
            <w:r w:rsidR="001D3295">
              <w:rPr>
                <w:noProof/>
                <w:webHidden/>
              </w:rPr>
            </w:r>
            <w:r w:rsidR="001D3295">
              <w:rPr>
                <w:noProof/>
                <w:webHidden/>
              </w:rPr>
              <w:fldChar w:fldCharType="separate"/>
            </w:r>
            <w:r w:rsidR="002B21CA">
              <w:rPr>
                <w:noProof/>
                <w:webHidden/>
              </w:rPr>
              <w:t>105</w:t>
            </w:r>
            <w:r w:rsidR="001D3295">
              <w:rPr>
                <w:noProof/>
                <w:webHidden/>
              </w:rPr>
              <w:fldChar w:fldCharType="end"/>
            </w:r>
          </w:hyperlink>
        </w:p>
        <w:p w14:paraId="6062B744" w14:textId="73D45139" w:rsidR="001D3295" w:rsidRDefault="00A87D77">
          <w:pPr>
            <w:pStyle w:val="TM5"/>
            <w:tabs>
              <w:tab w:val="right" w:leader="dot" w:pos="9062"/>
            </w:tabs>
            <w:rPr>
              <w:noProof/>
              <w:lang w:eastAsia="fr-FR"/>
            </w:rPr>
          </w:pPr>
          <w:hyperlink w:anchor="_Toc66469977" w:history="1">
            <w:r w:rsidR="001D3295" w:rsidRPr="00245029">
              <w:rPr>
                <w:rStyle w:val="Lienhypertexte"/>
                <w:noProof/>
              </w:rPr>
              <w:t>Article 135-3 Heures du garde malade de nuit</w:t>
            </w:r>
            <w:r w:rsidR="001D3295">
              <w:rPr>
                <w:noProof/>
                <w:webHidden/>
              </w:rPr>
              <w:tab/>
            </w:r>
            <w:r w:rsidR="001D3295">
              <w:rPr>
                <w:noProof/>
                <w:webHidden/>
              </w:rPr>
              <w:fldChar w:fldCharType="begin"/>
            </w:r>
            <w:r w:rsidR="001D3295">
              <w:rPr>
                <w:noProof/>
                <w:webHidden/>
              </w:rPr>
              <w:instrText xml:space="preserve"> PAGEREF _Toc66469977 \h </w:instrText>
            </w:r>
            <w:r w:rsidR="001D3295">
              <w:rPr>
                <w:noProof/>
                <w:webHidden/>
              </w:rPr>
            </w:r>
            <w:r w:rsidR="001D3295">
              <w:rPr>
                <w:noProof/>
                <w:webHidden/>
              </w:rPr>
              <w:fldChar w:fldCharType="separate"/>
            </w:r>
            <w:r w:rsidR="002B21CA">
              <w:rPr>
                <w:noProof/>
                <w:webHidden/>
              </w:rPr>
              <w:t>106</w:t>
            </w:r>
            <w:r w:rsidR="001D3295">
              <w:rPr>
                <w:noProof/>
                <w:webHidden/>
              </w:rPr>
              <w:fldChar w:fldCharType="end"/>
            </w:r>
          </w:hyperlink>
        </w:p>
        <w:p w14:paraId="461D8D2F" w14:textId="13881559" w:rsidR="001D3295" w:rsidRDefault="00A87D77">
          <w:pPr>
            <w:pStyle w:val="TM3"/>
            <w:rPr>
              <w:noProof/>
              <w:lang w:eastAsia="fr-FR"/>
            </w:rPr>
          </w:pPr>
          <w:hyperlink w:anchor="_Toc66469978" w:history="1">
            <w:r w:rsidR="001D3295" w:rsidRPr="00245029">
              <w:rPr>
                <w:rStyle w:val="Lienhypertexte"/>
                <w:noProof/>
              </w:rPr>
              <w:t>Chapitre III – Repos hebdomadaire</w:t>
            </w:r>
            <w:r w:rsidR="001D3295">
              <w:rPr>
                <w:noProof/>
                <w:webHidden/>
              </w:rPr>
              <w:tab/>
            </w:r>
            <w:r w:rsidR="001D3295">
              <w:rPr>
                <w:noProof/>
                <w:webHidden/>
              </w:rPr>
              <w:fldChar w:fldCharType="begin"/>
            </w:r>
            <w:r w:rsidR="001D3295">
              <w:rPr>
                <w:noProof/>
                <w:webHidden/>
              </w:rPr>
              <w:instrText xml:space="preserve"> PAGEREF _Toc66469978 \h </w:instrText>
            </w:r>
            <w:r w:rsidR="001D3295">
              <w:rPr>
                <w:noProof/>
                <w:webHidden/>
              </w:rPr>
            </w:r>
            <w:r w:rsidR="001D3295">
              <w:rPr>
                <w:noProof/>
                <w:webHidden/>
              </w:rPr>
              <w:fldChar w:fldCharType="separate"/>
            </w:r>
            <w:r w:rsidR="002B21CA">
              <w:rPr>
                <w:noProof/>
                <w:webHidden/>
              </w:rPr>
              <w:t>107</w:t>
            </w:r>
            <w:r w:rsidR="001D3295">
              <w:rPr>
                <w:noProof/>
                <w:webHidden/>
              </w:rPr>
              <w:fldChar w:fldCharType="end"/>
            </w:r>
          </w:hyperlink>
        </w:p>
        <w:p w14:paraId="76BE29F9" w14:textId="2A0693A8" w:rsidR="001D3295" w:rsidRDefault="00A87D77">
          <w:pPr>
            <w:pStyle w:val="TM4"/>
            <w:tabs>
              <w:tab w:val="right" w:leader="dot" w:pos="9062"/>
            </w:tabs>
            <w:rPr>
              <w:noProof/>
              <w:lang w:eastAsia="fr-FR"/>
            </w:rPr>
          </w:pPr>
          <w:hyperlink w:anchor="_Toc66469979" w:history="1">
            <w:r w:rsidR="001D3295" w:rsidRPr="00245029">
              <w:rPr>
                <w:rStyle w:val="Lienhypertexte"/>
                <w:rFonts w:eastAsia="Times New Roman"/>
                <w:noProof/>
                <w:lang w:eastAsia="fr-FR"/>
              </w:rPr>
              <w:t>Article 136 – Repos hebdomadaire</w:t>
            </w:r>
            <w:r w:rsidR="001D3295">
              <w:rPr>
                <w:noProof/>
                <w:webHidden/>
              </w:rPr>
              <w:tab/>
            </w:r>
            <w:r w:rsidR="001D3295">
              <w:rPr>
                <w:noProof/>
                <w:webHidden/>
              </w:rPr>
              <w:fldChar w:fldCharType="begin"/>
            </w:r>
            <w:r w:rsidR="001D3295">
              <w:rPr>
                <w:noProof/>
                <w:webHidden/>
              </w:rPr>
              <w:instrText xml:space="preserve"> PAGEREF _Toc66469979 \h </w:instrText>
            </w:r>
            <w:r w:rsidR="001D3295">
              <w:rPr>
                <w:noProof/>
                <w:webHidden/>
              </w:rPr>
            </w:r>
            <w:r w:rsidR="001D3295">
              <w:rPr>
                <w:noProof/>
                <w:webHidden/>
              </w:rPr>
              <w:fldChar w:fldCharType="separate"/>
            </w:r>
            <w:r w:rsidR="002B21CA">
              <w:rPr>
                <w:noProof/>
                <w:webHidden/>
              </w:rPr>
              <w:t>107</w:t>
            </w:r>
            <w:r w:rsidR="001D3295">
              <w:rPr>
                <w:noProof/>
                <w:webHidden/>
              </w:rPr>
              <w:fldChar w:fldCharType="end"/>
            </w:r>
          </w:hyperlink>
        </w:p>
        <w:p w14:paraId="785D36DB" w14:textId="4FAC0328" w:rsidR="001D3295" w:rsidRDefault="00A87D77">
          <w:pPr>
            <w:pStyle w:val="TM3"/>
            <w:rPr>
              <w:noProof/>
              <w:lang w:eastAsia="fr-FR"/>
            </w:rPr>
          </w:pPr>
          <w:hyperlink w:anchor="_Toc66469980" w:history="1">
            <w:r w:rsidR="001D3295" w:rsidRPr="00245029">
              <w:rPr>
                <w:rStyle w:val="Lienhypertexte"/>
                <w:noProof/>
              </w:rPr>
              <w:t>Chapitre IV- Jours fériés et congés</w:t>
            </w:r>
            <w:r w:rsidR="001D3295">
              <w:rPr>
                <w:noProof/>
                <w:webHidden/>
              </w:rPr>
              <w:tab/>
            </w:r>
            <w:r w:rsidR="001D3295">
              <w:rPr>
                <w:noProof/>
                <w:webHidden/>
              </w:rPr>
              <w:fldChar w:fldCharType="begin"/>
            </w:r>
            <w:r w:rsidR="001D3295">
              <w:rPr>
                <w:noProof/>
                <w:webHidden/>
              </w:rPr>
              <w:instrText xml:space="preserve"> PAGEREF _Toc66469980 \h </w:instrText>
            </w:r>
            <w:r w:rsidR="001D3295">
              <w:rPr>
                <w:noProof/>
                <w:webHidden/>
              </w:rPr>
            </w:r>
            <w:r w:rsidR="001D3295">
              <w:rPr>
                <w:noProof/>
                <w:webHidden/>
              </w:rPr>
              <w:fldChar w:fldCharType="separate"/>
            </w:r>
            <w:r w:rsidR="002B21CA">
              <w:rPr>
                <w:noProof/>
                <w:webHidden/>
              </w:rPr>
              <w:t>107</w:t>
            </w:r>
            <w:r w:rsidR="001D3295">
              <w:rPr>
                <w:noProof/>
                <w:webHidden/>
              </w:rPr>
              <w:fldChar w:fldCharType="end"/>
            </w:r>
          </w:hyperlink>
        </w:p>
        <w:p w14:paraId="2B0E6413" w14:textId="059AA870" w:rsidR="001D3295" w:rsidRDefault="00A87D77">
          <w:pPr>
            <w:pStyle w:val="TM4"/>
            <w:tabs>
              <w:tab w:val="right" w:leader="dot" w:pos="9062"/>
            </w:tabs>
            <w:rPr>
              <w:noProof/>
              <w:lang w:eastAsia="fr-FR"/>
            </w:rPr>
          </w:pPr>
          <w:hyperlink w:anchor="_Toc66469981" w:history="1">
            <w:r w:rsidR="001D3295" w:rsidRPr="00245029">
              <w:rPr>
                <w:rStyle w:val="Lienhypertexte"/>
                <w:rFonts w:eastAsia="Times New Roman"/>
                <w:noProof/>
                <w:lang w:eastAsia="fr-FR"/>
              </w:rPr>
              <w:t>Article 137 – Jours fériés</w:t>
            </w:r>
            <w:r w:rsidR="001D3295">
              <w:rPr>
                <w:noProof/>
                <w:webHidden/>
              </w:rPr>
              <w:tab/>
            </w:r>
            <w:r w:rsidR="001D3295">
              <w:rPr>
                <w:noProof/>
                <w:webHidden/>
              </w:rPr>
              <w:fldChar w:fldCharType="begin"/>
            </w:r>
            <w:r w:rsidR="001D3295">
              <w:rPr>
                <w:noProof/>
                <w:webHidden/>
              </w:rPr>
              <w:instrText xml:space="preserve"> PAGEREF _Toc66469981 \h </w:instrText>
            </w:r>
            <w:r w:rsidR="001D3295">
              <w:rPr>
                <w:noProof/>
                <w:webHidden/>
              </w:rPr>
            </w:r>
            <w:r w:rsidR="001D3295">
              <w:rPr>
                <w:noProof/>
                <w:webHidden/>
              </w:rPr>
              <w:fldChar w:fldCharType="separate"/>
            </w:r>
            <w:r w:rsidR="002B21CA">
              <w:rPr>
                <w:noProof/>
                <w:webHidden/>
              </w:rPr>
              <w:t>107</w:t>
            </w:r>
            <w:r w:rsidR="001D3295">
              <w:rPr>
                <w:noProof/>
                <w:webHidden/>
              </w:rPr>
              <w:fldChar w:fldCharType="end"/>
            </w:r>
          </w:hyperlink>
        </w:p>
        <w:p w14:paraId="6221F1C2" w14:textId="0FE259A7" w:rsidR="001D3295" w:rsidRDefault="00A87D77">
          <w:pPr>
            <w:pStyle w:val="TM4"/>
            <w:tabs>
              <w:tab w:val="right" w:leader="dot" w:pos="9062"/>
            </w:tabs>
            <w:rPr>
              <w:noProof/>
              <w:lang w:eastAsia="fr-FR"/>
            </w:rPr>
          </w:pPr>
          <w:hyperlink w:anchor="_Toc66469982" w:history="1">
            <w:r w:rsidR="001D3295" w:rsidRPr="00245029">
              <w:rPr>
                <w:rStyle w:val="Lienhypertexte"/>
                <w:rFonts w:eastAsia="Times New Roman"/>
                <w:noProof/>
                <w:lang w:eastAsia="fr-FR"/>
              </w:rPr>
              <w:t>Article 138 – Congés</w:t>
            </w:r>
            <w:r w:rsidR="001D3295">
              <w:rPr>
                <w:noProof/>
                <w:webHidden/>
              </w:rPr>
              <w:tab/>
            </w:r>
            <w:r w:rsidR="001D3295">
              <w:rPr>
                <w:noProof/>
                <w:webHidden/>
              </w:rPr>
              <w:fldChar w:fldCharType="begin"/>
            </w:r>
            <w:r w:rsidR="001D3295">
              <w:rPr>
                <w:noProof/>
                <w:webHidden/>
              </w:rPr>
              <w:instrText xml:space="preserve"> PAGEREF _Toc66469982 \h </w:instrText>
            </w:r>
            <w:r w:rsidR="001D3295">
              <w:rPr>
                <w:noProof/>
                <w:webHidden/>
              </w:rPr>
            </w:r>
            <w:r w:rsidR="001D3295">
              <w:rPr>
                <w:noProof/>
                <w:webHidden/>
              </w:rPr>
              <w:fldChar w:fldCharType="separate"/>
            </w:r>
            <w:r w:rsidR="002B21CA">
              <w:rPr>
                <w:noProof/>
                <w:webHidden/>
              </w:rPr>
              <w:t>107</w:t>
            </w:r>
            <w:r w:rsidR="001D3295">
              <w:rPr>
                <w:noProof/>
                <w:webHidden/>
              </w:rPr>
              <w:fldChar w:fldCharType="end"/>
            </w:r>
          </w:hyperlink>
        </w:p>
        <w:p w14:paraId="4B449CE8" w14:textId="5FF2C205" w:rsidR="001D3295" w:rsidRDefault="00A87D77">
          <w:pPr>
            <w:pStyle w:val="TM5"/>
            <w:tabs>
              <w:tab w:val="right" w:leader="dot" w:pos="9062"/>
            </w:tabs>
            <w:rPr>
              <w:noProof/>
              <w:lang w:eastAsia="fr-FR"/>
            </w:rPr>
          </w:pPr>
          <w:hyperlink w:anchor="_Toc66469983" w:history="1">
            <w:r w:rsidR="001D3295" w:rsidRPr="00245029">
              <w:rPr>
                <w:rStyle w:val="Lienhypertexte"/>
                <w:noProof/>
              </w:rPr>
              <w:t>Article 138-1 - Congés payés</w:t>
            </w:r>
            <w:r w:rsidR="001D3295">
              <w:rPr>
                <w:noProof/>
                <w:webHidden/>
              </w:rPr>
              <w:tab/>
            </w:r>
            <w:r w:rsidR="001D3295">
              <w:rPr>
                <w:noProof/>
                <w:webHidden/>
              </w:rPr>
              <w:fldChar w:fldCharType="begin"/>
            </w:r>
            <w:r w:rsidR="001D3295">
              <w:rPr>
                <w:noProof/>
                <w:webHidden/>
              </w:rPr>
              <w:instrText xml:space="preserve"> PAGEREF _Toc66469983 \h </w:instrText>
            </w:r>
            <w:r w:rsidR="001D3295">
              <w:rPr>
                <w:noProof/>
                <w:webHidden/>
              </w:rPr>
            </w:r>
            <w:r w:rsidR="001D3295">
              <w:rPr>
                <w:noProof/>
                <w:webHidden/>
              </w:rPr>
              <w:fldChar w:fldCharType="separate"/>
            </w:r>
            <w:r w:rsidR="002B21CA">
              <w:rPr>
                <w:noProof/>
                <w:webHidden/>
              </w:rPr>
              <w:t>107</w:t>
            </w:r>
            <w:r w:rsidR="001D3295">
              <w:rPr>
                <w:noProof/>
                <w:webHidden/>
              </w:rPr>
              <w:fldChar w:fldCharType="end"/>
            </w:r>
          </w:hyperlink>
        </w:p>
        <w:p w14:paraId="22444CAC" w14:textId="0F074629" w:rsidR="001D3295" w:rsidRDefault="00A87D77">
          <w:pPr>
            <w:pStyle w:val="TM3"/>
            <w:rPr>
              <w:noProof/>
              <w:lang w:eastAsia="fr-FR"/>
            </w:rPr>
          </w:pPr>
          <w:hyperlink w:anchor="_Toc66469984" w:history="1">
            <w:r w:rsidR="001D3295" w:rsidRPr="00245029">
              <w:rPr>
                <w:rStyle w:val="Lienhypertexte"/>
                <w:noProof/>
              </w:rPr>
              <w:t>Chapitre V – Absences</w:t>
            </w:r>
            <w:r w:rsidR="001D3295">
              <w:rPr>
                <w:noProof/>
                <w:webHidden/>
              </w:rPr>
              <w:tab/>
            </w:r>
            <w:r w:rsidR="001D3295">
              <w:rPr>
                <w:noProof/>
                <w:webHidden/>
              </w:rPr>
              <w:fldChar w:fldCharType="begin"/>
            </w:r>
            <w:r w:rsidR="001D3295">
              <w:rPr>
                <w:noProof/>
                <w:webHidden/>
              </w:rPr>
              <w:instrText xml:space="preserve"> PAGEREF _Toc66469984 \h </w:instrText>
            </w:r>
            <w:r w:rsidR="001D3295">
              <w:rPr>
                <w:noProof/>
                <w:webHidden/>
              </w:rPr>
            </w:r>
            <w:r w:rsidR="001D3295">
              <w:rPr>
                <w:noProof/>
                <w:webHidden/>
              </w:rPr>
              <w:fldChar w:fldCharType="separate"/>
            </w:r>
            <w:r w:rsidR="002B21CA">
              <w:rPr>
                <w:noProof/>
                <w:webHidden/>
              </w:rPr>
              <w:t>108</w:t>
            </w:r>
            <w:r w:rsidR="001D3295">
              <w:rPr>
                <w:noProof/>
                <w:webHidden/>
              </w:rPr>
              <w:fldChar w:fldCharType="end"/>
            </w:r>
          </w:hyperlink>
        </w:p>
        <w:p w14:paraId="313E148A" w14:textId="2A59CEBB" w:rsidR="001D3295" w:rsidRDefault="00A87D77">
          <w:pPr>
            <w:pStyle w:val="TM4"/>
            <w:tabs>
              <w:tab w:val="right" w:leader="dot" w:pos="9062"/>
            </w:tabs>
            <w:rPr>
              <w:noProof/>
              <w:lang w:eastAsia="fr-FR"/>
            </w:rPr>
          </w:pPr>
          <w:hyperlink w:anchor="_Toc66469985" w:history="1">
            <w:r w:rsidR="001D3295" w:rsidRPr="00245029">
              <w:rPr>
                <w:rStyle w:val="Lienhypertexte"/>
                <w:rFonts w:eastAsia="Times New Roman"/>
                <w:noProof/>
                <w:lang w:eastAsia="fr-FR"/>
              </w:rPr>
              <w:t>Article 139 – Absences du salarié du particulier employeur</w:t>
            </w:r>
            <w:r w:rsidR="001D3295">
              <w:rPr>
                <w:noProof/>
                <w:webHidden/>
              </w:rPr>
              <w:tab/>
            </w:r>
            <w:r w:rsidR="001D3295">
              <w:rPr>
                <w:noProof/>
                <w:webHidden/>
              </w:rPr>
              <w:fldChar w:fldCharType="begin"/>
            </w:r>
            <w:r w:rsidR="001D3295">
              <w:rPr>
                <w:noProof/>
                <w:webHidden/>
              </w:rPr>
              <w:instrText xml:space="preserve"> PAGEREF _Toc66469985 \h </w:instrText>
            </w:r>
            <w:r w:rsidR="001D3295">
              <w:rPr>
                <w:noProof/>
                <w:webHidden/>
              </w:rPr>
            </w:r>
            <w:r w:rsidR="001D3295">
              <w:rPr>
                <w:noProof/>
                <w:webHidden/>
              </w:rPr>
              <w:fldChar w:fldCharType="separate"/>
            </w:r>
            <w:r w:rsidR="002B21CA">
              <w:rPr>
                <w:noProof/>
                <w:webHidden/>
              </w:rPr>
              <w:t>108</w:t>
            </w:r>
            <w:r w:rsidR="001D3295">
              <w:rPr>
                <w:noProof/>
                <w:webHidden/>
              </w:rPr>
              <w:fldChar w:fldCharType="end"/>
            </w:r>
          </w:hyperlink>
        </w:p>
        <w:p w14:paraId="35A6B27F" w14:textId="2B47AD9B" w:rsidR="001D3295" w:rsidRDefault="00A87D77">
          <w:pPr>
            <w:pStyle w:val="TM5"/>
            <w:tabs>
              <w:tab w:val="right" w:leader="dot" w:pos="9062"/>
            </w:tabs>
            <w:rPr>
              <w:noProof/>
              <w:lang w:eastAsia="fr-FR"/>
            </w:rPr>
          </w:pPr>
          <w:hyperlink w:anchor="_Toc66469986" w:history="1">
            <w:r w:rsidR="001D3295" w:rsidRPr="00245029">
              <w:rPr>
                <w:rStyle w:val="Lienhypertexte"/>
                <w:noProof/>
              </w:rPr>
              <w:t>Article 139-1- Dispositions générales</w:t>
            </w:r>
            <w:r w:rsidR="001D3295">
              <w:rPr>
                <w:noProof/>
                <w:webHidden/>
              </w:rPr>
              <w:tab/>
            </w:r>
            <w:r w:rsidR="001D3295">
              <w:rPr>
                <w:noProof/>
                <w:webHidden/>
              </w:rPr>
              <w:fldChar w:fldCharType="begin"/>
            </w:r>
            <w:r w:rsidR="001D3295">
              <w:rPr>
                <w:noProof/>
                <w:webHidden/>
              </w:rPr>
              <w:instrText xml:space="preserve"> PAGEREF _Toc66469986 \h </w:instrText>
            </w:r>
            <w:r w:rsidR="001D3295">
              <w:rPr>
                <w:noProof/>
                <w:webHidden/>
              </w:rPr>
            </w:r>
            <w:r w:rsidR="001D3295">
              <w:rPr>
                <w:noProof/>
                <w:webHidden/>
              </w:rPr>
              <w:fldChar w:fldCharType="separate"/>
            </w:r>
            <w:r w:rsidR="002B21CA">
              <w:rPr>
                <w:noProof/>
                <w:webHidden/>
              </w:rPr>
              <w:t>108</w:t>
            </w:r>
            <w:r w:rsidR="001D3295">
              <w:rPr>
                <w:noProof/>
                <w:webHidden/>
              </w:rPr>
              <w:fldChar w:fldCharType="end"/>
            </w:r>
          </w:hyperlink>
        </w:p>
        <w:p w14:paraId="571A8D19" w14:textId="09722C22" w:rsidR="001D3295" w:rsidRDefault="00A87D77">
          <w:pPr>
            <w:pStyle w:val="TM5"/>
            <w:tabs>
              <w:tab w:val="right" w:leader="dot" w:pos="9062"/>
            </w:tabs>
            <w:rPr>
              <w:noProof/>
              <w:lang w:eastAsia="fr-FR"/>
            </w:rPr>
          </w:pPr>
          <w:hyperlink w:anchor="_Toc66469987" w:history="1">
            <w:r w:rsidR="001D3295" w:rsidRPr="00245029">
              <w:rPr>
                <w:rStyle w:val="Lienhypertexte"/>
                <w:noProof/>
              </w:rPr>
              <w:t>Article 139-2- Dispositions spécifiques liées à la garde partagée</w:t>
            </w:r>
            <w:r w:rsidR="001D3295">
              <w:rPr>
                <w:noProof/>
                <w:webHidden/>
              </w:rPr>
              <w:tab/>
            </w:r>
            <w:r w:rsidR="001D3295">
              <w:rPr>
                <w:noProof/>
                <w:webHidden/>
              </w:rPr>
              <w:fldChar w:fldCharType="begin"/>
            </w:r>
            <w:r w:rsidR="001D3295">
              <w:rPr>
                <w:noProof/>
                <w:webHidden/>
              </w:rPr>
              <w:instrText xml:space="preserve"> PAGEREF _Toc66469987 \h </w:instrText>
            </w:r>
            <w:r w:rsidR="001D3295">
              <w:rPr>
                <w:noProof/>
                <w:webHidden/>
              </w:rPr>
            </w:r>
            <w:r w:rsidR="001D3295">
              <w:rPr>
                <w:noProof/>
                <w:webHidden/>
              </w:rPr>
              <w:fldChar w:fldCharType="separate"/>
            </w:r>
            <w:r w:rsidR="002B21CA">
              <w:rPr>
                <w:noProof/>
                <w:webHidden/>
              </w:rPr>
              <w:t>108</w:t>
            </w:r>
            <w:r w:rsidR="001D3295">
              <w:rPr>
                <w:noProof/>
                <w:webHidden/>
              </w:rPr>
              <w:fldChar w:fldCharType="end"/>
            </w:r>
          </w:hyperlink>
        </w:p>
        <w:p w14:paraId="30A3E58E" w14:textId="53D848FC" w:rsidR="001D3295" w:rsidRDefault="00A87D77">
          <w:pPr>
            <w:pStyle w:val="TM4"/>
            <w:tabs>
              <w:tab w:val="right" w:leader="dot" w:pos="9062"/>
            </w:tabs>
            <w:rPr>
              <w:noProof/>
              <w:lang w:eastAsia="fr-FR"/>
            </w:rPr>
          </w:pPr>
          <w:hyperlink w:anchor="_Toc66469988" w:history="1">
            <w:r w:rsidR="001D3295" w:rsidRPr="00245029">
              <w:rPr>
                <w:rStyle w:val="Lienhypertexte"/>
                <w:rFonts w:eastAsia="Times New Roman"/>
                <w:noProof/>
                <w:lang w:eastAsia="fr-FR"/>
              </w:rPr>
              <w:t>Article 140 – Absences du particulier employeur</w:t>
            </w:r>
            <w:r w:rsidR="001D3295">
              <w:rPr>
                <w:noProof/>
                <w:webHidden/>
              </w:rPr>
              <w:tab/>
            </w:r>
            <w:r w:rsidR="001D3295">
              <w:rPr>
                <w:noProof/>
                <w:webHidden/>
              </w:rPr>
              <w:fldChar w:fldCharType="begin"/>
            </w:r>
            <w:r w:rsidR="001D3295">
              <w:rPr>
                <w:noProof/>
                <w:webHidden/>
              </w:rPr>
              <w:instrText xml:space="preserve"> PAGEREF _Toc66469988 \h </w:instrText>
            </w:r>
            <w:r w:rsidR="001D3295">
              <w:rPr>
                <w:noProof/>
                <w:webHidden/>
              </w:rPr>
            </w:r>
            <w:r w:rsidR="001D3295">
              <w:rPr>
                <w:noProof/>
                <w:webHidden/>
              </w:rPr>
              <w:fldChar w:fldCharType="separate"/>
            </w:r>
            <w:r w:rsidR="002B21CA">
              <w:rPr>
                <w:noProof/>
                <w:webHidden/>
              </w:rPr>
              <w:t>108</w:t>
            </w:r>
            <w:r w:rsidR="001D3295">
              <w:rPr>
                <w:noProof/>
                <w:webHidden/>
              </w:rPr>
              <w:fldChar w:fldCharType="end"/>
            </w:r>
          </w:hyperlink>
        </w:p>
        <w:p w14:paraId="1AAA3A87" w14:textId="4C22CE48" w:rsidR="001D3295" w:rsidRDefault="00A87D77">
          <w:pPr>
            <w:pStyle w:val="TM3"/>
            <w:rPr>
              <w:noProof/>
              <w:lang w:eastAsia="fr-FR"/>
            </w:rPr>
          </w:pPr>
          <w:hyperlink w:anchor="_Toc66469989" w:history="1">
            <w:r w:rsidR="001D3295" w:rsidRPr="00245029">
              <w:rPr>
                <w:rStyle w:val="Lienhypertexte"/>
                <w:noProof/>
              </w:rPr>
              <w:t>Chapitre VI - Classification</w:t>
            </w:r>
            <w:r w:rsidR="001D3295">
              <w:rPr>
                <w:noProof/>
                <w:webHidden/>
              </w:rPr>
              <w:tab/>
            </w:r>
            <w:r w:rsidR="001D3295">
              <w:rPr>
                <w:noProof/>
                <w:webHidden/>
              </w:rPr>
              <w:fldChar w:fldCharType="begin"/>
            </w:r>
            <w:r w:rsidR="001D3295">
              <w:rPr>
                <w:noProof/>
                <w:webHidden/>
              </w:rPr>
              <w:instrText xml:space="preserve"> PAGEREF _Toc66469989 \h </w:instrText>
            </w:r>
            <w:r w:rsidR="001D3295">
              <w:rPr>
                <w:noProof/>
                <w:webHidden/>
              </w:rPr>
            </w:r>
            <w:r w:rsidR="001D3295">
              <w:rPr>
                <w:noProof/>
                <w:webHidden/>
              </w:rPr>
              <w:fldChar w:fldCharType="separate"/>
            </w:r>
            <w:r w:rsidR="002B21CA">
              <w:rPr>
                <w:noProof/>
                <w:webHidden/>
              </w:rPr>
              <w:t>109</w:t>
            </w:r>
            <w:r w:rsidR="001D3295">
              <w:rPr>
                <w:noProof/>
                <w:webHidden/>
              </w:rPr>
              <w:fldChar w:fldCharType="end"/>
            </w:r>
          </w:hyperlink>
        </w:p>
        <w:p w14:paraId="0F93FA87" w14:textId="3209A28D" w:rsidR="001D3295" w:rsidRDefault="00A87D77">
          <w:pPr>
            <w:pStyle w:val="TM4"/>
            <w:tabs>
              <w:tab w:val="right" w:leader="dot" w:pos="9062"/>
            </w:tabs>
            <w:rPr>
              <w:noProof/>
              <w:lang w:eastAsia="fr-FR"/>
            </w:rPr>
          </w:pPr>
          <w:hyperlink w:anchor="_Toc66469990" w:history="1">
            <w:r w:rsidR="001D3295" w:rsidRPr="00245029">
              <w:rPr>
                <w:rStyle w:val="Lienhypertexte"/>
                <w:rFonts w:eastAsia="Times New Roman"/>
                <w:noProof/>
                <w:lang w:eastAsia="fr-FR"/>
              </w:rPr>
              <w:t>Article 141 – Classification des emplois</w:t>
            </w:r>
            <w:r w:rsidR="001D3295">
              <w:rPr>
                <w:noProof/>
                <w:webHidden/>
              </w:rPr>
              <w:tab/>
            </w:r>
            <w:r w:rsidR="001D3295">
              <w:rPr>
                <w:noProof/>
                <w:webHidden/>
              </w:rPr>
              <w:fldChar w:fldCharType="begin"/>
            </w:r>
            <w:r w:rsidR="001D3295">
              <w:rPr>
                <w:noProof/>
                <w:webHidden/>
              </w:rPr>
              <w:instrText xml:space="preserve"> PAGEREF _Toc66469990 \h </w:instrText>
            </w:r>
            <w:r w:rsidR="001D3295">
              <w:rPr>
                <w:noProof/>
                <w:webHidden/>
              </w:rPr>
            </w:r>
            <w:r w:rsidR="001D3295">
              <w:rPr>
                <w:noProof/>
                <w:webHidden/>
              </w:rPr>
              <w:fldChar w:fldCharType="separate"/>
            </w:r>
            <w:r w:rsidR="002B21CA">
              <w:rPr>
                <w:noProof/>
                <w:webHidden/>
              </w:rPr>
              <w:t>109</w:t>
            </w:r>
            <w:r w:rsidR="001D3295">
              <w:rPr>
                <w:noProof/>
                <w:webHidden/>
              </w:rPr>
              <w:fldChar w:fldCharType="end"/>
            </w:r>
          </w:hyperlink>
        </w:p>
        <w:p w14:paraId="3AFECA56" w14:textId="6393A79B" w:rsidR="001D3295" w:rsidRDefault="00A87D77">
          <w:pPr>
            <w:pStyle w:val="TM3"/>
            <w:rPr>
              <w:noProof/>
              <w:lang w:eastAsia="fr-FR"/>
            </w:rPr>
          </w:pPr>
          <w:hyperlink w:anchor="_Toc66469991" w:history="1">
            <w:r w:rsidR="001D3295" w:rsidRPr="00245029">
              <w:rPr>
                <w:rStyle w:val="Lienhypertexte"/>
                <w:noProof/>
              </w:rPr>
              <w:t>Chapitre VII - Rémunération</w:t>
            </w:r>
            <w:r w:rsidR="001D3295">
              <w:rPr>
                <w:noProof/>
                <w:webHidden/>
              </w:rPr>
              <w:tab/>
            </w:r>
            <w:r w:rsidR="001D3295">
              <w:rPr>
                <w:noProof/>
                <w:webHidden/>
              </w:rPr>
              <w:fldChar w:fldCharType="begin"/>
            </w:r>
            <w:r w:rsidR="001D3295">
              <w:rPr>
                <w:noProof/>
                <w:webHidden/>
              </w:rPr>
              <w:instrText xml:space="preserve"> PAGEREF _Toc66469991 \h </w:instrText>
            </w:r>
            <w:r w:rsidR="001D3295">
              <w:rPr>
                <w:noProof/>
                <w:webHidden/>
              </w:rPr>
            </w:r>
            <w:r w:rsidR="001D3295">
              <w:rPr>
                <w:noProof/>
                <w:webHidden/>
              </w:rPr>
              <w:fldChar w:fldCharType="separate"/>
            </w:r>
            <w:r w:rsidR="002B21CA">
              <w:rPr>
                <w:noProof/>
                <w:webHidden/>
              </w:rPr>
              <w:t>109</w:t>
            </w:r>
            <w:r w:rsidR="001D3295">
              <w:rPr>
                <w:noProof/>
                <w:webHidden/>
              </w:rPr>
              <w:fldChar w:fldCharType="end"/>
            </w:r>
          </w:hyperlink>
        </w:p>
        <w:p w14:paraId="5BA50F0C" w14:textId="520C6088" w:rsidR="001D3295" w:rsidRDefault="00A87D77">
          <w:pPr>
            <w:pStyle w:val="TM4"/>
            <w:tabs>
              <w:tab w:val="right" w:leader="dot" w:pos="9062"/>
            </w:tabs>
            <w:rPr>
              <w:noProof/>
              <w:lang w:eastAsia="fr-FR"/>
            </w:rPr>
          </w:pPr>
          <w:hyperlink w:anchor="_Toc66469992" w:history="1">
            <w:r w:rsidR="001D3295" w:rsidRPr="00245029">
              <w:rPr>
                <w:rStyle w:val="Lienhypertexte"/>
                <w:rFonts w:eastAsia="Times New Roman"/>
                <w:noProof/>
                <w:lang w:eastAsia="fr-FR"/>
              </w:rPr>
              <w:t>Article 142 - Salaire horaire brut minimum</w:t>
            </w:r>
            <w:r w:rsidR="001D3295">
              <w:rPr>
                <w:noProof/>
                <w:webHidden/>
              </w:rPr>
              <w:tab/>
            </w:r>
            <w:r w:rsidR="001D3295">
              <w:rPr>
                <w:noProof/>
                <w:webHidden/>
              </w:rPr>
              <w:fldChar w:fldCharType="begin"/>
            </w:r>
            <w:r w:rsidR="001D3295">
              <w:rPr>
                <w:noProof/>
                <w:webHidden/>
              </w:rPr>
              <w:instrText xml:space="preserve"> PAGEREF _Toc66469992 \h </w:instrText>
            </w:r>
            <w:r w:rsidR="001D3295">
              <w:rPr>
                <w:noProof/>
                <w:webHidden/>
              </w:rPr>
            </w:r>
            <w:r w:rsidR="001D3295">
              <w:rPr>
                <w:noProof/>
                <w:webHidden/>
              </w:rPr>
              <w:fldChar w:fldCharType="separate"/>
            </w:r>
            <w:r w:rsidR="002B21CA">
              <w:rPr>
                <w:noProof/>
                <w:webHidden/>
              </w:rPr>
              <w:t>109</w:t>
            </w:r>
            <w:r w:rsidR="001D3295">
              <w:rPr>
                <w:noProof/>
                <w:webHidden/>
              </w:rPr>
              <w:fldChar w:fldCharType="end"/>
            </w:r>
          </w:hyperlink>
        </w:p>
        <w:p w14:paraId="663F15F9" w14:textId="3D2D3B5A" w:rsidR="001D3295" w:rsidRDefault="00A87D77">
          <w:pPr>
            <w:pStyle w:val="TM5"/>
            <w:tabs>
              <w:tab w:val="right" w:leader="dot" w:pos="9062"/>
            </w:tabs>
            <w:rPr>
              <w:noProof/>
              <w:lang w:eastAsia="fr-FR"/>
            </w:rPr>
          </w:pPr>
          <w:hyperlink w:anchor="_Toc66469993" w:history="1">
            <w:r w:rsidR="001D3295" w:rsidRPr="00245029">
              <w:rPr>
                <w:rStyle w:val="Lienhypertexte"/>
                <w:noProof/>
              </w:rPr>
              <w:t>Article 142-1- Dispositions générales</w:t>
            </w:r>
            <w:r w:rsidR="001D3295">
              <w:rPr>
                <w:noProof/>
                <w:webHidden/>
              </w:rPr>
              <w:tab/>
            </w:r>
            <w:r w:rsidR="001D3295">
              <w:rPr>
                <w:noProof/>
                <w:webHidden/>
              </w:rPr>
              <w:fldChar w:fldCharType="begin"/>
            </w:r>
            <w:r w:rsidR="001D3295">
              <w:rPr>
                <w:noProof/>
                <w:webHidden/>
              </w:rPr>
              <w:instrText xml:space="preserve"> PAGEREF _Toc66469993 \h </w:instrText>
            </w:r>
            <w:r w:rsidR="001D3295">
              <w:rPr>
                <w:noProof/>
                <w:webHidden/>
              </w:rPr>
            </w:r>
            <w:r w:rsidR="001D3295">
              <w:rPr>
                <w:noProof/>
                <w:webHidden/>
              </w:rPr>
              <w:fldChar w:fldCharType="separate"/>
            </w:r>
            <w:r w:rsidR="002B21CA">
              <w:rPr>
                <w:noProof/>
                <w:webHidden/>
              </w:rPr>
              <w:t>109</w:t>
            </w:r>
            <w:r w:rsidR="001D3295">
              <w:rPr>
                <w:noProof/>
                <w:webHidden/>
              </w:rPr>
              <w:fldChar w:fldCharType="end"/>
            </w:r>
          </w:hyperlink>
        </w:p>
        <w:p w14:paraId="1D3AF0C3" w14:textId="70205876" w:rsidR="001D3295" w:rsidRDefault="00A87D77">
          <w:pPr>
            <w:pStyle w:val="TM5"/>
            <w:tabs>
              <w:tab w:val="right" w:leader="dot" w:pos="9062"/>
            </w:tabs>
            <w:rPr>
              <w:noProof/>
              <w:lang w:eastAsia="fr-FR"/>
            </w:rPr>
          </w:pPr>
          <w:hyperlink w:anchor="_Toc66469994" w:history="1">
            <w:r w:rsidR="001D3295" w:rsidRPr="00245029">
              <w:rPr>
                <w:rStyle w:val="Lienhypertexte"/>
                <w:noProof/>
              </w:rPr>
              <w:t>Article 142-2- Dispositions spécifiques liées à la garde partagée</w:t>
            </w:r>
            <w:r w:rsidR="001D3295">
              <w:rPr>
                <w:noProof/>
                <w:webHidden/>
              </w:rPr>
              <w:tab/>
            </w:r>
            <w:r w:rsidR="001D3295">
              <w:rPr>
                <w:noProof/>
                <w:webHidden/>
              </w:rPr>
              <w:fldChar w:fldCharType="begin"/>
            </w:r>
            <w:r w:rsidR="001D3295">
              <w:rPr>
                <w:noProof/>
                <w:webHidden/>
              </w:rPr>
              <w:instrText xml:space="preserve"> PAGEREF _Toc66469994 \h </w:instrText>
            </w:r>
            <w:r w:rsidR="001D3295">
              <w:rPr>
                <w:noProof/>
                <w:webHidden/>
              </w:rPr>
            </w:r>
            <w:r w:rsidR="001D3295">
              <w:rPr>
                <w:noProof/>
                <w:webHidden/>
              </w:rPr>
              <w:fldChar w:fldCharType="separate"/>
            </w:r>
            <w:r w:rsidR="002B21CA">
              <w:rPr>
                <w:noProof/>
                <w:webHidden/>
              </w:rPr>
              <w:t>110</w:t>
            </w:r>
            <w:r w:rsidR="001D3295">
              <w:rPr>
                <w:noProof/>
                <w:webHidden/>
              </w:rPr>
              <w:fldChar w:fldCharType="end"/>
            </w:r>
          </w:hyperlink>
        </w:p>
        <w:p w14:paraId="7933339D" w14:textId="77B6FCD8" w:rsidR="001D3295" w:rsidRDefault="00A87D77">
          <w:pPr>
            <w:pStyle w:val="TM4"/>
            <w:tabs>
              <w:tab w:val="right" w:leader="dot" w:pos="9062"/>
            </w:tabs>
            <w:rPr>
              <w:noProof/>
              <w:lang w:eastAsia="fr-FR"/>
            </w:rPr>
          </w:pPr>
          <w:hyperlink w:anchor="_Toc66469995" w:history="1">
            <w:r w:rsidR="001D3295" w:rsidRPr="00245029">
              <w:rPr>
                <w:rStyle w:val="Lienhypertexte"/>
                <w:rFonts w:eastAsia="Times New Roman"/>
                <w:noProof/>
                <w:lang w:eastAsia="fr-FR"/>
              </w:rPr>
              <w:t>Article 143 – Calcul du salaire mensuel brut de base</w:t>
            </w:r>
            <w:r w:rsidR="001D3295">
              <w:rPr>
                <w:noProof/>
                <w:webHidden/>
              </w:rPr>
              <w:tab/>
            </w:r>
            <w:r w:rsidR="001D3295">
              <w:rPr>
                <w:noProof/>
                <w:webHidden/>
              </w:rPr>
              <w:fldChar w:fldCharType="begin"/>
            </w:r>
            <w:r w:rsidR="001D3295">
              <w:rPr>
                <w:noProof/>
                <w:webHidden/>
              </w:rPr>
              <w:instrText xml:space="preserve"> PAGEREF _Toc66469995 \h </w:instrText>
            </w:r>
            <w:r w:rsidR="001D3295">
              <w:rPr>
                <w:noProof/>
                <w:webHidden/>
              </w:rPr>
            </w:r>
            <w:r w:rsidR="001D3295">
              <w:rPr>
                <w:noProof/>
                <w:webHidden/>
              </w:rPr>
              <w:fldChar w:fldCharType="separate"/>
            </w:r>
            <w:r w:rsidR="002B21CA">
              <w:rPr>
                <w:noProof/>
                <w:webHidden/>
              </w:rPr>
              <w:t>110</w:t>
            </w:r>
            <w:r w:rsidR="001D3295">
              <w:rPr>
                <w:noProof/>
                <w:webHidden/>
              </w:rPr>
              <w:fldChar w:fldCharType="end"/>
            </w:r>
          </w:hyperlink>
        </w:p>
        <w:p w14:paraId="3C5018E1" w14:textId="4944824F" w:rsidR="001D3295" w:rsidRDefault="00A87D77">
          <w:pPr>
            <w:pStyle w:val="TM5"/>
            <w:tabs>
              <w:tab w:val="right" w:leader="dot" w:pos="9062"/>
            </w:tabs>
            <w:rPr>
              <w:noProof/>
              <w:lang w:eastAsia="fr-FR"/>
            </w:rPr>
          </w:pPr>
          <w:hyperlink w:anchor="_Toc66469996" w:history="1">
            <w:r w:rsidR="001D3295" w:rsidRPr="00245029">
              <w:rPr>
                <w:rStyle w:val="Lienhypertexte"/>
                <w:noProof/>
              </w:rPr>
              <w:t>Article 143-1 - Modalités de calcul du salaire mensualisé en cas de durée du travail régulière</w:t>
            </w:r>
            <w:r w:rsidR="001D3295">
              <w:rPr>
                <w:noProof/>
                <w:webHidden/>
              </w:rPr>
              <w:tab/>
            </w:r>
            <w:r w:rsidR="001D3295">
              <w:rPr>
                <w:noProof/>
                <w:webHidden/>
              </w:rPr>
              <w:fldChar w:fldCharType="begin"/>
            </w:r>
            <w:r w:rsidR="001D3295">
              <w:rPr>
                <w:noProof/>
                <w:webHidden/>
              </w:rPr>
              <w:instrText xml:space="preserve"> PAGEREF _Toc66469996 \h </w:instrText>
            </w:r>
            <w:r w:rsidR="001D3295">
              <w:rPr>
                <w:noProof/>
                <w:webHidden/>
              </w:rPr>
            </w:r>
            <w:r w:rsidR="001D3295">
              <w:rPr>
                <w:noProof/>
                <w:webHidden/>
              </w:rPr>
              <w:fldChar w:fldCharType="separate"/>
            </w:r>
            <w:r w:rsidR="002B21CA">
              <w:rPr>
                <w:noProof/>
                <w:webHidden/>
              </w:rPr>
              <w:t>110</w:t>
            </w:r>
            <w:r w:rsidR="001D3295">
              <w:rPr>
                <w:noProof/>
                <w:webHidden/>
              </w:rPr>
              <w:fldChar w:fldCharType="end"/>
            </w:r>
          </w:hyperlink>
        </w:p>
        <w:p w14:paraId="67D7398A" w14:textId="379F12DC" w:rsidR="001D3295" w:rsidRDefault="00A87D77">
          <w:pPr>
            <w:pStyle w:val="TM5"/>
            <w:tabs>
              <w:tab w:val="right" w:leader="dot" w:pos="9062"/>
            </w:tabs>
            <w:rPr>
              <w:noProof/>
              <w:lang w:eastAsia="fr-FR"/>
            </w:rPr>
          </w:pPr>
          <w:hyperlink w:anchor="_Toc66469997" w:history="1">
            <w:r w:rsidR="001D3295" w:rsidRPr="00245029">
              <w:rPr>
                <w:rStyle w:val="Lienhypertexte"/>
                <w:noProof/>
              </w:rPr>
              <w:t>Article 143-2 - Modalités de calcul du salaire en cas de durée du travail irrégulière</w:t>
            </w:r>
            <w:r w:rsidR="001D3295">
              <w:rPr>
                <w:noProof/>
                <w:webHidden/>
              </w:rPr>
              <w:tab/>
            </w:r>
            <w:r w:rsidR="001D3295">
              <w:rPr>
                <w:noProof/>
                <w:webHidden/>
              </w:rPr>
              <w:fldChar w:fldCharType="begin"/>
            </w:r>
            <w:r w:rsidR="001D3295">
              <w:rPr>
                <w:noProof/>
                <w:webHidden/>
              </w:rPr>
              <w:instrText xml:space="preserve"> PAGEREF _Toc66469997 \h </w:instrText>
            </w:r>
            <w:r w:rsidR="001D3295">
              <w:rPr>
                <w:noProof/>
                <w:webHidden/>
              </w:rPr>
            </w:r>
            <w:r w:rsidR="001D3295">
              <w:rPr>
                <w:noProof/>
                <w:webHidden/>
              </w:rPr>
              <w:fldChar w:fldCharType="separate"/>
            </w:r>
            <w:r w:rsidR="002B21CA">
              <w:rPr>
                <w:noProof/>
                <w:webHidden/>
              </w:rPr>
              <w:t>110</w:t>
            </w:r>
            <w:r w:rsidR="001D3295">
              <w:rPr>
                <w:noProof/>
                <w:webHidden/>
              </w:rPr>
              <w:fldChar w:fldCharType="end"/>
            </w:r>
          </w:hyperlink>
        </w:p>
        <w:p w14:paraId="46C7601D" w14:textId="7B15571E" w:rsidR="001D3295" w:rsidRDefault="00A87D77">
          <w:pPr>
            <w:pStyle w:val="TM4"/>
            <w:tabs>
              <w:tab w:val="right" w:leader="dot" w:pos="9062"/>
            </w:tabs>
            <w:rPr>
              <w:noProof/>
              <w:lang w:eastAsia="fr-FR"/>
            </w:rPr>
          </w:pPr>
          <w:hyperlink w:anchor="_Toc66469998" w:history="1">
            <w:r w:rsidR="001D3295" w:rsidRPr="00245029">
              <w:rPr>
                <w:rStyle w:val="Lienhypertexte"/>
                <w:rFonts w:eastAsia="Times New Roman"/>
                <w:noProof/>
                <w:lang w:eastAsia="fr-FR"/>
              </w:rPr>
              <w:t>Article 144 - Rémunération ou récupération des heures supplémentaires</w:t>
            </w:r>
            <w:r w:rsidR="001D3295">
              <w:rPr>
                <w:noProof/>
                <w:webHidden/>
              </w:rPr>
              <w:tab/>
            </w:r>
            <w:r w:rsidR="001D3295">
              <w:rPr>
                <w:noProof/>
                <w:webHidden/>
              </w:rPr>
              <w:fldChar w:fldCharType="begin"/>
            </w:r>
            <w:r w:rsidR="001D3295">
              <w:rPr>
                <w:noProof/>
                <w:webHidden/>
              </w:rPr>
              <w:instrText xml:space="preserve"> PAGEREF _Toc66469998 \h </w:instrText>
            </w:r>
            <w:r w:rsidR="001D3295">
              <w:rPr>
                <w:noProof/>
                <w:webHidden/>
              </w:rPr>
            </w:r>
            <w:r w:rsidR="001D3295">
              <w:rPr>
                <w:noProof/>
                <w:webHidden/>
              </w:rPr>
              <w:fldChar w:fldCharType="separate"/>
            </w:r>
            <w:r w:rsidR="002B21CA">
              <w:rPr>
                <w:noProof/>
                <w:webHidden/>
              </w:rPr>
              <w:t>110</w:t>
            </w:r>
            <w:r w:rsidR="001D3295">
              <w:rPr>
                <w:noProof/>
                <w:webHidden/>
              </w:rPr>
              <w:fldChar w:fldCharType="end"/>
            </w:r>
          </w:hyperlink>
        </w:p>
        <w:p w14:paraId="69BF1179" w14:textId="6D6C9344" w:rsidR="001D3295" w:rsidRDefault="00A87D77">
          <w:pPr>
            <w:pStyle w:val="TM4"/>
            <w:tabs>
              <w:tab w:val="right" w:leader="dot" w:pos="9062"/>
            </w:tabs>
            <w:rPr>
              <w:noProof/>
              <w:lang w:eastAsia="fr-FR"/>
            </w:rPr>
          </w:pPr>
          <w:hyperlink w:anchor="_Toc66469999" w:history="1">
            <w:r w:rsidR="001D3295" w:rsidRPr="00245029">
              <w:rPr>
                <w:rStyle w:val="Lienhypertexte"/>
                <w:rFonts w:eastAsia="Times New Roman"/>
                <w:noProof/>
                <w:lang w:eastAsia="fr-FR"/>
              </w:rPr>
              <w:t>Article 145 - Rémunération des heures de présence responsable de jour</w:t>
            </w:r>
            <w:r w:rsidR="001D3295">
              <w:rPr>
                <w:noProof/>
                <w:webHidden/>
              </w:rPr>
              <w:tab/>
            </w:r>
            <w:r w:rsidR="001D3295">
              <w:rPr>
                <w:noProof/>
                <w:webHidden/>
              </w:rPr>
              <w:fldChar w:fldCharType="begin"/>
            </w:r>
            <w:r w:rsidR="001D3295">
              <w:rPr>
                <w:noProof/>
                <w:webHidden/>
              </w:rPr>
              <w:instrText xml:space="preserve"> PAGEREF _Toc66469999 \h </w:instrText>
            </w:r>
            <w:r w:rsidR="001D3295">
              <w:rPr>
                <w:noProof/>
                <w:webHidden/>
              </w:rPr>
            </w:r>
            <w:r w:rsidR="001D3295">
              <w:rPr>
                <w:noProof/>
                <w:webHidden/>
              </w:rPr>
              <w:fldChar w:fldCharType="separate"/>
            </w:r>
            <w:r w:rsidR="002B21CA">
              <w:rPr>
                <w:noProof/>
                <w:webHidden/>
              </w:rPr>
              <w:t>111</w:t>
            </w:r>
            <w:r w:rsidR="001D3295">
              <w:rPr>
                <w:noProof/>
                <w:webHidden/>
              </w:rPr>
              <w:fldChar w:fldCharType="end"/>
            </w:r>
          </w:hyperlink>
        </w:p>
        <w:p w14:paraId="620E4019" w14:textId="62A33382" w:rsidR="001D3295" w:rsidRDefault="00A87D77">
          <w:pPr>
            <w:pStyle w:val="TM4"/>
            <w:tabs>
              <w:tab w:val="right" w:leader="dot" w:pos="9062"/>
            </w:tabs>
            <w:rPr>
              <w:noProof/>
              <w:lang w:eastAsia="fr-FR"/>
            </w:rPr>
          </w:pPr>
          <w:hyperlink w:anchor="_Toc66470000" w:history="1">
            <w:r w:rsidR="001D3295" w:rsidRPr="00245029">
              <w:rPr>
                <w:rStyle w:val="Lienhypertexte"/>
                <w:rFonts w:eastAsia="Times New Roman"/>
                <w:noProof/>
                <w:lang w:eastAsia="fr-FR"/>
              </w:rPr>
              <w:t>Article 146 - Rémunération des heures de présence de nuit</w:t>
            </w:r>
            <w:r w:rsidR="001D3295">
              <w:rPr>
                <w:noProof/>
                <w:webHidden/>
              </w:rPr>
              <w:tab/>
            </w:r>
            <w:r w:rsidR="001D3295">
              <w:rPr>
                <w:noProof/>
                <w:webHidden/>
              </w:rPr>
              <w:fldChar w:fldCharType="begin"/>
            </w:r>
            <w:r w:rsidR="001D3295">
              <w:rPr>
                <w:noProof/>
                <w:webHidden/>
              </w:rPr>
              <w:instrText xml:space="preserve"> PAGEREF _Toc66470000 \h </w:instrText>
            </w:r>
            <w:r w:rsidR="001D3295">
              <w:rPr>
                <w:noProof/>
                <w:webHidden/>
              </w:rPr>
            </w:r>
            <w:r w:rsidR="001D3295">
              <w:rPr>
                <w:noProof/>
                <w:webHidden/>
              </w:rPr>
              <w:fldChar w:fldCharType="separate"/>
            </w:r>
            <w:r w:rsidR="002B21CA">
              <w:rPr>
                <w:noProof/>
                <w:webHidden/>
              </w:rPr>
              <w:t>111</w:t>
            </w:r>
            <w:r w:rsidR="001D3295">
              <w:rPr>
                <w:noProof/>
                <w:webHidden/>
              </w:rPr>
              <w:fldChar w:fldCharType="end"/>
            </w:r>
          </w:hyperlink>
        </w:p>
        <w:p w14:paraId="57BDE38F" w14:textId="68F6D665" w:rsidR="001D3295" w:rsidRDefault="00A87D77">
          <w:pPr>
            <w:pStyle w:val="TM4"/>
            <w:tabs>
              <w:tab w:val="right" w:leader="dot" w:pos="9062"/>
            </w:tabs>
            <w:rPr>
              <w:noProof/>
              <w:lang w:eastAsia="fr-FR"/>
            </w:rPr>
          </w:pPr>
          <w:hyperlink w:anchor="_Toc66470001" w:history="1">
            <w:r w:rsidR="001D3295" w:rsidRPr="00245029">
              <w:rPr>
                <w:rStyle w:val="Lienhypertexte"/>
                <w:rFonts w:eastAsia="Times New Roman"/>
                <w:noProof/>
                <w:lang w:eastAsia="fr-FR"/>
              </w:rPr>
              <w:t>Article 147 - Rémunération des heures de garde malade de nuit</w:t>
            </w:r>
            <w:r w:rsidR="001D3295">
              <w:rPr>
                <w:noProof/>
                <w:webHidden/>
              </w:rPr>
              <w:tab/>
            </w:r>
            <w:r w:rsidR="001D3295">
              <w:rPr>
                <w:noProof/>
                <w:webHidden/>
              </w:rPr>
              <w:fldChar w:fldCharType="begin"/>
            </w:r>
            <w:r w:rsidR="001D3295">
              <w:rPr>
                <w:noProof/>
                <w:webHidden/>
              </w:rPr>
              <w:instrText xml:space="preserve"> PAGEREF _Toc66470001 \h </w:instrText>
            </w:r>
            <w:r w:rsidR="001D3295">
              <w:rPr>
                <w:noProof/>
                <w:webHidden/>
              </w:rPr>
            </w:r>
            <w:r w:rsidR="001D3295">
              <w:rPr>
                <w:noProof/>
                <w:webHidden/>
              </w:rPr>
              <w:fldChar w:fldCharType="separate"/>
            </w:r>
            <w:r w:rsidR="002B21CA">
              <w:rPr>
                <w:noProof/>
                <w:webHidden/>
              </w:rPr>
              <w:t>111</w:t>
            </w:r>
            <w:r w:rsidR="001D3295">
              <w:rPr>
                <w:noProof/>
                <w:webHidden/>
              </w:rPr>
              <w:fldChar w:fldCharType="end"/>
            </w:r>
          </w:hyperlink>
        </w:p>
        <w:p w14:paraId="2ACFD50B" w14:textId="153D0C7C" w:rsidR="001D3295" w:rsidRDefault="00A87D77">
          <w:pPr>
            <w:pStyle w:val="TM4"/>
            <w:tabs>
              <w:tab w:val="right" w:leader="dot" w:pos="9062"/>
            </w:tabs>
            <w:rPr>
              <w:noProof/>
              <w:lang w:eastAsia="fr-FR"/>
            </w:rPr>
          </w:pPr>
          <w:hyperlink w:anchor="_Toc66470002" w:history="1">
            <w:r w:rsidR="001D3295" w:rsidRPr="00245029">
              <w:rPr>
                <w:rStyle w:val="Lienhypertexte"/>
                <w:rFonts w:eastAsia="Times New Roman"/>
                <w:noProof/>
                <w:lang w:eastAsia="fr-FR"/>
              </w:rPr>
              <w:t>Article 148 - Rémunération du temps de conduite du salarié pour les besoins de ses activités professionnelles.</w:t>
            </w:r>
            <w:r w:rsidR="001D3295">
              <w:rPr>
                <w:noProof/>
                <w:webHidden/>
              </w:rPr>
              <w:tab/>
            </w:r>
            <w:r w:rsidR="001D3295">
              <w:rPr>
                <w:noProof/>
                <w:webHidden/>
              </w:rPr>
              <w:fldChar w:fldCharType="begin"/>
            </w:r>
            <w:r w:rsidR="001D3295">
              <w:rPr>
                <w:noProof/>
                <w:webHidden/>
              </w:rPr>
              <w:instrText xml:space="preserve"> PAGEREF _Toc66470002 \h </w:instrText>
            </w:r>
            <w:r w:rsidR="001D3295">
              <w:rPr>
                <w:noProof/>
                <w:webHidden/>
              </w:rPr>
            </w:r>
            <w:r w:rsidR="001D3295">
              <w:rPr>
                <w:noProof/>
                <w:webHidden/>
              </w:rPr>
              <w:fldChar w:fldCharType="separate"/>
            </w:r>
            <w:r w:rsidR="002B21CA">
              <w:rPr>
                <w:noProof/>
                <w:webHidden/>
              </w:rPr>
              <w:t>111</w:t>
            </w:r>
            <w:r w:rsidR="001D3295">
              <w:rPr>
                <w:noProof/>
                <w:webHidden/>
              </w:rPr>
              <w:fldChar w:fldCharType="end"/>
            </w:r>
          </w:hyperlink>
        </w:p>
        <w:p w14:paraId="022CD6A6" w14:textId="423ACAFE" w:rsidR="001D3295" w:rsidRDefault="00A87D77">
          <w:pPr>
            <w:pStyle w:val="TM4"/>
            <w:tabs>
              <w:tab w:val="right" w:leader="dot" w:pos="9062"/>
            </w:tabs>
            <w:rPr>
              <w:noProof/>
              <w:lang w:eastAsia="fr-FR"/>
            </w:rPr>
          </w:pPr>
          <w:hyperlink w:anchor="_Toc66470003" w:history="1">
            <w:r w:rsidR="001D3295" w:rsidRPr="00245029">
              <w:rPr>
                <w:rStyle w:val="Lienhypertexte"/>
                <w:rFonts w:asciiTheme="majorHAnsi" w:eastAsia="Times New Roman" w:hAnsiTheme="majorHAnsi" w:cstheme="majorBidi"/>
                <w:bCs/>
                <w:i/>
                <w:iCs/>
                <w:noProof/>
                <w:lang w:eastAsia="fr-FR"/>
              </w:rPr>
              <w:t>Article 149 - Déduction des périodes d’absence</w:t>
            </w:r>
            <w:r w:rsidR="001D3295">
              <w:rPr>
                <w:noProof/>
                <w:webHidden/>
              </w:rPr>
              <w:tab/>
            </w:r>
            <w:r w:rsidR="001D3295">
              <w:rPr>
                <w:noProof/>
                <w:webHidden/>
              </w:rPr>
              <w:fldChar w:fldCharType="begin"/>
            </w:r>
            <w:r w:rsidR="001D3295">
              <w:rPr>
                <w:noProof/>
                <w:webHidden/>
              </w:rPr>
              <w:instrText xml:space="preserve"> PAGEREF _Toc66470003 \h </w:instrText>
            </w:r>
            <w:r w:rsidR="001D3295">
              <w:rPr>
                <w:noProof/>
                <w:webHidden/>
              </w:rPr>
            </w:r>
            <w:r w:rsidR="001D3295">
              <w:rPr>
                <w:noProof/>
                <w:webHidden/>
              </w:rPr>
              <w:fldChar w:fldCharType="separate"/>
            </w:r>
            <w:r w:rsidR="002B21CA">
              <w:rPr>
                <w:noProof/>
                <w:webHidden/>
              </w:rPr>
              <w:t>112</w:t>
            </w:r>
            <w:r w:rsidR="001D3295">
              <w:rPr>
                <w:noProof/>
                <w:webHidden/>
              </w:rPr>
              <w:fldChar w:fldCharType="end"/>
            </w:r>
          </w:hyperlink>
        </w:p>
        <w:p w14:paraId="0D335501" w14:textId="005D4A21" w:rsidR="001D3295" w:rsidRDefault="00A87D77">
          <w:pPr>
            <w:pStyle w:val="TM5"/>
            <w:tabs>
              <w:tab w:val="right" w:leader="dot" w:pos="9062"/>
            </w:tabs>
            <w:rPr>
              <w:noProof/>
              <w:lang w:eastAsia="fr-FR"/>
            </w:rPr>
          </w:pPr>
          <w:hyperlink w:anchor="_Toc66470004" w:history="1">
            <w:r w:rsidR="001D3295" w:rsidRPr="00245029">
              <w:rPr>
                <w:rStyle w:val="Lienhypertexte"/>
                <w:rFonts w:eastAsiaTheme="majorEastAsia" w:cstheme="majorBidi"/>
                <w:b/>
                <w:i/>
                <w:iCs/>
                <w:noProof/>
              </w:rPr>
              <w:t>Article 149.1 Régime des absences du salarié du particulier employeur</w:t>
            </w:r>
            <w:r w:rsidR="001D3295">
              <w:rPr>
                <w:noProof/>
                <w:webHidden/>
              </w:rPr>
              <w:tab/>
            </w:r>
            <w:r w:rsidR="001D3295">
              <w:rPr>
                <w:noProof/>
                <w:webHidden/>
              </w:rPr>
              <w:fldChar w:fldCharType="begin"/>
            </w:r>
            <w:r w:rsidR="001D3295">
              <w:rPr>
                <w:noProof/>
                <w:webHidden/>
              </w:rPr>
              <w:instrText xml:space="preserve"> PAGEREF _Toc66470004 \h </w:instrText>
            </w:r>
            <w:r w:rsidR="001D3295">
              <w:rPr>
                <w:noProof/>
                <w:webHidden/>
              </w:rPr>
            </w:r>
            <w:r w:rsidR="001D3295">
              <w:rPr>
                <w:noProof/>
                <w:webHidden/>
              </w:rPr>
              <w:fldChar w:fldCharType="separate"/>
            </w:r>
            <w:r w:rsidR="002B21CA">
              <w:rPr>
                <w:noProof/>
                <w:webHidden/>
              </w:rPr>
              <w:t>112</w:t>
            </w:r>
            <w:r w:rsidR="001D3295">
              <w:rPr>
                <w:noProof/>
                <w:webHidden/>
              </w:rPr>
              <w:fldChar w:fldCharType="end"/>
            </w:r>
          </w:hyperlink>
        </w:p>
        <w:p w14:paraId="0550D1C6" w14:textId="680E550B" w:rsidR="001D3295" w:rsidRDefault="00A87D77">
          <w:pPr>
            <w:pStyle w:val="TM5"/>
            <w:tabs>
              <w:tab w:val="right" w:leader="dot" w:pos="9062"/>
            </w:tabs>
            <w:rPr>
              <w:noProof/>
              <w:lang w:eastAsia="fr-FR"/>
            </w:rPr>
          </w:pPr>
          <w:hyperlink w:anchor="_Toc66470005" w:history="1">
            <w:r w:rsidR="001D3295" w:rsidRPr="00245029">
              <w:rPr>
                <w:rStyle w:val="Lienhypertexte"/>
                <w:rFonts w:eastAsiaTheme="majorEastAsia" w:cstheme="majorBidi"/>
                <w:b/>
                <w:i/>
                <w:iCs/>
                <w:noProof/>
              </w:rPr>
              <w:t>Article 149.2 Régime des absences du particulier employeur</w:t>
            </w:r>
            <w:r w:rsidR="001D3295">
              <w:rPr>
                <w:noProof/>
                <w:webHidden/>
              </w:rPr>
              <w:tab/>
            </w:r>
            <w:r w:rsidR="001D3295">
              <w:rPr>
                <w:noProof/>
                <w:webHidden/>
              </w:rPr>
              <w:fldChar w:fldCharType="begin"/>
            </w:r>
            <w:r w:rsidR="001D3295">
              <w:rPr>
                <w:noProof/>
                <w:webHidden/>
              </w:rPr>
              <w:instrText xml:space="preserve"> PAGEREF _Toc66470005 \h </w:instrText>
            </w:r>
            <w:r w:rsidR="001D3295">
              <w:rPr>
                <w:noProof/>
                <w:webHidden/>
              </w:rPr>
            </w:r>
            <w:r w:rsidR="001D3295">
              <w:rPr>
                <w:noProof/>
                <w:webHidden/>
              </w:rPr>
              <w:fldChar w:fldCharType="separate"/>
            </w:r>
            <w:r w:rsidR="002B21CA">
              <w:rPr>
                <w:noProof/>
                <w:webHidden/>
              </w:rPr>
              <w:t>112</w:t>
            </w:r>
            <w:r w:rsidR="001D3295">
              <w:rPr>
                <w:noProof/>
                <w:webHidden/>
              </w:rPr>
              <w:fldChar w:fldCharType="end"/>
            </w:r>
          </w:hyperlink>
        </w:p>
        <w:p w14:paraId="088C4B33" w14:textId="4832873E" w:rsidR="001D3295" w:rsidRDefault="00A87D77">
          <w:pPr>
            <w:pStyle w:val="TM4"/>
            <w:tabs>
              <w:tab w:val="right" w:leader="dot" w:pos="9062"/>
            </w:tabs>
            <w:rPr>
              <w:noProof/>
              <w:lang w:eastAsia="fr-FR"/>
            </w:rPr>
          </w:pPr>
          <w:hyperlink w:anchor="_Toc66470006" w:history="1">
            <w:r w:rsidR="001D3295" w:rsidRPr="00245029">
              <w:rPr>
                <w:rStyle w:val="Lienhypertexte"/>
                <w:noProof/>
                <w:lang w:eastAsia="fr-FR"/>
              </w:rPr>
              <w:t>Article 150 - Rémunération du salarié au pair</w:t>
            </w:r>
            <w:r w:rsidR="001D3295">
              <w:rPr>
                <w:noProof/>
                <w:webHidden/>
              </w:rPr>
              <w:tab/>
            </w:r>
            <w:r w:rsidR="001D3295">
              <w:rPr>
                <w:noProof/>
                <w:webHidden/>
              </w:rPr>
              <w:fldChar w:fldCharType="begin"/>
            </w:r>
            <w:r w:rsidR="001D3295">
              <w:rPr>
                <w:noProof/>
                <w:webHidden/>
              </w:rPr>
              <w:instrText xml:space="preserve"> PAGEREF _Toc66470006 \h </w:instrText>
            </w:r>
            <w:r w:rsidR="001D3295">
              <w:rPr>
                <w:noProof/>
                <w:webHidden/>
              </w:rPr>
            </w:r>
            <w:r w:rsidR="001D3295">
              <w:rPr>
                <w:noProof/>
                <w:webHidden/>
              </w:rPr>
              <w:fldChar w:fldCharType="separate"/>
            </w:r>
            <w:r w:rsidR="002B21CA">
              <w:rPr>
                <w:noProof/>
                <w:webHidden/>
              </w:rPr>
              <w:t>112</w:t>
            </w:r>
            <w:r w:rsidR="001D3295">
              <w:rPr>
                <w:noProof/>
                <w:webHidden/>
              </w:rPr>
              <w:fldChar w:fldCharType="end"/>
            </w:r>
          </w:hyperlink>
        </w:p>
        <w:p w14:paraId="092DA98B" w14:textId="0C8A0E93" w:rsidR="001D3295" w:rsidRDefault="00A87D77">
          <w:pPr>
            <w:pStyle w:val="TM5"/>
            <w:tabs>
              <w:tab w:val="right" w:leader="dot" w:pos="9062"/>
            </w:tabs>
            <w:rPr>
              <w:noProof/>
              <w:lang w:eastAsia="fr-FR"/>
            </w:rPr>
          </w:pPr>
          <w:hyperlink w:anchor="_Toc66470007" w:history="1">
            <w:r w:rsidR="001D3295" w:rsidRPr="00245029">
              <w:rPr>
                <w:rStyle w:val="Lienhypertexte"/>
                <w:noProof/>
              </w:rPr>
              <w:t>Article 150-1 – Composition de la rémunération du salarié au pair</w:t>
            </w:r>
            <w:r w:rsidR="001D3295">
              <w:rPr>
                <w:noProof/>
                <w:webHidden/>
              </w:rPr>
              <w:tab/>
            </w:r>
            <w:r w:rsidR="001D3295">
              <w:rPr>
                <w:noProof/>
                <w:webHidden/>
              </w:rPr>
              <w:fldChar w:fldCharType="begin"/>
            </w:r>
            <w:r w:rsidR="001D3295">
              <w:rPr>
                <w:noProof/>
                <w:webHidden/>
              </w:rPr>
              <w:instrText xml:space="preserve"> PAGEREF _Toc66470007 \h </w:instrText>
            </w:r>
            <w:r w:rsidR="001D3295">
              <w:rPr>
                <w:noProof/>
                <w:webHidden/>
              </w:rPr>
            </w:r>
            <w:r w:rsidR="001D3295">
              <w:rPr>
                <w:noProof/>
                <w:webHidden/>
              </w:rPr>
              <w:fldChar w:fldCharType="separate"/>
            </w:r>
            <w:r w:rsidR="002B21CA">
              <w:rPr>
                <w:noProof/>
                <w:webHidden/>
              </w:rPr>
              <w:t>112</w:t>
            </w:r>
            <w:r w:rsidR="001D3295">
              <w:rPr>
                <w:noProof/>
                <w:webHidden/>
              </w:rPr>
              <w:fldChar w:fldCharType="end"/>
            </w:r>
          </w:hyperlink>
        </w:p>
        <w:p w14:paraId="37CDE70B" w14:textId="6B4A10DB" w:rsidR="001D3295" w:rsidRDefault="00A87D77">
          <w:pPr>
            <w:pStyle w:val="TM5"/>
            <w:tabs>
              <w:tab w:val="right" w:leader="dot" w:pos="9062"/>
            </w:tabs>
            <w:rPr>
              <w:noProof/>
              <w:lang w:eastAsia="fr-FR"/>
            </w:rPr>
          </w:pPr>
          <w:hyperlink w:anchor="_Toc66470008" w:history="1">
            <w:r w:rsidR="001D3295" w:rsidRPr="00245029">
              <w:rPr>
                <w:rStyle w:val="Lienhypertexte"/>
                <w:noProof/>
              </w:rPr>
              <w:t>Article 150-2 – Evaluation de la rémunération du salarié au pair</w:t>
            </w:r>
            <w:r w:rsidR="001D3295">
              <w:rPr>
                <w:noProof/>
                <w:webHidden/>
              </w:rPr>
              <w:tab/>
            </w:r>
            <w:r w:rsidR="001D3295">
              <w:rPr>
                <w:noProof/>
                <w:webHidden/>
              </w:rPr>
              <w:fldChar w:fldCharType="begin"/>
            </w:r>
            <w:r w:rsidR="001D3295">
              <w:rPr>
                <w:noProof/>
                <w:webHidden/>
              </w:rPr>
              <w:instrText xml:space="preserve"> PAGEREF _Toc66470008 \h </w:instrText>
            </w:r>
            <w:r w:rsidR="001D3295">
              <w:rPr>
                <w:noProof/>
                <w:webHidden/>
              </w:rPr>
            </w:r>
            <w:r w:rsidR="001D3295">
              <w:rPr>
                <w:noProof/>
                <w:webHidden/>
              </w:rPr>
              <w:fldChar w:fldCharType="separate"/>
            </w:r>
            <w:r w:rsidR="002B21CA">
              <w:rPr>
                <w:noProof/>
                <w:webHidden/>
              </w:rPr>
              <w:t>113</w:t>
            </w:r>
            <w:r w:rsidR="001D3295">
              <w:rPr>
                <w:noProof/>
                <w:webHidden/>
              </w:rPr>
              <w:fldChar w:fldCharType="end"/>
            </w:r>
          </w:hyperlink>
        </w:p>
        <w:p w14:paraId="71256C5C" w14:textId="6992107D" w:rsidR="001D3295" w:rsidRDefault="00A87D77">
          <w:pPr>
            <w:pStyle w:val="TM3"/>
            <w:rPr>
              <w:noProof/>
              <w:lang w:eastAsia="fr-FR"/>
            </w:rPr>
          </w:pPr>
          <w:hyperlink w:anchor="_Toc66470009" w:history="1">
            <w:r w:rsidR="001D3295" w:rsidRPr="00245029">
              <w:rPr>
                <w:rStyle w:val="Lienhypertexte"/>
                <w:noProof/>
              </w:rPr>
              <w:t>Chapitre VII – Indemnités, prestations et avantages en nature</w:t>
            </w:r>
            <w:r w:rsidR="001D3295">
              <w:rPr>
                <w:noProof/>
                <w:webHidden/>
              </w:rPr>
              <w:tab/>
            </w:r>
            <w:r w:rsidR="001D3295">
              <w:rPr>
                <w:noProof/>
                <w:webHidden/>
              </w:rPr>
              <w:fldChar w:fldCharType="begin"/>
            </w:r>
            <w:r w:rsidR="001D3295">
              <w:rPr>
                <w:noProof/>
                <w:webHidden/>
              </w:rPr>
              <w:instrText xml:space="preserve"> PAGEREF _Toc66470009 \h </w:instrText>
            </w:r>
            <w:r w:rsidR="001D3295">
              <w:rPr>
                <w:noProof/>
                <w:webHidden/>
              </w:rPr>
            </w:r>
            <w:r w:rsidR="001D3295">
              <w:rPr>
                <w:noProof/>
                <w:webHidden/>
              </w:rPr>
              <w:fldChar w:fldCharType="separate"/>
            </w:r>
            <w:r w:rsidR="002B21CA">
              <w:rPr>
                <w:noProof/>
                <w:webHidden/>
              </w:rPr>
              <w:t>114</w:t>
            </w:r>
            <w:r w:rsidR="001D3295">
              <w:rPr>
                <w:noProof/>
                <w:webHidden/>
              </w:rPr>
              <w:fldChar w:fldCharType="end"/>
            </w:r>
          </w:hyperlink>
        </w:p>
        <w:p w14:paraId="43BAF6CA" w14:textId="054673AA" w:rsidR="001D3295" w:rsidRDefault="00A87D77">
          <w:pPr>
            <w:pStyle w:val="TM4"/>
            <w:tabs>
              <w:tab w:val="right" w:leader="dot" w:pos="9062"/>
            </w:tabs>
            <w:rPr>
              <w:noProof/>
              <w:lang w:eastAsia="fr-FR"/>
            </w:rPr>
          </w:pPr>
          <w:hyperlink w:anchor="_Toc66470010" w:history="1">
            <w:r w:rsidR="001D3295" w:rsidRPr="00245029">
              <w:rPr>
                <w:rStyle w:val="Lienhypertexte"/>
                <w:noProof/>
                <w:lang w:eastAsia="fr-FR"/>
              </w:rPr>
              <w:t>Article 151 – Indemnité liée à la conduite d’un véhicule</w:t>
            </w:r>
            <w:r w:rsidR="001D3295">
              <w:rPr>
                <w:noProof/>
                <w:webHidden/>
              </w:rPr>
              <w:tab/>
            </w:r>
            <w:r w:rsidR="001D3295">
              <w:rPr>
                <w:noProof/>
                <w:webHidden/>
              </w:rPr>
              <w:fldChar w:fldCharType="begin"/>
            </w:r>
            <w:r w:rsidR="001D3295">
              <w:rPr>
                <w:noProof/>
                <w:webHidden/>
              </w:rPr>
              <w:instrText xml:space="preserve"> PAGEREF _Toc66470010 \h </w:instrText>
            </w:r>
            <w:r w:rsidR="001D3295">
              <w:rPr>
                <w:noProof/>
                <w:webHidden/>
              </w:rPr>
            </w:r>
            <w:r w:rsidR="001D3295">
              <w:rPr>
                <w:noProof/>
                <w:webHidden/>
              </w:rPr>
              <w:fldChar w:fldCharType="separate"/>
            </w:r>
            <w:r w:rsidR="002B21CA">
              <w:rPr>
                <w:noProof/>
                <w:webHidden/>
              </w:rPr>
              <w:t>114</w:t>
            </w:r>
            <w:r w:rsidR="001D3295">
              <w:rPr>
                <w:noProof/>
                <w:webHidden/>
              </w:rPr>
              <w:fldChar w:fldCharType="end"/>
            </w:r>
          </w:hyperlink>
        </w:p>
        <w:p w14:paraId="769A767A" w14:textId="66817CA9" w:rsidR="001D3295" w:rsidRDefault="00A87D77">
          <w:pPr>
            <w:pStyle w:val="TM4"/>
            <w:tabs>
              <w:tab w:val="right" w:leader="dot" w:pos="9062"/>
            </w:tabs>
            <w:rPr>
              <w:noProof/>
              <w:lang w:eastAsia="fr-FR"/>
            </w:rPr>
          </w:pPr>
          <w:hyperlink w:anchor="_Toc66470011" w:history="1">
            <w:r w:rsidR="001D3295" w:rsidRPr="00245029">
              <w:rPr>
                <w:rStyle w:val="Lienhypertexte"/>
                <w:noProof/>
                <w:lang w:eastAsia="fr-FR"/>
              </w:rPr>
              <w:t>Article 152 – Autres indemnités et prestations</w:t>
            </w:r>
            <w:r w:rsidR="001D3295">
              <w:rPr>
                <w:noProof/>
                <w:webHidden/>
              </w:rPr>
              <w:tab/>
            </w:r>
            <w:r w:rsidR="001D3295">
              <w:rPr>
                <w:noProof/>
                <w:webHidden/>
              </w:rPr>
              <w:fldChar w:fldCharType="begin"/>
            </w:r>
            <w:r w:rsidR="001D3295">
              <w:rPr>
                <w:noProof/>
                <w:webHidden/>
              </w:rPr>
              <w:instrText xml:space="preserve"> PAGEREF _Toc66470011 \h </w:instrText>
            </w:r>
            <w:r w:rsidR="001D3295">
              <w:rPr>
                <w:noProof/>
                <w:webHidden/>
              </w:rPr>
            </w:r>
            <w:r w:rsidR="001D3295">
              <w:rPr>
                <w:noProof/>
                <w:webHidden/>
              </w:rPr>
              <w:fldChar w:fldCharType="separate"/>
            </w:r>
            <w:r w:rsidR="002B21CA">
              <w:rPr>
                <w:noProof/>
                <w:webHidden/>
              </w:rPr>
              <w:t>115</w:t>
            </w:r>
            <w:r w:rsidR="001D3295">
              <w:rPr>
                <w:noProof/>
                <w:webHidden/>
              </w:rPr>
              <w:fldChar w:fldCharType="end"/>
            </w:r>
          </w:hyperlink>
        </w:p>
        <w:p w14:paraId="1EC01105" w14:textId="189216D5" w:rsidR="001D3295" w:rsidRDefault="00A87D77">
          <w:pPr>
            <w:pStyle w:val="TM5"/>
            <w:tabs>
              <w:tab w:val="right" w:leader="dot" w:pos="9062"/>
            </w:tabs>
            <w:rPr>
              <w:noProof/>
              <w:lang w:eastAsia="fr-FR"/>
            </w:rPr>
          </w:pPr>
          <w:hyperlink w:anchor="_Toc66470012" w:history="1">
            <w:r w:rsidR="001D3295" w:rsidRPr="00245029">
              <w:rPr>
                <w:rStyle w:val="Lienhypertexte"/>
                <w:noProof/>
              </w:rPr>
              <w:t>Article 152-1 - Prestations en nature</w:t>
            </w:r>
            <w:r w:rsidR="001D3295">
              <w:rPr>
                <w:noProof/>
                <w:webHidden/>
              </w:rPr>
              <w:tab/>
            </w:r>
            <w:r w:rsidR="001D3295">
              <w:rPr>
                <w:noProof/>
                <w:webHidden/>
              </w:rPr>
              <w:fldChar w:fldCharType="begin"/>
            </w:r>
            <w:r w:rsidR="001D3295">
              <w:rPr>
                <w:noProof/>
                <w:webHidden/>
              </w:rPr>
              <w:instrText xml:space="preserve"> PAGEREF _Toc66470012 \h </w:instrText>
            </w:r>
            <w:r w:rsidR="001D3295">
              <w:rPr>
                <w:noProof/>
                <w:webHidden/>
              </w:rPr>
            </w:r>
            <w:r w:rsidR="001D3295">
              <w:rPr>
                <w:noProof/>
                <w:webHidden/>
              </w:rPr>
              <w:fldChar w:fldCharType="separate"/>
            </w:r>
            <w:r w:rsidR="002B21CA">
              <w:rPr>
                <w:noProof/>
                <w:webHidden/>
              </w:rPr>
              <w:t>115</w:t>
            </w:r>
            <w:r w:rsidR="001D3295">
              <w:rPr>
                <w:noProof/>
                <w:webHidden/>
              </w:rPr>
              <w:fldChar w:fldCharType="end"/>
            </w:r>
          </w:hyperlink>
        </w:p>
        <w:p w14:paraId="4959B978" w14:textId="0DA3ABED" w:rsidR="001D3295" w:rsidRDefault="00A87D77">
          <w:pPr>
            <w:pStyle w:val="TM4"/>
            <w:tabs>
              <w:tab w:val="right" w:leader="dot" w:pos="9062"/>
            </w:tabs>
            <w:rPr>
              <w:noProof/>
              <w:lang w:eastAsia="fr-FR"/>
            </w:rPr>
          </w:pPr>
          <w:hyperlink w:anchor="_Toc66470013" w:history="1">
            <w:r w:rsidR="001D3295" w:rsidRPr="00245029">
              <w:rPr>
                <w:rStyle w:val="Lienhypertexte"/>
                <w:noProof/>
              </w:rPr>
              <w:t>Article 153 – Prise en charge d’une partie du coût de l’abonnement à un service de transports publics de personnes ou à un service public de location de vélos</w:t>
            </w:r>
            <w:r w:rsidR="001D3295">
              <w:rPr>
                <w:noProof/>
                <w:webHidden/>
              </w:rPr>
              <w:tab/>
            </w:r>
            <w:r w:rsidR="001D3295">
              <w:rPr>
                <w:noProof/>
                <w:webHidden/>
              </w:rPr>
              <w:fldChar w:fldCharType="begin"/>
            </w:r>
            <w:r w:rsidR="001D3295">
              <w:rPr>
                <w:noProof/>
                <w:webHidden/>
              </w:rPr>
              <w:instrText xml:space="preserve"> PAGEREF _Toc66470013 \h </w:instrText>
            </w:r>
            <w:r w:rsidR="001D3295">
              <w:rPr>
                <w:noProof/>
                <w:webHidden/>
              </w:rPr>
            </w:r>
            <w:r w:rsidR="001D3295">
              <w:rPr>
                <w:noProof/>
                <w:webHidden/>
              </w:rPr>
              <w:fldChar w:fldCharType="separate"/>
            </w:r>
            <w:r w:rsidR="002B21CA">
              <w:rPr>
                <w:noProof/>
                <w:webHidden/>
              </w:rPr>
              <w:t>117</w:t>
            </w:r>
            <w:r w:rsidR="001D3295">
              <w:rPr>
                <w:noProof/>
                <w:webHidden/>
              </w:rPr>
              <w:fldChar w:fldCharType="end"/>
            </w:r>
          </w:hyperlink>
        </w:p>
        <w:p w14:paraId="122D0378" w14:textId="5D0590B9" w:rsidR="001D3295" w:rsidRDefault="00A87D77">
          <w:pPr>
            <w:pStyle w:val="TM3"/>
            <w:rPr>
              <w:noProof/>
              <w:lang w:eastAsia="fr-FR"/>
            </w:rPr>
          </w:pPr>
          <w:hyperlink w:anchor="_Toc66470014" w:history="1">
            <w:r w:rsidR="001D3295" w:rsidRPr="00245029">
              <w:rPr>
                <w:rStyle w:val="Lienhypertexte"/>
                <w:noProof/>
              </w:rPr>
              <w:t>Chapitre IX - Ancienneté</w:t>
            </w:r>
            <w:r w:rsidR="001D3295">
              <w:rPr>
                <w:noProof/>
                <w:webHidden/>
              </w:rPr>
              <w:tab/>
            </w:r>
            <w:r w:rsidR="001D3295">
              <w:rPr>
                <w:noProof/>
                <w:webHidden/>
              </w:rPr>
              <w:fldChar w:fldCharType="begin"/>
            </w:r>
            <w:r w:rsidR="001D3295">
              <w:rPr>
                <w:noProof/>
                <w:webHidden/>
              </w:rPr>
              <w:instrText xml:space="preserve"> PAGEREF _Toc66470014 \h </w:instrText>
            </w:r>
            <w:r w:rsidR="001D3295">
              <w:rPr>
                <w:noProof/>
                <w:webHidden/>
              </w:rPr>
            </w:r>
            <w:r w:rsidR="001D3295">
              <w:rPr>
                <w:noProof/>
                <w:webHidden/>
              </w:rPr>
              <w:fldChar w:fldCharType="separate"/>
            </w:r>
            <w:r w:rsidR="002B21CA">
              <w:rPr>
                <w:noProof/>
                <w:webHidden/>
              </w:rPr>
              <w:t>117</w:t>
            </w:r>
            <w:r w:rsidR="001D3295">
              <w:rPr>
                <w:noProof/>
                <w:webHidden/>
              </w:rPr>
              <w:fldChar w:fldCharType="end"/>
            </w:r>
          </w:hyperlink>
        </w:p>
        <w:p w14:paraId="63EAC206" w14:textId="6AB6915B" w:rsidR="001D3295" w:rsidRDefault="00A87D77">
          <w:pPr>
            <w:pStyle w:val="TM4"/>
            <w:tabs>
              <w:tab w:val="right" w:leader="dot" w:pos="9062"/>
            </w:tabs>
            <w:rPr>
              <w:noProof/>
              <w:lang w:eastAsia="fr-FR"/>
            </w:rPr>
          </w:pPr>
          <w:hyperlink w:anchor="_Toc66470015" w:history="1">
            <w:r w:rsidR="001D3295" w:rsidRPr="00245029">
              <w:rPr>
                <w:rStyle w:val="Lienhypertexte"/>
                <w:noProof/>
              </w:rPr>
              <w:t>Article 154 – Ancienneté</w:t>
            </w:r>
            <w:r w:rsidR="001D3295">
              <w:rPr>
                <w:noProof/>
                <w:webHidden/>
              </w:rPr>
              <w:tab/>
            </w:r>
            <w:r w:rsidR="001D3295">
              <w:rPr>
                <w:noProof/>
                <w:webHidden/>
              </w:rPr>
              <w:fldChar w:fldCharType="begin"/>
            </w:r>
            <w:r w:rsidR="001D3295">
              <w:rPr>
                <w:noProof/>
                <w:webHidden/>
              </w:rPr>
              <w:instrText xml:space="preserve"> PAGEREF _Toc66470015 \h </w:instrText>
            </w:r>
            <w:r w:rsidR="001D3295">
              <w:rPr>
                <w:noProof/>
                <w:webHidden/>
              </w:rPr>
            </w:r>
            <w:r w:rsidR="001D3295">
              <w:rPr>
                <w:noProof/>
                <w:webHidden/>
              </w:rPr>
              <w:fldChar w:fldCharType="separate"/>
            </w:r>
            <w:r w:rsidR="002B21CA">
              <w:rPr>
                <w:noProof/>
                <w:webHidden/>
              </w:rPr>
              <w:t>117</w:t>
            </w:r>
            <w:r w:rsidR="001D3295">
              <w:rPr>
                <w:noProof/>
                <w:webHidden/>
              </w:rPr>
              <w:fldChar w:fldCharType="end"/>
            </w:r>
          </w:hyperlink>
        </w:p>
        <w:p w14:paraId="40223932" w14:textId="64FD5FD2" w:rsidR="001D3295" w:rsidRDefault="00A87D77">
          <w:pPr>
            <w:pStyle w:val="TM3"/>
            <w:rPr>
              <w:noProof/>
              <w:lang w:eastAsia="fr-FR"/>
            </w:rPr>
          </w:pPr>
          <w:hyperlink w:anchor="_Toc66470016" w:history="1">
            <w:r w:rsidR="001D3295" w:rsidRPr="00245029">
              <w:rPr>
                <w:rStyle w:val="Lienhypertexte"/>
                <w:noProof/>
              </w:rPr>
              <w:t>Chapitre X – Retraite complémentaire</w:t>
            </w:r>
            <w:r w:rsidR="001D3295">
              <w:rPr>
                <w:noProof/>
                <w:webHidden/>
              </w:rPr>
              <w:tab/>
            </w:r>
            <w:r w:rsidR="001D3295">
              <w:rPr>
                <w:noProof/>
                <w:webHidden/>
              </w:rPr>
              <w:fldChar w:fldCharType="begin"/>
            </w:r>
            <w:r w:rsidR="001D3295">
              <w:rPr>
                <w:noProof/>
                <w:webHidden/>
              </w:rPr>
              <w:instrText xml:space="preserve"> PAGEREF _Toc66470016 \h </w:instrText>
            </w:r>
            <w:r w:rsidR="001D3295">
              <w:rPr>
                <w:noProof/>
                <w:webHidden/>
              </w:rPr>
            </w:r>
            <w:r w:rsidR="001D3295">
              <w:rPr>
                <w:noProof/>
                <w:webHidden/>
              </w:rPr>
              <w:fldChar w:fldCharType="separate"/>
            </w:r>
            <w:r w:rsidR="002B21CA">
              <w:rPr>
                <w:noProof/>
                <w:webHidden/>
              </w:rPr>
              <w:t>117</w:t>
            </w:r>
            <w:r w:rsidR="001D3295">
              <w:rPr>
                <w:noProof/>
                <w:webHidden/>
              </w:rPr>
              <w:fldChar w:fldCharType="end"/>
            </w:r>
          </w:hyperlink>
        </w:p>
        <w:p w14:paraId="7BF904E8" w14:textId="2B614FE6" w:rsidR="001D3295" w:rsidRDefault="00A87D77">
          <w:pPr>
            <w:pStyle w:val="TM4"/>
            <w:tabs>
              <w:tab w:val="right" w:leader="dot" w:pos="9062"/>
            </w:tabs>
            <w:rPr>
              <w:noProof/>
              <w:lang w:eastAsia="fr-FR"/>
            </w:rPr>
          </w:pPr>
          <w:hyperlink w:anchor="_Toc66470017" w:history="1">
            <w:r w:rsidR="001D3295" w:rsidRPr="00245029">
              <w:rPr>
                <w:rStyle w:val="Lienhypertexte"/>
                <w:noProof/>
              </w:rPr>
              <w:t>Article 155 – Retraite complémentaire</w:t>
            </w:r>
            <w:r w:rsidR="001D3295">
              <w:rPr>
                <w:noProof/>
                <w:webHidden/>
              </w:rPr>
              <w:tab/>
            </w:r>
            <w:r w:rsidR="001D3295">
              <w:rPr>
                <w:noProof/>
                <w:webHidden/>
              </w:rPr>
              <w:fldChar w:fldCharType="begin"/>
            </w:r>
            <w:r w:rsidR="001D3295">
              <w:rPr>
                <w:noProof/>
                <w:webHidden/>
              </w:rPr>
              <w:instrText xml:space="preserve"> PAGEREF _Toc66470017 \h </w:instrText>
            </w:r>
            <w:r w:rsidR="001D3295">
              <w:rPr>
                <w:noProof/>
                <w:webHidden/>
              </w:rPr>
            </w:r>
            <w:r w:rsidR="001D3295">
              <w:rPr>
                <w:noProof/>
                <w:webHidden/>
              </w:rPr>
              <w:fldChar w:fldCharType="separate"/>
            </w:r>
            <w:r w:rsidR="002B21CA">
              <w:rPr>
                <w:noProof/>
                <w:webHidden/>
              </w:rPr>
              <w:t>117</w:t>
            </w:r>
            <w:r w:rsidR="001D3295">
              <w:rPr>
                <w:noProof/>
                <w:webHidden/>
              </w:rPr>
              <w:fldChar w:fldCharType="end"/>
            </w:r>
          </w:hyperlink>
        </w:p>
        <w:p w14:paraId="1B3E3F01" w14:textId="2B3AF7AA" w:rsidR="001D3295" w:rsidRDefault="00A87D77">
          <w:pPr>
            <w:pStyle w:val="TM2"/>
            <w:rPr>
              <w:noProof/>
              <w:lang w:eastAsia="fr-FR"/>
            </w:rPr>
          </w:pPr>
          <w:hyperlink w:anchor="_Toc66470018" w:history="1">
            <w:r w:rsidR="001D3295" w:rsidRPr="00245029">
              <w:rPr>
                <w:rStyle w:val="Lienhypertexte"/>
                <w:noProof/>
              </w:rPr>
              <w:t>Titre 2 : Rupture du contrat de travail</w:t>
            </w:r>
            <w:r w:rsidR="001D3295">
              <w:rPr>
                <w:noProof/>
                <w:webHidden/>
              </w:rPr>
              <w:tab/>
            </w:r>
            <w:r w:rsidR="001D3295">
              <w:rPr>
                <w:noProof/>
                <w:webHidden/>
              </w:rPr>
              <w:fldChar w:fldCharType="begin"/>
            </w:r>
            <w:r w:rsidR="001D3295">
              <w:rPr>
                <w:noProof/>
                <w:webHidden/>
              </w:rPr>
              <w:instrText xml:space="preserve"> PAGEREF _Toc66470018 \h </w:instrText>
            </w:r>
            <w:r w:rsidR="001D3295">
              <w:rPr>
                <w:noProof/>
                <w:webHidden/>
              </w:rPr>
            </w:r>
            <w:r w:rsidR="001D3295">
              <w:rPr>
                <w:noProof/>
                <w:webHidden/>
              </w:rPr>
              <w:fldChar w:fldCharType="separate"/>
            </w:r>
            <w:r w:rsidR="002B21CA">
              <w:rPr>
                <w:noProof/>
                <w:webHidden/>
              </w:rPr>
              <w:t>118</w:t>
            </w:r>
            <w:r w:rsidR="001D3295">
              <w:rPr>
                <w:noProof/>
                <w:webHidden/>
              </w:rPr>
              <w:fldChar w:fldCharType="end"/>
            </w:r>
          </w:hyperlink>
        </w:p>
        <w:p w14:paraId="3E03D39E" w14:textId="0AAB3372" w:rsidR="001D3295" w:rsidRDefault="00A87D77">
          <w:pPr>
            <w:pStyle w:val="TM3"/>
            <w:rPr>
              <w:noProof/>
              <w:lang w:eastAsia="fr-FR"/>
            </w:rPr>
          </w:pPr>
          <w:hyperlink w:anchor="_Toc66470019" w:history="1">
            <w:r w:rsidR="001D3295" w:rsidRPr="00245029">
              <w:rPr>
                <w:rStyle w:val="Lienhypertexte"/>
                <w:noProof/>
              </w:rPr>
              <w:t>Chapitre I- Rupture du contrat de travail à durée déterminée</w:t>
            </w:r>
            <w:r w:rsidR="001D3295">
              <w:rPr>
                <w:noProof/>
                <w:webHidden/>
              </w:rPr>
              <w:tab/>
            </w:r>
            <w:r w:rsidR="001D3295">
              <w:rPr>
                <w:noProof/>
                <w:webHidden/>
              </w:rPr>
              <w:fldChar w:fldCharType="begin"/>
            </w:r>
            <w:r w:rsidR="001D3295">
              <w:rPr>
                <w:noProof/>
                <w:webHidden/>
              </w:rPr>
              <w:instrText xml:space="preserve"> PAGEREF _Toc66470019 \h </w:instrText>
            </w:r>
            <w:r w:rsidR="001D3295">
              <w:rPr>
                <w:noProof/>
                <w:webHidden/>
              </w:rPr>
            </w:r>
            <w:r w:rsidR="001D3295">
              <w:rPr>
                <w:noProof/>
                <w:webHidden/>
              </w:rPr>
              <w:fldChar w:fldCharType="separate"/>
            </w:r>
            <w:r w:rsidR="002B21CA">
              <w:rPr>
                <w:noProof/>
                <w:webHidden/>
              </w:rPr>
              <w:t>118</w:t>
            </w:r>
            <w:r w:rsidR="001D3295">
              <w:rPr>
                <w:noProof/>
                <w:webHidden/>
              </w:rPr>
              <w:fldChar w:fldCharType="end"/>
            </w:r>
          </w:hyperlink>
        </w:p>
        <w:p w14:paraId="33DA2E77" w14:textId="1546C71C" w:rsidR="001D3295" w:rsidRDefault="00A87D77">
          <w:pPr>
            <w:pStyle w:val="TM4"/>
            <w:tabs>
              <w:tab w:val="right" w:leader="dot" w:pos="9062"/>
            </w:tabs>
            <w:rPr>
              <w:noProof/>
              <w:lang w:eastAsia="fr-FR"/>
            </w:rPr>
          </w:pPr>
          <w:hyperlink w:anchor="_Toc66470020" w:history="1">
            <w:r w:rsidR="001D3295" w:rsidRPr="00245029">
              <w:rPr>
                <w:rStyle w:val="Lienhypertexte"/>
                <w:noProof/>
              </w:rPr>
              <w:t>Article 156 – Rupture du contrat de travail à durée déterminée</w:t>
            </w:r>
            <w:r w:rsidR="001D3295">
              <w:rPr>
                <w:noProof/>
                <w:webHidden/>
              </w:rPr>
              <w:tab/>
            </w:r>
            <w:r w:rsidR="001D3295">
              <w:rPr>
                <w:noProof/>
                <w:webHidden/>
              </w:rPr>
              <w:fldChar w:fldCharType="begin"/>
            </w:r>
            <w:r w:rsidR="001D3295">
              <w:rPr>
                <w:noProof/>
                <w:webHidden/>
              </w:rPr>
              <w:instrText xml:space="preserve"> PAGEREF _Toc66470020 \h </w:instrText>
            </w:r>
            <w:r w:rsidR="001D3295">
              <w:rPr>
                <w:noProof/>
                <w:webHidden/>
              </w:rPr>
            </w:r>
            <w:r w:rsidR="001D3295">
              <w:rPr>
                <w:noProof/>
                <w:webHidden/>
              </w:rPr>
              <w:fldChar w:fldCharType="separate"/>
            </w:r>
            <w:r w:rsidR="002B21CA">
              <w:rPr>
                <w:noProof/>
                <w:webHidden/>
              </w:rPr>
              <w:t>118</w:t>
            </w:r>
            <w:r w:rsidR="001D3295">
              <w:rPr>
                <w:noProof/>
                <w:webHidden/>
              </w:rPr>
              <w:fldChar w:fldCharType="end"/>
            </w:r>
          </w:hyperlink>
        </w:p>
        <w:p w14:paraId="54354B71" w14:textId="58C9D545" w:rsidR="001D3295" w:rsidRDefault="00A87D77">
          <w:pPr>
            <w:pStyle w:val="TM3"/>
            <w:rPr>
              <w:noProof/>
              <w:lang w:eastAsia="fr-FR"/>
            </w:rPr>
          </w:pPr>
          <w:hyperlink w:anchor="_Toc66470021" w:history="1">
            <w:r w:rsidR="001D3295" w:rsidRPr="00245029">
              <w:rPr>
                <w:rStyle w:val="Lienhypertexte"/>
                <w:noProof/>
              </w:rPr>
              <w:t>Chapitre II - Rupture du contrat de travail à durée indéterminée</w:t>
            </w:r>
            <w:r w:rsidR="001D3295">
              <w:rPr>
                <w:noProof/>
                <w:webHidden/>
              </w:rPr>
              <w:tab/>
            </w:r>
            <w:r w:rsidR="001D3295">
              <w:rPr>
                <w:noProof/>
                <w:webHidden/>
              </w:rPr>
              <w:fldChar w:fldCharType="begin"/>
            </w:r>
            <w:r w:rsidR="001D3295">
              <w:rPr>
                <w:noProof/>
                <w:webHidden/>
              </w:rPr>
              <w:instrText xml:space="preserve"> PAGEREF _Toc66470021 \h </w:instrText>
            </w:r>
            <w:r w:rsidR="001D3295">
              <w:rPr>
                <w:noProof/>
                <w:webHidden/>
              </w:rPr>
            </w:r>
            <w:r w:rsidR="001D3295">
              <w:rPr>
                <w:noProof/>
                <w:webHidden/>
              </w:rPr>
              <w:fldChar w:fldCharType="separate"/>
            </w:r>
            <w:r w:rsidR="002B21CA">
              <w:rPr>
                <w:noProof/>
                <w:webHidden/>
              </w:rPr>
              <w:t>118</w:t>
            </w:r>
            <w:r w:rsidR="001D3295">
              <w:rPr>
                <w:noProof/>
                <w:webHidden/>
              </w:rPr>
              <w:fldChar w:fldCharType="end"/>
            </w:r>
          </w:hyperlink>
        </w:p>
        <w:p w14:paraId="1B9C2171" w14:textId="2CB09739" w:rsidR="001D3295" w:rsidRDefault="00A87D77">
          <w:pPr>
            <w:pStyle w:val="TM4"/>
            <w:tabs>
              <w:tab w:val="right" w:leader="dot" w:pos="9062"/>
            </w:tabs>
            <w:rPr>
              <w:noProof/>
              <w:lang w:eastAsia="fr-FR"/>
            </w:rPr>
          </w:pPr>
          <w:hyperlink w:anchor="_Toc66470022" w:history="1">
            <w:r w:rsidR="001D3295" w:rsidRPr="00245029">
              <w:rPr>
                <w:rStyle w:val="Lienhypertexte"/>
                <w:rFonts w:eastAsia="Times New Roman"/>
                <w:noProof/>
                <w:lang w:eastAsia="fr-FR"/>
              </w:rPr>
              <w:t>Article 157 – Modalités de rupture du contrat de travail à durée indéterminée</w:t>
            </w:r>
            <w:r w:rsidR="001D3295">
              <w:rPr>
                <w:noProof/>
                <w:webHidden/>
              </w:rPr>
              <w:tab/>
            </w:r>
            <w:r w:rsidR="001D3295">
              <w:rPr>
                <w:noProof/>
                <w:webHidden/>
              </w:rPr>
              <w:fldChar w:fldCharType="begin"/>
            </w:r>
            <w:r w:rsidR="001D3295">
              <w:rPr>
                <w:noProof/>
                <w:webHidden/>
              </w:rPr>
              <w:instrText xml:space="preserve"> PAGEREF _Toc66470022 \h </w:instrText>
            </w:r>
            <w:r w:rsidR="001D3295">
              <w:rPr>
                <w:noProof/>
                <w:webHidden/>
              </w:rPr>
            </w:r>
            <w:r w:rsidR="001D3295">
              <w:rPr>
                <w:noProof/>
                <w:webHidden/>
              </w:rPr>
              <w:fldChar w:fldCharType="separate"/>
            </w:r>
            <w:r w:rsidR="002B21CA">
              <w:rPr>
                <w:noProof/>
                <w:webHidden/>
              </w:rPr>
              <w:t>118</w:t>
            </w:r>
            <w:r w:rsidR="001D3295">
              <w:rPr>
                <w:noProof/>
                <w:webHidden/>
              </w:rPr>
              <w:fldChar w:fldCharType="end"/>
            </w:r>
          </w:hyperlink>
        </w:p>
        <w:p w14:paraId="4FBBBB66" w14:textId="62C7E8AB" w:rsidR="001D3295" w:rsidRDefault="00A87D77">
          <w:pPr>
            <w:pStyle w:val="TM5"/>
            <w:tabs>
              <w:tab w:val="right" w:leader="dot" w:pos="9062"/>
            </w:tabs>
            <w:rPr>
              <w:noProof/>
              <w:lang w:eastAsia="fr-FR"/>
            </w:rPr>
          </w:pPr>
          <w:hyperlink w:anchor="_Toc66470023" w:history="1">
            <w:r w:rsidR="001D3295" w:rsidRPr="00245029">
              <w:rPr>
                <w:rStyle w:val="Lienhypertexte"/>
                <w:noProof/>
              </w:rPr>
              <w:t>Article 157-1 - Rupture du contrat de travail à l’initiative du particulier employeur</w:t>
            </w:r>
            <w:r w:rsidR="001D3295">
              <w:rPr>
                <w:noProof/>
                <w:webHidden/>
              </w:rPr>
              <w:tab/>
            </w:r>
            <w:r w:rsidR="001D3295">
              <w:rPr>
                <w:noProof/>
                <w:webHidden/>
              </w:rPr>
              <w:fldChar w:fldCharType="begin"/>
            </w:r>
            <w:r w:rsidR="001D3295">
              <w:rPr>
                <w:noProof/>
                <w:webHidden/>
              </w:rPr>
              <w:instrText xml:space="preserve"> PAGEREF _Toc66470023 \h </w:instrText>
            </w:r>
            <w:r w:rsidR="001D3295">
              <w:rPr>
                <w:noProof/>
                <w:webHidden/>
              </w:rPr>
            </w:r>
            <w:r w:rsidR="001D3295">
              <w:rPr>
                <w:noProof/>
                <w:webHidden/>
              </w:rPr>
              <w:fldChar w:fldCharType="separate"/>
            </w:r>
            <w:r w:rsidR="002B21CA">
              <w:rPr>
                <w:noProof/>
                <w:webHidden/>
              </w:rPr>
              <w:t>118</w:t>
            </w:r>
            <w:r w:rsidR="001D3295">
              <w:rPr>
                <w:noProof/>
                <w:webHidden/>
              </w:rPr>
              <w:fldChar w:fldCharType="end"/>
            </w:r>
          </w:hyperlink>
        </w:p>
        <w:p w14:paraId="70111F9A" w14:textId="6988C66F" w:rsidR="001D3295" w:rsidRDefault="00A87D77">
          <w:pPr>
            <w:pStyle w:val="TM5"/>
            <w:tabs>
              <w:tab w:val="right" w:leader="dot" w:pos="9062"/>
            </w:tabs>
            <w:rPr>
              <w:noProof/>
              <w:lang w:eastAsia="fr-FR"/>
            </w:rPr>
          </w:pPr>
          <w:hyperlink w:anchor="_Toc66470024" w:history="1">
            <w:r w:rsidR="001D3295" w:rsidRPr="00245029">
              <w:rPr>
                <w:rStyle w:val="Lienhypertexte"/>
                <w:noProof/>
              </w:rPr>
              <w:t>Article 157-2 - Rupture du contrat à l’initiative du salarié</w:t>
            </w:r>
            <w:r w:rsidR="001D3295">
              <w:rPr>
                <w:noProof/>
                <w:webHidden/>
              </w:rPr>
              <w:tab/>
            </w:r>
            <w:r w:rsidR="001D3295">
              <w:rPr>
                <w:noProof/>
                <w:webHidden/>
              </w:rPr>
              <w:fldChar w:fldCharType="begin"/>
            </w:r>
            <w:r w:rsidR="001D3295">
              <w:rPr>
                <w:noProof/>
                <w:webHidden/>
              </w:rPr>
              <w:instrText xml:space="preserve"> PAGEREF _Toc66470024 \h </w:instrText>
            </w:r>
            <w:r w:rsidR="001D3295">
              <w:rPr>
                <w:noProof/>
                <w:webHidden/>
              </w:rPr>
            </w:r>
            <w:r w:rsidR="001D3295">
              <w:rPr>
                <w:noProof/>
                <w:webHidden/>
              </w:rPr>
              <w:fldChar w:fldCharType="separate"/>
            </w:r>
            <w:r w:rsidR="002B21CA">
              <w:rPr>
                <w:noProof/>
                <w:webHidden/>
              </w:rPr>
              <w:t>120</w:t>
            </w:r>
            <w:r w:rsidR="001D3295">
              <w:rPr>
                <w:noProof/>
                <w:webHidden/>
              </w:rPr>
              <w:fldChar w:fldCharType="end"/>
            </w:r>
          </w:hyperlink>
        </w:p>
        <w:p w14:paraId="5BF65832" w14:textId="38F405BC" w:rsidR="001D3295" w:rsidRDefault="00A87D77">
          <w:pPr>
            <w:pStyle w:val="TM5"/>
            <w:tabs>
              <w:tab w:val="right" w:leader="dot" w:pos="9062"/>
            </w:tabs>
            <w:rPr>
              <w:noProof/>
              <w:lang w:eastAsia="fr-FR"/>
            </w:rPr>
          </w:pPr>
          <w:hyperlink w:anchor="_Toc66470025" w:history="1">
            <w:r w:rsidR="001D3295" w:rsidRPr="00245029">
              <w:rPr>
                <w:rStyle w:val="Lienhypertexte"/>
                <w:noProof/>
              </w:rPr>
              <w:t>Article 157-3- Rupture conventionnelle du contrat de travail</w:t>
            </w:r>
            <w:r w:rsidR="001D3295">
              <w:rPr>
                <w:noProof/>
                <w:webHidden/>
              </w:rPr>
              <w:tab/>
            </w:r>
            <w:r w:rsidR="001D3295">
              <w:rPr>
                <w:noProof/>
                <w:webHidden/>
              </w:rPr>
              <w:fldChar w:fldCharType="begin"/>
            </w:r>
            <w:r w:rsidR="001D3295">
              <w:rPr>
                <w:noProof/>
                <w:webHidden/>
              </w:rPr>
              <w:instrText xml:space="preserve"> PAGEREF _Toc66470025 \h </w:instrText>
            </w:r>
            <w:r w:rsidR="001D3295">
              <w:rPr>
                <w:noProof/>
                <w:webHidden/>
              </w:rPr>
            </w:r>
            <w:r w:rsidR="001D3295">
              <w:rPr>
                <w:noProof/>
                <w:webHidden/>
              </w:rPr>
              <w:fldChar w:fldCharType="separate"/>
            </w:r>
            <w:r w:rsidR="002B21CA">
              <w:rPr>
                <w:noProof/>
                <w:webHidden/>
              </w:rPr>
              <w:t>120</w:t>
            </w:r>
            <w:r w:rsidR="001D3295">
              <w:rPr>
                <w:noProof/>
                <w:webHidden/>
              </w:rPr>
              <w:fldChar w:fldCharType="end"/>
            </w:r>
          </w:hyperlink>
        </w:p>
        <w:p w14:paraId="14A25CBE" w14:textId="041E2CAD" w:rsidR="001D3295" w:rsidRDefault="00A87D77">
          <w:pPr>
            <w:pStyle w:val="TM5"/>
            <w:tabs>
              <w:tab w:val="right" w:leader="dot" w:pos="9062"/>
            </w:tabs>
            <w:rPr>
              <w:noProof/>
              <w:lang w:eastAsia="fr-FR"/>
            </w:rPr>
          </w:pPr>
          <w:hyperlink w:anchor="_Toc66470026" w:history="1">
            <w:r w:rsidR="001D3295" w:rsidRPr="00245029">
              <w:rPr>
                <w:rStyle w:val="Lienhypertexte"/>
                <w:noProof/>
              </w:rPr>
              <w:t>Article 157-4 - Rupture du contrat de travail du fait du décès</w:t>
            </w:r>
            <w:r w:rsidR="001D3295">
              <w:rPr>
                <w:noProof/>
                <w:webHidden/>
              </w:rPr>
              <w:tab/>
            </w:r>
            <w:r w:rsidR="001D3295">
              <w:rPr>
                <w:noProof/>
                <w:webHidden/>
              </w:rPr>
              <w:fldChar w:fldCharType="begin"/>
            </w:r>
            <w:r w:rsidR="001D3295">
              <w:rPr>
                <w:noProof/>
                <w:webHidden/>
              </w:rPr>
              <w:instrText xml:space="preserve"> PAGEREF _Toc66470026 \h </w:instrText>
            </w:r>
            <w:r w:rsidR="001D3295">
              <w:rPr>
                <w:noProof/>
                <w:webHidden/>
              </w:rPr>
            </w:r>
            <w:r w:rsidR="001D3295">
              <w:rPr>
                <w:noProof/>
                <w:webHidden/>
              </w:rPr>
              <w:fldChar w:fldCharType="separate"/>
            </w:r>
            <w:r w:rsidR="002B21CA">
              <w:rPr>
                <w:noProof/>
                <w:webHidden/>
              </w:rPr>
              <w:t>121</w:t>
            </w:r>
            <w:r w:rsidR="001D3295">
              <w:rPr>
                <w:noProof/>
                <w:webHidden/>
              </w:rPr>
              <w:fldChar w:fldCharType="end"/>
            </w:r>
          </w:hyperlink>
        </w:p>
        <w:p w14:paraId="33CCB20D" w14:textId="5F1123A3" w:rsidR="001D3295" w:rsidRDefault="00A87D77">
          <w:pPr>
            <w:pStyle w:val="TM4"/>
            <w:tabs>
              <w:tab w:val="right" w:leader="dot" w:pos="9062"/>
            </w:tabs>
            <w:rPr>
              <w:noProof/>
              <w:lang w:eastAsia="fr-FR"/>
            </w:rPr>
          </w:pPr>
          <w:hyperlink w:anchor="_Toc66470027" w:history="1">
            <w:r w:rsidR="001D3295" w:rsidRPr="00245029">
              <w:rPr>
                <w:rStyle w:val="Lienhypertexte"/>
                <w:rFonts w:eastAsia="Times New Roman"/>
                <w:noProof/>
                <w:lang w:eastAsia="fr-FR"/>
              </w:rPr>
              <w:t>Article 158 – Préavis</w:t>
            </w:r>
            <w:r w:rsidR="001D3295">
              <w:rPr>
                <w:noProof/>
                <w:webHidden/>
              </w:rPr>
              <w:tab/>
            </w:r>
            <w:r w:rsidR="001D3295">
              <w:rPr>
                <w:noProof/>
                <w:webHidden/>
              </w:rPr>
              <w:fldChar w:fldCharType="begin"/>
            </w:r>
            <w:r w:rsidR="001D3295">
              <w:rPr>
                <w:noProof/>
                <w:webHidden/>
              </w:rPr>
              <w:instrText xml:space="preserve"> PAGEREF _Toc66470027 \h </w:instrText>
            </w:r>
            <w:r w:rsidR="001D3295">
              <w:rPr>
                <w:noProof/>
                <w:webHidden/>
              </w:rPr>
            </w:r>
            <w:r w:rsidR="001D3295">
              <w:rPr>
                <w:noProof/>
                <w:webHidden/>
              </w:rPr>
              <w:fldChar w:fldCharType="separate"/>
            </w:r>
            <w:r w:rsidR="002B21CA">
              <w:rPr>
                <w:noProof/>
                <w:webHidden/>
              </w:rPr>
              <w:t>122</w:t>
            </w:r>
            <w:r w:rsidR="001D3295">
              <w:rPr>
                <w:noProof/>
                <w:webHidden/>
              </w:rPr>
              <w:fldChar w:fldCharType="end"/>
            </w:r>
          </w:hyperlink>
        </w:p>
        <w:p w14:paraId="4ED76C12" w14:textId="02521BCD" w:rsidR="001D3295" w:rsidRDefault="00A87D77">
          <w:pPr>
            <w:pStyle w:val="TM5"/>
            <w:tabs>
              <w:tab w:val="right" w:leader="dot" w:pos="9062"/>
            </w:tabs>
            <w:rPr>
              <w:noProof/>
              <w:lang w:eastAsia="fr-FR"/>
            </w:rPr>
          </w:pPr>
          <w:hyperlink w:anchor="_Toc66470028" w:history="1">
            <w:r w:rsidR="001D3295" w:rsidRPr="00245029">
              <w:rPr>
                <w:rStyle w:val="Lienhypertexte"/>
                <w:noProof/>
              </w:rPr>
              <w:t>Article 158-1- Dispositions générales</w:t>
            </w:r>
            <w:r w:rsidR="001D3295">
              <w:rPr>
                <w:noProof/>
                <w:webHidden/>
              </w:rPr>
              <w:tab/>
            </w:r>
            <w:r w:rsidR="001D3295">
              <w:rPr>
                <w:noProof/>
                <w:webHidden/>
              </w:rPr>
              <w:fldChar w:fldCharType="begin"/>
            </w:r>
            <w:r w:rsidR="001D3295">
              <w:rPr>
                <w:noProof/>
                <w:webHidden/>
              </w:rPr>
              <w:instrText xml:space="preserve"> PAGEREF _Toc66470028 \h </w:instrText>
            </w:r>
            <w:r w:rsidR="001D3295">
              <w:rPr>
                <w:noProof/>
                <w:webHidden/>
              </w:rPr>
            </w:r>
            <w:r w:rsidR="001D3295">
              <w:rPr>
                <w:noProof/>
                <w:webHidden/>
              </w:rPr>
              <w:fldChar w:fldCharType="separate"/>
            </w:r>
            <w:r w:rsidR="002B21CA">
              <w:rPr>
                <w:noProof/>
                <w:webHidden/>
              </w:rPr>
              <w:t>122</w:t>
            </w:r>
            <w:r w:rsidR="001D3295">
              <w:rPr>
                <w:noProof/>
                <w:webHidden/>
              </w:rPr>
              <w:fldChar w:fldCharType="end"/>
            </w:r>
          </w:hyperlink>
        </w:p>
        <w:p w14:paraId="3959D617" w14:textId="6287663D" w:rsidR="001D3295" w:rsidRDefault="00A87D77">
          <w:pPr>
            <w:pStyle w:val="TM5"/>
            <w:tabs>
              <w:tab w:val="right" w:leader="dot" w:pos="9062"/>
            </w:tabs>
            <w:rPr>
              <w:noProof/>
              <w:lang w:eastAsia="fr-FR"/>
            </w:rPr>
          </w:pPr>
          <w:hyperlink w:anchor="_Toc66470029" w:history="1">
            <w:r w:rsidR="001D3295" w:rsidRPr="00245029">
              <w:rPr>
                <w:rStyle w:val="Lienhypertexte"/>
                <w:noProof/>
              </w:rPr>
              <w:t>Article 158-2- Dispositions complémentaires en cas de garde partagée</w:t>
            </w:r>
            <w:r w:rsidR="001D3295">
              <w:rPr>
                <w:noProof/>
                <w:webHidden/>
              </w:rPr>
              <w:tab/>
            </w:r>
            <w:r w:rsidR="001D3295">
              <w:rPr>
                <w:noProof/>
                <w:webHidden/>
              </w:rPr>
              <w:fldChar w:fldCharType="begin"/>
            </w:r>
            <w:r w:rsidR="001D3295">
              <w:rPr>
                <w:noProof/>
                <w:webHidden/>
              </w:rPr>
              <w:instrText xml:space="preserve"> PAGEREF _Toc66470029 \h </w:instrText>
            </w:r>
            <w:r w:rsidR="001D3295">
              <w:rPr>
                <w:noProof/>
                <w:webHidden/>
              </w:rPr>
            </w:r>
            <w:r w:rsidR="001D3295">
              <w:rPr>
                <w:noProof/>
                <w:webHidden/>
              </w:rPr>
              <w:fldChar w:fldCharType="separate"/>
            </w:r>
            <w:r w:rsidR="002B21CA">
              <w:rPr>
                <w:noProof/>
                <w:webHidden/>
              </w:rPr>
              <w:t>122</w:t>
            </w:r>
            <w:r w:rsidR="001D3295">
              <w:rPr>
                <w:noProof/>
                <w:webHidden/>
              </w:rPr>
              <w:fldChar w:fldCharType="end"/>
            </w:r>
          </w:hyperlink>
        </w:p>
        <w:p w14:paraId="46770B3E" w14:textId="53C36408" w:rsidR="001D3295" w:rsidRDefault="00A87D77">
          <w:pPr>
            <w:pStyle w:val="TM5"/>
            <w:tabs>
              <w:tab w:val="right" w:leader="dot" w:pos="9062"/>
            </w:tabs>
            <w:rPr>
              <w:noProof/>
              <w:lang w:eastAsia="fr-FR"/>
            </w:rPr>
          </w:pPr>
          <w:hyperlink w:anchor="_Toc66470030" w:history="1">
            <w:r w:rsidR="001D3295" w:rsidRPr="00245029">
              <w:rPr>
                <w:rStyle w:val="Lienhypertexte"/>
                <w:noProof/>
              </w:rPr>
              <w:t>Article 158-3 Dispositions complémentaires pour le particulier employeur embauchant un salarié exerçant l’emploi repère « Assistant de vie C » ou « Assistant de vie D »</w:t>
            </w:r>
            <w:r w:rsidR="001D3295">
              <w:rPr>
                <w:noProof/>
                <w:webHidden/>
              </w:rPr>
              <w:tab/>
            </w:r>
            <w:r w:rsidR="001D3295">
              <w:rPr>
                <w:noProof/>
                <w:webHidden/>
              </w:rPr>
              <w:fldChar w:fldCharType="begin"/>
            </w:r>
            <w:r w:rsidR="001D3295">
              <w:rPr>
                <w:noProof/>
                <w:webHidden/>
              </w:rPr>
              <w:instrText xml:space="preserve"> PAGEREF _Toc66470030 \h </w:instrText>
            </w:r>
            <w:r w:rsidR="001D3295">
              <w:rPr>
                <w:noProof/>
                <w:webHidden/>
              </w:rPr>
            </w:r>
            <w:r w:rsidR="001D3295">
              <w:rPr>
                <w:noProof/>
                <w:webHidden/>
              </w:rPr>
              <w:fldChar w:fldCharType="separate"/>
            </w:r>
            <w:r w:rsidR="002B21CA">
              <w:rPr>
                <w:noProof/>
                <w:webHidden/>
              </w:rPr>
              <w:t>123</w:t>
            </w:r>
            <w:r w:rsidR="001D3295">
              <w:rPr>
                <w:noProof/>
                <w:webHidden/>
              </w:rPr>
              <w:fldChar w:fldCharType="end"/>
            </w:r>
          </w:hyperlink>
        </w:p>
        <w:p w14:paraId="5FF73006" w14:textId="2EA3DF73" w:rsidR="001D3295" w:rsidRDefault="00A87D77">
          <w:pPr>
            <w:pStyle w:val="TM5"/>
            <w:tabs>
              <w:tab w:val="right" w:leader="dot" w:pos="9062"/>
            </w:tabs>
            <w:rPr>
              <w:noProof/>
              <w:lang w:eastAsia="fr-FR"/>
            </w:rPr>
          </w:pPr>
          <w:hyperlink w:anchor="_Toc66470031" w:history="1">
            <w:r w:rsidR="001D3295" w:rsidRPr="00245029">
              <w:rPr>
                <w:rStyle w:val="Lienhypertexte"/>
                <w:noProof/>
              </w:rPr>
              <w:t>A</w:t>
            </w:r>
            <w:r w:rsidR="001D3295" w:rsidRPr="00245029">
              <w:rPr>
                <w:rStyle w:val="Lienhypertexte"/>
                <w:bCs/>
                <w:noProof/>
              </w:rPr>
              <w:t>rticle 158-4  Préavis en cas de licenciement</w:t>
            </w:r>
            <w:r w:rsidR="001D3295">
              <w:rPr>
                <w:noProof/>
                <w:webHidden/>
              </w:rPr>
              <w:tab/>
            </w:r>
            <w:r w:rsidR="001D3295">
              <w:rPr>
                <w:noProof/>
                <w:webHidden/>
              </w:rPr>
              <w:fldChar w:fldCharType="begin"/>
            </w:r>
            <w:r w:rsidR="001D3295">
              <w:rPr>
                <w:noProof/>
                <w:webHidden/>
              </w:rPr>
              <w:instrText xml:space="preserve"> PAGEREF _Toc66470031 \h </w:instrText>
            </w:r>
            <w:r w:rsidR="001D3295">
              <w:rPr>
                <w:noProof/>
                <w:webHidden/>
              </w:rPr>
            </w:r>
            <w:r w:rsidR="001D3295">
              <w:rPr>
                <w:noProof/>
                <w:webHidden/>
              </w:rPr>
              <w:fldChar w:fldCharType="separate"/>
            </w:r>
            <w:r w:rsidR="002B21CA">
              <w:rPr>
                <w:noProof/>
                <w:webHidden/>
              </w:rPr>
              <w:t>123</w:t>
            </w:r>
            <w:r w:rsidR="001D3295">
              <w:rPr>
                <w:noProof/>
                <w:webHidden/>
              </w:rPr>
              <w:fldChar w:fldCharType="end"/>
            </w:r>
          </w:hyperlink>
        </w:p>
        <w:p w14:paraId="28FA429A" w14:textId="71B229EA" w:rsidR="001D3295" w:rsidRDefault="00A87D77">
          <w:pPr>
            <w:pStyle w:val="TM5"/>
            <w:tabs>
              <w:tab w:val="right" w:leader="dot" w:pos="9062"/>
            </w:tabs>
            <w:rPr>
              <w:noProof/>
              <w:lang w:eastAsia="fr-FR"/>
            </w:rPr>
          </w:pPr>
          <w:hyperlink w:anchor="_Toc66470032" w:history="1">
            <w:r w:rsidR="001D3295" w:rsidRPr="00245029">
              <w:rPr>
                <w:rStyle w:val="Lienhypertexte"/>
                <w:noProof/>
              </w:rPr>
              <w:t>Article 158-5  Préavis en cas de départ volontaire ou de mise à la retraite</w:t>
            </w:r>
            <w:r w:rsidR="001D3295">
              <w:rPr>
                <w:noProof/>
                <w:webHidden/>
              </w:rPr>
              <w:tab/>
            </w:r>
            <w:r w:rsidR="001D3295">
              <w:rPr>
                <w:noProof/>
                <w:webHidden/>
              </w:rPr>
              <w:fldChar w:fldCharType="begin"/>
            </w:r>
            <w:r w:rsidR="001D3295">
              <w:rPr>
                <w:noProof/>
                <w:webHidden/>
              </w:rPr>
              <w:instrText xml:space="preserve"> PAGEREF _Toc66470032 \h </w:instrText>
            </w:r>
            <w:r w:rsidR="001D3295">
              <w:rPr>
                <w:noProof/>
                <w:webHidden/>
              </w:rPr>
            </w:r>
            <w:r w:rsidR="001D3295">
              <w:rPr>
                <w:noProof/>
                <w:webHidden/>
              </w:rPr>
              <w:fldChar w:fldCharType="separate"/>
            </w:r>
            <w:r w:rsidR="002B21CA">
              <w:rPr>
                <w:noProof/>
                <w:webHidden/>
              </w:rPr>
              <w:t>124</w:t>
            </w:r>
            <w:r w:rsidR="001D3295">
              <w:rPr>
                <w:noProof/>
                <w:webHidden/>
              </w:rPr>
              <w:fldChar w:fldCharType="end"/>
            </w:r>
          </w:hyperlink>
        </w:p>
        <w:p w14:paraId="23D9E16B" w14:textId="6DD72537" w:rsidR="001D3295" w:rsidRDefault="00A87D77">
          <w:pPr>
            <w:pStyle w:val="TM5"/>
            <w:tabs>
              <w:tab w:val="right" w:leader="dot" w:pos="9062"/>
            </w:tabs>
            <w:rPr>
              <w:noProof/>
              <w:lang w:eastAsia="fr-FR"/>
            </w:rPr>
          </w:pPr>
          <w:hyperlink w:anchor="_Toc66470033" w:history="1">
            <w:r w:rsidR="001D3295" w:rsidRPr="00245029">
              <w:rPr>
                <w:rStyle w:val="Lienhypertexte"/>
                <w:noProof/>
              </w:rPr>
              <w:t>Article 158-6  Préavis en cas de démission</w:t>
            </w:r>
            <w:r w:rsidR="001D3295">
              <w:rPr>
                <w:noProof/>
                <w:webHidden/>
              </w:rPr>
              <w:tab/>
            </w:r>
            <w:r w:rsidR="001D3295">
              <w:rPr>
                <w:noProof/>
                <w:webHidden/>
              </w:rPr>
              <w:fldChar w:fldCharType="begin"/>
            </w:r>
            <w:r w:rsidR="001D3295">
              <w:rPr>
                <w:noProof/>
                <w:webHidden/>
              </w:rPr>
              <w:instrText xml:space="preserve"> PAGEREF _Toc66470033 \h </w:instrText>
            </w:r>
            <w:r w:rsidR="001D3295">
              <w:rPr>
                <w:noProof/>
                <w:webHidden/>
              </w:rPr>
            </w:r>
            <w:r w:rsidR="001D3295">
              <w:rPr>
                <w:noProof/>
                <w:webHidden/>
              </w:rPr>
              <w:fldChar w:fldCharType="separate"/>
            </w:r>
            <w:r w:rsidR="002B21CA">
              <w:rPr>
                <w:noProof/>
                <w:webHidden/>
              </w:rPr>
              <w:t>124</w:t>
            </w:r>
            <w:r w:rsidR="001D3295">
              <w:rPr>
                <w:noProof/>
                <w:webHidden/>
              </w:rPr>
              <w:fldChar w:fldCharType="end"/>
            </w:r>
          </w:hyperlink>
        </w:p>
        <w:p w14:paraId="78A986AE" w14:textId="53FE0436" w:rsidR="001D3295" w:rsidRDefault="00A87D77">
          <w:pPr>
            <w:pStyle w:val="TM3"/>
            <w:rPr>
              <w:noProof/>
              <w:lang w:eastAsia="fr-FR"/>
            </w:rPr>
          </w:pPr>
          <w:hyperlink w:anchor="_Toc66470034" w:history="1">
            <w:r w:rsidR="001D3295" w:rsidRPr="00245029">
              <w:rPr>
                <w:rStyle w:val="Lienhypertexte"/>
                <w:noProof/>
              </w:rPr>
              <w:t>Chapitre III - Sommes allouées au salarié à la fin du contrat de travail</w:t>
            </w:r>
            <w:r w:rsidR="001D3295">
              <w:rPr>
                <w:noProof/>
                <w:webHidden/>
              </w:rPr>
              <w:tab/>
            </w:r>
            <w:r w:rsidR="001D3295">
              <w:rPr>
                <w:noProof/>
                <w:webHidden/>
              </w:rPr>
              <w:fldChar w:fldCharType="begin"/>
            </w:r>
            <w:r w:rsidR="001D3295">
              <w:rPr>
                <w:noProof/>
                <w:webHidden/>
              </w:rPr>
              <w:instrText xml:space="preserve"> PAGEREF _Toc66470034 \h </w:instrText>
            </w:r>
            <w:r w:rsidR="001D3295">
              <w:rPr>
                <w:noProof/>
                <w:webHidden/>
              </w:rPr>
            </w:r>
            <w:r w:rsidR="001D3295">
              <w:rPr>
                <w:noProof/>
                <w:webHidden/>
              </w:rPr>
              <w:fldChar w:fldCharType="separate"/>
            </w:r>
            <w:r w:rsidR="002B21CA">
              <w:rPr>
                <w:noProof/>
                <w:webHidden/>
              </w:rPr>
              <w:t>124</w:t>
            </w:r>
            <w:r w:rsidR="001D3295">
              <w:rPr>
                <w:noProof/>
                <w:webHidden/>
              </w:rPr>
              <w:fldChar w:fldCharType="end"/>
            </w:r>
          </w:hyperlink>
        </w:p>
        <w:p w14:paraId="1AA0C5FD" w14:textId="2E28440C" w:rsidR="001D3295" w:rsidRDefault="00A87D77">
          <w:pPr>
            <w:pStyle w:val="TM4"/>
            <w:tabs>
              <w:tab w:val="right" w:leader="dot" w:pos="9062"/>
            </w:tabs>
            <w:rPr>
              <w:noProof/>
              <w:lang w:eastAsia="fr-FR"/>
            </w:rPr>
          </w:pPr>
          <w:hyperlink w:anchor="_Toc66470035" w:history="1">
            <w:r w:rsidR="001D3295" w:rsidRPr="00245029">
              <w:rPr>
                <w:rStyle w:val="Lienhypertexte"/>
                <w:rFonts w:eastAsia="Times New Roman"/>
                <w:noProof/>
                <w:lang w:eastAsia="fr-FR"/>
              </w:rPr>
              <w:t>Article 159 - Indemnités liées à la rupture du contrat de travail</w:t>
            </w:r>
            <w:r w:rsidR="001D3295">
              <w:rPr>
                <w:noProof/>
                <w:webHidden/>
              </w:rPr>
              <w:tab/>
            </w:r>
            <w:r w:rsidR="001D3295">
              <w:rPr>
                <w:noProof/>
                <w:webHidden/>
              </w:rPr>
              <w:fldChar w:fldCharType="begin"/>
            </w:r>
            <w:r w:rsidR="001D3295">
              <w:rPr>
                <w:noProof/>
                <w:webHidden/>
              </w:rPr>
              <w:instrText xml:space="preserve"> PAGEREF _Toc66470035 \h </w:instrText>
            </w:r>
            <w:r w:rsidR="001D3295">
              <w:rPr>
                <w:noProof/>
                <w:webHidden/>
              </w:rPr>
            </w:r>
            <w:r w:rsidR="001D3295">
              <w:rPr>
                <w:noProof/>
                <w:webHidden/>
              </w:rPr>
              <w:fldChar w:fldCharType="separate"/>
            </w:r>
            <w:r w:rsidR="002B21CA">
              <w:rPr>
                <w:noProof/>
                <w:webHidden/>
              </w:rPr>
              <w:t>124</w:t>
            </w:r>
            <w:r w:rsidR="001D3295">
              <w:rPr>
                <w:noProof/>
                <w:webHidden/>
              </w:rPr>
              <w:fldChar w:fldCharType="end"/>
            </w:r>
          </w:hyperlink>
        </w:p>
        <w:p w14:paraId="24D8294B" w14:textId="5E15F358" w:rsidR="001D3295" w:rsidRDefault="00A87D77">
          <w:pPr>
            <w:pStyle w:val="TM5"/>
            <w:tabs>
              <w:tab w:val="right" w:leader="dot" w:pos="9062"/>
            </w:tabs>
            <w:rPr>
              <w:noProof/>
              <w:lang w:eastAsia="fr-FR"/>
            </w:rPr>
          </w:pPr>
          <w:hyperlink w:anchor="_Toc66470036" w:history="1">
            <w:r w:rsidR="001D3295" w:rsidRPr="00245029">
              <w:rPr>
                <w:rStyle w:val="Lienhypertexte"/>
                <w:noProof/>
              </w:rPr>
              <w:t>Article 159-1 - Indemnité de licenciement</w:t>
            </w:r>
            <w:r w:rsidR="001D3295">
              <w:rPr>
                <w:noProof/>
                <w:webHidden/>
              </w:rPr>
              <w:tab/>
            </w:r>
            <w:r w:rsidR="001D3295">
              <w:rPr>
                <w:noProof/>
                <w:webHidden/>
              </w:rPr>
              <w:fldChar w:fldCharType="begin"/>
            </w:r>
            <w:r w:rsidR="001D3295">
              <w:rPr>
                <w:noProof/>
                <w:webHidden/>
              </w:rPr>
              <w:instrText xml:space="preserve"> PAGEREF _Toc66470036 \h </w:instrText>
            </w:r>
            <w:r w:rsidR="001D3295">
              <w:rPr>
                <w:noProof/>
                <w:webHidden/>
              </w:rPr>
            </w:r>
            <w:r w:rsidR="001D3295">
              <w:rPr>
                <w:noProof/>
                <w:webHidden/>
              </w:rPr>
              <w:fldChar w:fldCharType="separate"/>
            </w:r>
            <w:r w:rsidR="002B21CA">
              <w:rPr>
                <w:noProof/>
                <w:webHidden/>
              </w:rPr>
              <w:t>124</w:t>
            </w:r>
            <w:r w:rsidR="001D3295">
              <w:rPr>
                <w:noProof/>
                <w:webHidden/>
              </w:rPr>
              <w:fldChar w:fldCharType="end"/>
            </w:r>
          </w:hyperlink>
        </w:p>
        <w:p w14:paraId="13B4E66F" w14:textId="3486B08F" w:rsidR="001D3295" w:rsidRDefault="00A87D77">
          <w:pPr>
            <w:pStyle w:val="TM5"/>
            <w:tabs>
              <w:tab w:val="right" w:leader="dot" w:pos="9062"/>
            </w:tabs>
            <w:rPr>
              <w:noProof/>
              <w:lang w:eastAsia="fr-FR"/>
            </w:rPr>
          </w:pPr>
          <w:hyperlink w:anchor="_Toc66470037" w:history="1">
            <w:r w:rsidR="001D3295" w:rsidRPr="00245029">
              <w:rPr>
                <w:rStyle w:val="Lienhypertexte"/>
                <w:noProof/>
              </w:rPr>
              <w:t>Article 159-2- Indemnité de mise à la retraite</w:t>
            </w:r>
            <w:r w:rsidR="001D3295">
              <w:rPr>
                <w:noProof/>
                <w:webHidden/>
              </w:rPr>
              <w:tab/>
            </w:r>
            <w:r w:rsidR="001D3295">
              <w:rPr>
                <w:noProof/>
                <w:webHidden/>
              </w:rPr>
              <w:fldChar w:fldCharType="begin"/>
            </w:r>
            <w:r w:rsidR="001D3295">
              <w:rPr>
                <w:noProof/>
                <w:webHidden/>
              </w:rPr>
              <w:instrText xml:space="preserve"> PAGEREF _Toc66470037 \h </w:instrText>
            </w:r>
            <w:r w:rsidR="001D3295">
              <w:rPr>
                <w:noProof/>
                <w:webHidden/>
              </w:rPr>
            </w:r>
            <w:r w:rsidR="001D3295">
              <w:rPr>
                <w:noProof/>
                <w:webHidden/>
              </w:rPr>
              <w:fldChar w:fldCharType="separate"/>
            </w:r>
            <w:r w:rsidR="002B21CA">
              <w:rPr>
                <w:noProof/>
                <w:webHidden/>
              </w:rPr>
              <w:t>125</w:t>
            </w:r>
            <w:r w:rsidR="001D3295">
              <w:rPr>
                <w:noProof/>
                <w:webHidden/>
              </w:rPr>
              <w:fldChar w:fldCharType="end"/>
            </w:r>
          </w:hyperlink>
        </w:p>
        <w:p w14:paraId="1DF8EF0B" w14:textId="7A20961F" w:rsidR="001D3295" w:rsidRDefault="00A87D77">
          <w:pPr>
            <w:pStyle w:val="TM5"/>
            <w:tabs>
              <w:tab w:val="right" w:leader="dot" w:pos="9062"/>
            </w:tabs>
            <w:rPr>
              <w:noProof/>
              <w:lang w:eastAsia="fr-FR"/>
            </w:rPr>
          </w:pPr>
          <w:hyperlink w:anchor="_Toc66470038" w:history="1">
            <w:r w:rsidR="001D3295" w:rsidRPr="00245029">
              <w:rPr>
                <w:rStyle w:val="Lienhypertexte"/>
                <w:noProof/>
              </w:rPr>
              <w:t>Article 159-3- Indemnité de départ volontaire à la retraite</w:t>
            </w:r>
            <w:r w:rsidR="001D3295">
              <w:rPr>
                <w:noProof/>
                <w:webHidden/>
              </w:rPr>
              <w:tab/>
            </w:r>
            <w:r w:rsidR="001D3295">
              <w:rPr>
                <w:noProof/>
                <w:webHidden/>
              </w:rPr>
              <w:fldChar w:fldCharType="begin"/>
            </w:r>
            <w:r w:rsidR="001D3295">
              <w:rPr>
                <w:noProof/>
                <w:webHidden/>
              </w:rPr>
              <w:instrText xml:space="preserve"> PAGEREF _Toc66470038 \h </w:instrText>
            </w:r>
            <w:r w:rsidR="001D3295">
              <w:rPr>
                <w:noProof/>
                <w:webHidden/>
              </w:rPr>
            </w:r>
            <w:r w:rsidR="001D3295">
              <w:rPr>
                <w:noProof/>
                <w:webHidden/>
              </w:rPr>
              <w:fldChar w:fldCharType="separate"/>
            </w:r>
            <w:r w:rsidR="002B21CA">
              <w:rPr>
                <w:noProof/>
                <w:webHidden/>
              </w:rPr>
              <w:t>125</w:t>
            </w:r>
            <w:r w:rsidR="001D3295">
              <w:rPr>
                <w:noProof/>
                <w:webHidden/>
              </w:rPr>
              <w:fldChar w:fldCharType="end"/>
            </w:r>
          </w:hyperlink>
        </w:p>
        <w:p w14:paraId="71F72DBE" w14:textId="3F31F347" w:rsidR="001D3295" w:rsidRDefault="00A87D77">
          <w:pPr>
            <w:pStyle w:val="TM4"/>
            <w:tabs>
              <w:tab w:val="right" w:leader="dot" w:pos="9062"/>
            </w:tabs>
            <w:rPr>
              <w:noProof/>
              <w:lang w:eastAsia="fr-FR"/>
            </w:rPr>
          </w:pPr>
          <w:hyperlink w:anchor="_Toc66470039" w:history="1">
            <w:r w:rsidR="001D3295" w:rsidRPr="00245029">
              <w:rPr>
                <w:rStyle w:val="Lienhypertexte"/>
                <w:rFonts w:eastAsia="Times New Roman"/>
                <w:noProof/>
                <w:lang w:eastAsia="fr-FR"/>
              </w:rPr>
              <w:t>Article 160 - Indemnité compensatrice de préavis</w:t>
            </w:r>
            <w:r w:rsidR="001D3295">
              <w:rPr>
                <w:noProof/>
                <w:webHidden/>
              </w:rPr>
              <w:tab/>
            </w:r>
            <w:r w:rsidR="001D3295">
              <w:rPr>
                <w:noProof/>
                <w:webHidden/>
              </w:rPr>
              <w:fldChar w:fldCharType="begin"/>
            </w:r>
            <w:r w:rsidR="001D3295">
              <w:rPr>
                <w:noProof/>
                <w:webHidden/>
              </w:rPr>
              <w:instrText xml:space="preserve"> PAGEREF _Toc66470039 \h </w:instrText>
            </w:r>
            <w:r w:rsidR="001D3295">
              <w:rPr>
                <w:noProof/>
                <w:webHidden/>
              </w:rPr>
            </w:r>
            <w:r w:rsidR="001D3295">
              <w:rPr>
                <w:noProof/>
                <w:webHidden/>
              </w:rPr>
              <w:fldChar w:fldCharType="separate"/>
            </w:r>
            <w:r w:rsidR="002B21CA">
              <w:rPr>
                <w:noProof/>
                <w:webHidden/>
              </w:rPr>
              <w:t>125</w:t>
            </w:r>
            <w:r w:rsidR="001D3295">
              <w:rPr>
                <w:noProof/>
                <w:webHidden/>
              </w:rPr>
              <w:fldChar w:fldCharType="end"/>
            </w:r>
          </w:hyperlink>
        </w:p>
        <w:p w14:paraId="32A2CD6E" w14:textId="3A123D3B" w:rsidR="001D3295" w:rsidRDefault="00A87D77">
          <w:pPr>
            <w:pStyle w:val="TM4"/>
            <w:tabs>
              <w:tab w:val="right" w:leader="dot" w:pos="9062"/>
            </w:tabs>
            <w:rPr>
              <w:noProof/>
              <w:lang w:eastAsia="fr-FR"/>
            </w:rPr>
          </w:pPr>
          <w:hyperlink w:anchor="_Toc66470040" w:history="1">
            <w:r w:rsidR="001D3295" w:rsidRPr="00245029">
              <w:rPr>
                <w:rStyle w:val="Lienhypertexte"/>
                <w:rFonts w:eastAsia="Times New Roman"/>
                <w:noProof/>
                <w:lang w:eastAsia="fr-FR"/>
              </w:rPr>
              <w:t>Article 161 - Indemnité compensatrice de congés payés</w:t>
            </w:r>
            <w:r w:rsidR="001D3295">
              <w:rPr>
                <w:noProof/>
                <w:webHidden/>
              </w:rPr>
              <w:tab/>
            </w:r>
            <w:r w:rsidR="001D3295">
              <w:rPr>
                <w:noProof/>
                <w:webHidden/>
              </w:rPr>
              <w:fldChar w:fldCharType="begin"/>
            </w:r>
            <w:r w:rsidR="001D3295">
              <w:rPr>
                <w:noProof/>
                <w:webHidden/>
              </w:rPr>
              <w:instrText xml:space="preserve"> PAGEREF _Toc66470040 \h </w:instrText>
            </w:r>
            <w:r w:rsidR="001D3295">
              <w:rPr>
                <w:noProof/>
                <w:webHidden/>
              </w:rPr>
            </w:r>
            <w:r w:rsidR="001D3295">
              <w:rPr>
                <w:noProof/>
                <w:webHidden/>
              </w:rPr>
              <w:fldChar w:fldCharType="separate"/>
            </w:r>
            <w:r w:rsidR="002B21CA">
              <w:rPr>
                <w:noProof/>
                <w:webHidden/>
              </w:rPr>
              <w:t>125</w:t>
            </w:r>
            <w:r w:rsidR="001D3295">
              <w:rPr>
                <w:noProof/>
                <w:webHidden/>
              </w:rPr>
              <w:fldChar w:fldCharType="end"/>
            </w:r>
          </w:hyperlink>
        </w:p>
        <w:p w14:paraId="2AAFD518" w14:textId="464F3693" w:rsidR="001D3295" w:rsidRDefault="00A87D77">
          <w:pPr>
            <w:pStyle w:val="TM4"/>
            <w:tabs>
              <w:tab w:val="right" w:leader="dot" w:pos="9062"/>
            </w:tabs>
            <w:rPr>
              <w:noProof/>
              <w:lang w:eastAsia="fr-FR"/>
            </w:rPr>
          </w:pPr>
          <w:hyperlink w:anchor="_Toc66470041" w:history="1">
            <w:r w:rsidR="001D3295" w:rsidRPr="00245029">
              <w:rPr>
                <w:rStyle w:val="Lienhypertexte"/>
                <w:rFonts w:eastAsia="Times New Roman"/>
                <w:noProof/>
                <w:lang w:eastAsia="fr-FR"/>
              </w:rPr>
              <w:t>Article 162 – Autres sommes dues</w:t>
            </w:r>
            <w:r w:rsidR="001D3295">
              <w:rPr>
                <w:noProof/>
                <w:webHidden/>
              </w:rPr>
              <w:tab/>
            </w:r>
            <w:r w:rsidR="001D3295">
              <w:rPr>
                <w:noProof/>
                <w:webHidden/>
              </w:rPr>
              <w:fldChar w:fldCharType="begin"/>
            </w:r>
            <w:r w:rsidR="001D3295">
              <w:rPr>
                <w:noProof/>
                <w:webHidden/>
              </w:rPr>
              <w:instrText xml:space="preserve"> PAGEREF _Toc66470041 \h </w:instrText>
            </w:r>
            <w:r w:rsidR="001D3295">
              <w:rPr>
                <w:noProof/>
                <w:webHidden/>
              </w:rPr>
            </w:r>
            <w:r w:rsidR="001D3295">
              <w:rPr>
                <w:noProof/>
                <w:webHidden/>
              </w:rPr>
              <w:fldChar w:fldCharType="separate"/>
            </w:r>
            <w:r w:rsidR="002B21CA">
              <w:rPr>
                <w:noProof/>
                <w:webHidden/>
              </w:rPr>
              <w:t>125</w:t>
            </w:r>
            <w:r w:rsidR="001D3295">
              <w:rPr>
                <w:noProof/>
                <w:webHidden/>
              </w:rPr>
              <w:fldChar w:fldCharType="end"/>
            </w:r>
          </w:hyperlink>
        </w:p>
        <w:p w14:paraId="368ED548" w14:textId="71B15B2C" w:rsidR="001D3295" w:rsidRDefault="00A87D77">
          <w:pPr>
            <w:pStyle w:val="TM3"/>
            <w:rPr>
              <w:noProof/>
              <w:lang w:eastAsia="fr-FR"/>
            </w:rPr>
          </w:pPr>
          <w:hyperlink w:anchor="_Toc66470042" w:history="1">
            <w:r w:rsidR="001D3295" w:rsidRPr="00245029">
              <w:rPr>
                <w:rStyle w:val="Lienhypertexte"/>
                <w:noProof/>
              </w:rPr>
              <w:t>Chapitre IV - Documents remis à la fin du contrat de travail</w:t>
            </w:r>
            <w:r w:rsidR="001D3295">
              <w:rPr>
                <w:noProof/>
                <w:webHidden/>
              </w:rPr>
              <w:tab/>
            </w:r>
            <w:r w:rsidR="001D3295">
              <w:rPr>
                <w:noProof/>
                <w:webHidden/>
              </w:rPr>
              <w:fldChar w:fldCharType="begin"/>
            </w:r>
            <w:r w:rsidR="001D3295">
              <w:rPr>
                <w:noProof/>
                <w:webHidden/>
              </w:rPr>
              <w:instrText xml:space="preserve"> PAGEREF _Toc66470042 \h </w:instrText>
            </w:r>
            <w:r w:rsidR="001D3295">
              <w:rPr>
                <w:noProof/>
                <w:webHidden/>
              </w:rPr>
            </w:r>
            <w:r w:rsidR="001D3295">
              <w:rPr>
                <w:noProof/>
                <w:webHidden/>
              </w:rPr>
              <w:fldChar w:fldCharType="separate"/>
            </w:r>
            <w:r w:rsidR="002B21CA">
              <w:rPr>
                <w:noProof/>
                <w:webHidden/>
              </w:rPr>
              <w:t>126</w:t>
            </w:r>
            <w:r w:rsidR="001D3295">
              <w:rPr>
                <w:noProof/>
                <w:webHidden/>
              </w:rPr>
              <w:fldChar w:fldCharType="end"/>
            </w:r>
          </w:hyperlink>
        </w:p>
        <w:p w14:paraId="209903A6" w14:textId="3B188FA0" w:rsidR="001D3295" w:rsidRDefault="00A87D77">
          <w:pPr>
            <w:pStyle w:val="TM4"/>
            <w:tabs>
              <w:tab w:val="right" w:leader="dot" w:pos="9062"/>
            </w:tabs>
            <w:rPr>
              <w:noProof/>
              <w:lang w:eastAsia="fr-FR"/>
            </w:rPr>
          </w:pPr>
          <w:hyperlink w:anchor="_Toc66470043" w:history="1">
            <w:r w:rsidR="001D3295" w:rsidRPr="00245029">
              <w:rPr>
                <w:rStyle w:val="Lienhypertexte"/>
                <w:noProof/>
              </w:rPr>
              <w:t>Article 163 – Documents remis à la fin du contrat de travail</w:t>
            </w:r>
            <w:r w:rsidR="001D3295">
              <w:rPr>
                <w:noProof/>
                <w:webHidden/>
              </w:rPr>
              <w:tab/>
            </w:r>
            <w:r w:rsidR="001D3295">
              <w:rPr>
                <w:noProof/>
                <w:webHidden/>
              </w:rPr>
              <w:fldChar w:fldCharType="begin"/>
            </w:r>
            <w:r w:rsidR="001D3295">
              <w:rPr>
                <w:noProof/>
                <w:webHidden/>
              </w:rPr>
              <w:instrText xml:space="preserve"> PAGEREF _Toc66470043 \h </w:instrText>
            </w:r>
            <w:r w:rsidR="001D3295">
              <w:rPr>
                <w:noProof/>
                <w:webHidden/>
              </w:rPr>
            </w:r>
            <w:r w:rsidR="001D3295">
              <w:rPr>
                <w:noProof/>
                <w:webHidden/>
              </w:rPr>
              <w:fldChar w:fldCharType="separate"/>
            </w:r>
            <w:r w:rsidR="002B21CA">
              <w:rPr>
                <w:noProof/>
                <w:webHidden/>
              </w:rPr>
              <w:t>126</w:t>
            </w:r>
            <w:r w:rsidR="001D3295">
              <w:rPr>
                <w:noProof/>
                <w:webHidden/>
              </w:rPr>
              <w:fldChar w:fldCharType="end"/>
            </w:r>
          </w:hyperlink>
        </w:p>
        <w:p w14:paraId="292DBEA3" w14:textId="51B67CED" w:rsidR="001D3295" w:rsidRDefault="00A87D77">
          <w:pPr>
            <w:pStyle w:val="TM3"/>
            <w:rPr>
              <w:noProof/>
              <w:lang w:eastAsia="fr-FR"/>
            </w:rPr>
          </w:pPr>
          <w:hyperlink w:anchor="_Toc66470044" w:history="1">
            <w:r w:rsidR="001D3295" w:rsidRPr="00245029">
              <w:rPr>
                <w:rStyle w:val="Lienhypertexte"/>
                <w:noProof/>
              </w:rPr>
              <w:t>Chapitre V - Restitution du logement par le salarié à la fin du contrat de travail</w:t>
            </w:r>
            <w:r w:rsidR="001D3295">
              <w:rPr>
                <w:noProof/>
                <w:webHidden/>
              </w:rPr>
              <w:tab/>
            </w:r>
            <w:r w:rsidR="001D3295">
              <w:rPr>
                <w:noProof/>
                <w:webHidden/>
              </w:rPr>
              <w:fldChar w:fldCharType="begin"/>
            </w:r>
            <w:r w:rsidR="001D3295">
              <w:rPr>
                <w:noProof/>
                <w:webHidden/>
              </w:rPr>
              <w:instrText xml:space="preserve"> PAGEREF _Toc66470044 \h </w:instrText>
            </w:r>
            <w:r w:rsidR="001D3295">
              <w:rPr>
                <w:noProof/>
                <w:webHidden/>
              </w:rPr>
            </w:r>
            <w:r w:rsidR="001D3295">
              <w:rPr>
                <w:noProof/>
                <w:webHidden/>
              </w:rPr>
              <w:fldChar w:fldCharType="separate"/>
            </w:r>
            <w:r w:rsidR="002B21CA">
              <w:rPr>
                <w:noProof/>
                <w:webHidden/>
              </w:rPr>
              <w:t>126</w:t>
            </w:r>
            <w:r w:rsidR="001D3295">
              <w:rPr>
                <w:noProof/>
                <w:webHidden/>
              </w:rPr>
              <w:fldChar w:fldCharType="end"/>
            </w:r>
          </w:hyperlink>
        </w:p>
        <w:p w14:paraId="5AF74A0E" w14:textId="67A62EE6" w:rsidR="001D3295" w:rsidRDefault="00A87D77">
          <w:pPr>
            <w:pStyle w:val="TM4"/>
            <w:tabs>
              <w:tab w:val="right" w:leader="dot" w:pos="9062"/>
            </w:tabs>
            <w:rPr>
              <w:noProof/>
              <w:lang w:eastAsia="fr-FR"/>
            </w:rPr>
          </w:pPr>
          <w:hyperlink w:anchor="_Toc66470045" w:history="1">
            <w:r w:rsidR="001D3295" w:rsidRPr="00245029">
              <w:rPr>
                <w:rStyle w:val="Lienhypertexte"/>
                <w:noProof/>
              </w:rPr>
              <w:t>Article 164 – Restitution du logement par le salarié à la fin du contrat de travail</w:t>
            </w:r>
            <w:r w:rsidR="001D3295">
              <w:rPr>
                <w:noProof/>
                <w:webHidden/>
              </w:rPr>
              <w:tab/>
            </w:r>
            <w:r w:rsidR="001D3295">
              <w:rPr>
                <w:noProof/>
                <w:webHidden/>
              </w:rPr>
              <w:fldChar w:fldCharType="begin"/>
            </w:r>
            <w:r w:rsidR="001D3295">
              <w:rPr>
                <w:noProof/>
                <w:webHidden/>
              </w:rPr>
              <w:instrText xml:space="preserve"> PAGEREF _Toc66470045 \h </w:instrText>
            </w:r>
            <w:r w:rsidR="001D3295">
              <w:rPr>
                <w:noProof/>
                <w:webHidden/>
              </w:rPr>
            </w:r>
            <w:r w:rsidR="001D3295">
              <w:rPr>
                <w:noProof/>
                <w:webHidden/>
              </w:rPr>
              <w:fldChar w:fldCharType="separate"/>
            </w:r>
            <w:r w:rsidR="002B21CA">
              <w:rPr>
                <w:noProof/>
                <w:webHidden/>
              </w:rPr>
              <w:t>126</w:t>
            </w:r>
            <w:r w:rsidR="001D3295">
              <w:rPr>
                <w:noProof/>
                <w:webHidden/>
              </w:rPr>
              <w:fldChar w:fldCharType="end"/>
            </w:r>
          </w:hyperlink>
        </w:p>
        <w:p w14:paraId="5BE0E8EE" w14:textId="16459607" w:rsidR="001D3295" w:rsidRDefault="00A87D77">
          <w:pPr>
            <w:pStyle w:val="TM2"/>
            <w:rPr>
              <w:noProof/>
              <w:lang w:eastAsia="fr-FR"/>
            </w:rPr>
          </w:pPr>
          <w:hyperlink w:anchor="_Toc66470046" w:history="1">
            <w:r w:rsidR="001D3295" w:rsidRPr="00245029">
              <w:rPr>
                <w:rStyle w:val="Lienhypertexte"/>
                <w:noProof/>
              </w:rPr>
              <w:t>Annexe n° 1 - Prévention des risques et santé au travail</w:t>
            </w:r>
            <w:r w:rsidR="001D3295">
              <w:rPr>
                <w:noProof/>
                <w:webHidden/>
              </w:rPr>
              <w:tab/>
            </w:r>
            <w:r w:rsidR="001D3295">
              <w:rPr>
                <w:noProof/>
                <w:webHidden/>
              </w:rPr>
              <w:fldChar w:fldCharType="begin"/>
            </w:r>
            <w:r w:rsidR="001D3295">
              <w:rPr>
                <w:noProof/>
                <w:webHidden/>
              </w:rPr>
              <w:instrText xml:space="preserve"> PAGEREF _Toc66470046 \h </w:instrText>
            </w:r>
            <w:r w:rsidR="001D3295">
              <w:rPr>
                <w:noProof/>
                <w:webHidden/>
              </w:rPr>
            </w:r>
            <w:r w:rsidR="001D3295">
              <w:rPr>
                <w:noProof/>
                <w:webHidden/>
              </w:rPr>
              <w:fldChar w:fldCharType="separate"/>
            </w:r>
            <w:r w:rsidR="002B21CA">
              <w:rPr>
                <w:noProof/>
                <w:webHidden/>
              </w:rPr>
              <w:t>129</w:t>
            </w:r>
            <w:r w:rsidR="001D3295">
              <w:rPr>
                <w:noProof/>
                <w:webHidden/>
              </w:rPr>
              <w:fldChar w:fldCharType="end"/>
            </w:r>
          </w:hyperlink>
        </w:p>
        <w:p w14:paraId="5E54D73D" w14:textId="3C805BFA" w:rsidR="001D3295" w:rsidRDefault="00A87D77">
          <w:pPr>
            <w:pStyle w:val="TM2"/>
            <w:rPr>
              <w:noProof/>
              <w:lang w:eastAsia="fr-FR"/>
            </w:rPr>
          </w:pPr>
          <w:hyperlink w:anchor="_Toc66470047" w:history="1">
            <w:r w:rsidR="001D3295" w:rsidRPr="00245029">
              <w:rPr>
                <w:rStyle w:val="Lienhypertexte"/>
                <w:noProof/>
              </w:rPr>
              <w:t>Annexe n° 2 - Professionnalisation</w:t>
            </w:r>
            <w:r w:rsidR="001D3295">
              <w:rPr>
                <w:noProof/>
                <w:webHidden/>
              </w:rPr>
              <w:tab/>
            </w:r>
            <w:r w:rsidR="001D3295">
              <w:rPr>
                <w:noProof/>
                <w:webHidden/>
              </w:rPr>
              <w:fldChar w:fldCharType="begin"/>
            </w:r>
            <w:r w:rsidR="001D3295">
              <w:rPr>
                <w:noProof/>
                <w:webHidden/>
              </w:rPr>
              <w:instrText xml:space="preserve"> PAGEREF _Toc66470047 \h </w:instrText>
            </w:r>
            <w:r w:rsidR="001D3295">
              <w:rPr>
                <w:noProof/>
                <w:webHidden/>
              </w:rPr>
            </w:r>
            <w:r w:rsidR="001D3295">
              <w:rPr>
                <w:noProof/>
                <w:webHidden/>
              </w:rPr>
              <w:fldChar w:fldCharType="separate"/>
            </w:r>
            <w:r w:rsidR="002B21CA">
              <w:rPr>
                <w:noProof/>
                <w:webHidden/>
              </w:rPr>
              <w:t>138</w:t>
            </w:r>
            <w:r w:rsidR="001D3295">
              <w:rPr>
                <w:noProof/>
                <w:webHidden/>
              </w:rPr>
              <w:fldChar w:fldCharType="end"/>
            </w:r>
          </w:hyperlink>
        </w:p>
        <w:p w14:paraId="77D224C3" w14:textId="0848A563" w:rsidR="001D3295" w:rsidRDefault="00A87D77">
          <w:pPr>
            <w:pStyle w:val="TM2"/>
            <w:rPr>
              <w:noProof/>
              <w:lang w:eastAsia="fr-FR"/>
            </w:rPr>
          </w:pPr>
          <w:hyperlink w:anchor="_Toc66470048" w:history="1">
            <w:r w:rsidR="001D3295" w:rsidRPr="00245029">
              <w:rPr>
                <w:rStyle w:val="Lienhypertexte"/>
                <w:noProof/>
              </w:rPr>
              <w:t>Annexe n° 3 - Prévoyance</w:t>
            </w:r>
            <w:r w:rsidR="001D3295">
              <w:rPr>
                <w:noProof/>
                <w:webHidden/>
              </w:rPr>
              <w:tab/>
            </w:r>
            <w:r w:rsidR="001D3295">
              <w:rPr>
                <w:noProof/>
                <w:webHidden/>
              </w:rPr>
              <w:fldChar w:fldCharType="begin"/>
            </w:r>
            <w:r w:rsidR="001D3295">
              <w:rPr>
                <w:noProof/>
                <w:webHidden/>
              </w:rPr>
              <w:instrText xml:space="preserve"> PAGEREF _Toc66470048 \h </w:instrText>
            </w:r>
            <w:r w:rsidR="001D3295">
              <w:rPr>
                <w:noProof/>
                <w:webHidden/>
              </w:rPr>
            </w:r>
            <w:r w:rsidR="001D3295">
              <w:rPr>
                <w:noProof/>
                <w:webHidden/>
              </w:rPr>
              <w:fldChar w:fldCharType="separate"/>
            </w:r>
            <w:r w:rsidR="002B21CA">
              <w:rPr>
                <w:noProof/>
                <w:webHidden/>
              </w:rPr>
              <w:t>168</w:t>
            </w:r>
            <w:r w:rsidR="001D3295">
              <w:rPr>
                <w:noProof/>
                <w:webHidden/>
              </w:rPr>
              <w:fldChar w:fldCharType="end"/>
            </w:r>
          </w:hyperlink>
        </w:p>
        <w:p w14:paraId="53D9325E" w14:textId="0EA24E9E" w:rsidR="001D3295" w:rsidRDefault="00A87D77">
          <w:pPr>
            <w:pStyle w:val="TM2"/>
            <w:rPr>
              <w:noProof/>
              <w:lang w:eastAsia="fr-FR"/>
            </w:rPr>
          </w:pPr>
          <w:hyperlink w:anchor="_Toc66470049" w:history="1">
            <w:r w:rsidR="001D3295" w:rsidRPr="00245029">
              <w:rPr>
                <w:rStyle w:val="Lienhypertexte"/>
                <w:noProof/>
              </w:rPr>
              <w:t>Annexe n° 4 - Indemnité conventionnelle de départ volontaire à la retraite</w:t>
            </w:r>
            <w:r w:rsidR="001D3295">
              <w:rPr>
                <w:noProof/>
                <w:webHidden/>
              </w:rPr>
              <w:tab/>
            </w:r>
            <w:r w:rsidR="001D3295">
              <w:rPr>
                <w:noProof/>
                <w:webHidden/>
              </w:rPr>
              <w:fldChar w:fldCharType="begin"/>
            </w:r>
            <w:r w:rsidR="001D3295">
              <w:rPr>
                <w:noProof/>
                <w:webHidden/>
              </w:rPr>
              <w:instrText xml:space="preserve"> PAGEREF _Toc66470049 \h </w:instrText>
            </w:r>
            <w:r w:rsidR="001D3295">
              <w:rPr>
                <w:noProof/>
                <w:webHidden/>
              </w:rPr>
            </w:r>
            <w:r w:rsidR="001D3295">
              <w:rPr>
                <w:noProof/>
                <w:webHidden/>
              </w:rPr>
              <w:fldChar w:fldCharType="separate"/>
            </w:r>
            <w:r w:rsidR="002B21CA">
              <w:rPr>
                <w:noProof/>
                <w:webHidden/>
              </w:rPr>
              <w:t>184</w:t>
            </w:r>
            <w:r w:rsidR="001D3295">
              <w:rPr>
                <w:noProof/>
                <w:webHidden/>
              </w:rPr>
              <w:fldChar w:fldCharType="end"/>
            </w:r>
          </w:hyperlink>
        </w:p>
        <w:p w14:paraId="4E6E1EC8" w14:textId="7DE85FC9" w:rsidR="001D3295" w:rsidRDefault="00A87D77">
          <w:pPr>
            <w:pStyle w:val="TM2"/>
            <w:rPr>
              <w:noProof/>
              <w:lang w:eastAsia="fr-FR"/>
            </w:rPr>
          </w:pPr>
          <w:hyperlink w:anchor="_Toc66470050" w:history="1">
            <w:r w:rsidR="001D3295" w:rsidRPr="00245029">
              <w:rPr>
                <w:rStyle w:val="Lienhypertexte"/>
                <w:noProof/>
              </w:rPr>
              <w:t>Annexe n° 5 - Salaires minima conventionnels applicables pour les assistants maternels</w:t>
            </w:r>
            <w:r w:rsidR="001D3295">
              <w:rPr>
                <w:noProof/>
                <w:webHidden/>
              </w:rPr>
              <w:tab/>
            </w:r>
            <w:r w:rsidR="001D3295">
              <w:rPr>
                <w:noProof/>
                <w:webHidden/>
              </w:rPr>
              <w:fldChar w:fldCharType="begin"/>
            </w:r>
            <w:r w:rsidR="001D3295">
              <w:rPr>
                <w:noProof/>
                <w:webHidden/>
              </w:rPr>
              <w:instrText xml:space="preserve"> PAGEREF _Toc66470050 \h </w:instrText>
            </w:r>
            <w:r w:rsidR="001D3295">
              <w:rPr>
                <w:noProof/>
                <w:webHidden/>
              </w:rPr>
            </w:r>
            <w:r w:rsidR="001D3295">
              <w:rPr>
                <w:noProof/>
                <w:webHidden/>
              </w:rPr>
              <w:fldChar w:fldCharType="separate"/>
            </w:r>
            <w:r w:rsidR="002B21CA">
              <w:rPr>
                <w:noProof/>
                <w:webHidden/>
              </w:rPr>
              <w:t>191</w:t>
            </w:r>
            <w:r w:rsidR="001D3295">
              <w:rPr>
                <w:noProof/>
                <w:webHidden/>
              </w:rPr>
              <w:fldChar w:fldCharType="end"/>
            </w:r>
          </w:hyperlink>
        </w:p>
        <w:p w14:paraId="719FC84D" w14:textId="2490647A" w:rsidR="001D3295" w:rsidRDefault="00A87D77">
          <w:pPr>
            <w:pStyle w:val="TM2"/>
            <w:rPr>
              <w:noProof/>
              <w:lang w:eastAsia="fr-FR"/>
            </w:rPr>
          </w:pPr>
          <w:hyperlink w:anchor="_Toc66470051" w:history="1">
            <w:r w:rsidR="001D3295" w:rsidRPr="00245029">
              <w:rPr>
                <w:rStyle w:val="Lienhypertexte"/>
                <w:noProof/>
              </w:rPr>
              <w:t>Annexe n° 6 - Salaires minima conventionnels applicables aux salariés du particulier employeur</w:t>
            </w:r>
            <w:r w:rsidR="001D3295">
              <w:rPr>
                <w:noProof/>
                <w:webHidden/>
              </w:rPr>
              <w:tab/>
            </w:r>
            <w:r w:rsidR="001D3295">
              <w:rPr>
                <w:noProof/>
                <w:webHidden/>
              </w:rPr>
              <w:fldChar w:fldCharType="begin"/>
            </w:r>
            <w:r w:rsidR="001D3295">
              <w:rPr>
                <w:noProof/>
                <w:webHidden/>
              </w:rPr>
              <w:instrText xml:space="preserve"> PAGEREF _Toc66470051 \h </w:instrText>
            </w:r>
            <w:r w:rsidR="001D3295">
              <w:rPr>
                <w:noProof/>
                <w:webHidden/>
              </w:rPr>
            </w:r>
            <w:r w:rsidR="001D3295">
              <w:rPr>
                <w:noProof/>
                <w:webHidden/>
              </w:rPr>
              <w:fldChar w:fldCharType="separate"/>
            </w:r>
            <w:r w:rsidR="002B21CA">
              <w:rPr>
                <w:noProof/>
                <w:webHidden/>
              </w:rPr>
              <w:t>193</w:t>
            </w:r>
            <w:r w:rsidR="001D3295">
              <w:rPr>
                <w:noProof/>
                <w:webHidden/>
              </w:rPr>
              <w:fldChar w:fldCharType="end"/>
            </w:r>
          </w:hyperlink>
        </w:p>
        <w:p w14:paraId="19D43686" w14:textId="668EF794" w:rsidR="001D3295" w:rsidRDefault="00A87D77">
          <w:pPr>
            <w:pStyle w:val="TM2"/>
            <w:rPr>
              <w:noProof/>
              <w:lang w:eastAsia="fr-FR"/>
            </w:rPr>
          </w:pPr>
          <w:hyperlink w:anchor="_Toc66470052" w:history="1">
            <w:r w:rsidR="001D3295" w:rsidRPr="00245029">
              <w:rPr>
                <w:rStyle w:val="Lienhypertexte"/>
                <w:noProof/>
              </w:rPr>
              <w:t>Annexe n° 7 - Classification des emplois applicable aux salariés du particulier employeur</w:t>
            </w:r>
            <w:r w:rsidR="001D3295">
              <w:rPr>
                <w:noProof/>
                <w:webHidden/>
              </w:rPr>
              <w:tab/>
            </w:r>
            <w:r w:rsidR="001D3295">
              <w:rPr>
                <w:noProof/>
                <w:webHidden/>
              </w:rPr>
              <w:fldChar w:fldCharType="begin"/>
            </w:r>
            <w:r w:rsidR="001D3295">
              <w:rPr>
                <w:noProof/>
                <w:webHidden/>
              </w:rPr>
              <w:instrText xml:space="preserve"> PAGEREF _Toc66470052 \h </w:instrText>
            </w:r>
            <w:r w:rsidR="001D3295">
              <w:rPr>
                <w:noProof/>
                <w:webHidden/>
              </w:rPr>
            </w:r>
            <w:r w:rsidR="001D3295">
              <w:rPr>
                <w:noProof/>
                <w:webHidden/>
              </w:rPr>
              <w:fldChar w:fldCharType="separate"/>
            </w:r>
            <w:r w:rsidR="002B21CA">
              <w:rPr>
                <w:noProof/>
                <w:webHidden/>
              </w:rPr>
              <w:t>196</w:t>
            </w:r>
            <w:r w:rsidR="001D3295">
              <w:rPr>
                <w:noProof/>
                <w:webHidden/>
              </w:rPr>
              <w:fldChar w:fldCharType="end"/>
            </w:r>
          </w:hyperlink>
        </w:p>
        <w:p w14:paraId="4BB28730" w14:textId="7D3C7297" w:rsidR="003E3186" w:rsidRDefault="00983B47" w:rsidP="00D51630">
          <w:pPr>
            <w:spacing w:line="240" w:lineRule="auto"/>
          </w:pPr>
          <w:r>
            <w:fldChar w:fldCharType="end"/>
          </w:r>
        </w:p>
      </w:sdtContent>
    </w:sdt>
    <w:p w14:paraId="184ADBA4" w14:textId="77777777" w:rsidR="00C454BE" w:rsidRDefault="00C454BE" w:rsidP="003322F2">
      <w:pPr>
        <w:pStyle w:val="Titre1"/>
        <w:rPr>
          <w:lang w:eastAsia="fr-FR"/>
        </w:rPr>
        <w:sectPr w:rsidR="00C454BE" w:rsidSect="00AB7602">
          <w:footerReference w:type="first" r:id="rId14"/>
          <w:pgSz w:w="11906" w:h="16838"/>
          <w:pgMar w:top="1417" w:right="1417" w:bottom="1417" w:left="1417" w:header="708" w:footer="708" w:gutter="0"/>
          <w:pgNumType w:start="1"/>
          <w:cols w:space="708"/>
          <w:titlePg/>
          <w:docGrid w:linePitch="360"/>
        </w:sectPr>
      </w:pPr>
    </w:p>
    <w:p w14:paraId="2EEF774B" w14:textId="3C712090" w:rsidR="001435D6" w:rsidRPr="00245754" w:rsidRDefault="001435D6" w:rsidP="003322F2">
      <w:pPr>
        <w:pStyle w:val="Titre1"/>
        <w:rPr>
          <w:lang w:eastAsia="fr-FR"/>
        </w:rPr>
      </w:pPr>
      <w:bookmarkStart w:id="0" w:name="_Toc66469670"/>
      <w:r w:rsidRPr="00245754">
        <w:rPr>
          <w:lang w:eastAsia="fr-FR"/>
        </w:rPr>
        <w:lastRenderedPageBreak/>
        <w:t>PREAMBULE</w:t>
      </w:r>
      <w:bookmarkEnd w:id="0"/>
    </w:p>
    <w:p w14:paraId="33C032D7" w14:textId="77777777" w:rsidR="001435D6" w:rsidRDefault="001435D6" w:rsidP="00D51630">
      <w:pPr>
        <w:spacing w:line="240" w:lineRule="auto"/>
        <w:rPr>
          <w:rFonts w:ascii="Arial" w:hAnsi="Arial" w:cs="Arial"/>
        </w:rPr>
      </w:pPr>
    </w:p>
    <w:p w14:paraId="0026C1BF" w14:textId="77777777" w:rsidR="001435D6" w:rsidRDefault="001435D6" w:rsidP="00C2202D">
      <w:pPr>
        <w:pStyle w:val="Paragraphedeliste"/>
        <w:numPr>
          <w:ilvl w:val="0"/>
          <w:numId w:val="40"/>
        </w:numPr>
        <w:spacing w:after="160" w:line="240" w:lineRule="auto"/>
        <w:jc w:val="both"/>
        <w:rPr>
          <w:rFonts w:cstheme="minorHAnsi"/>
          <w:b/>
          <w:bCs/>
          <w:color w:val="000000" w:themeColor="text1"/>
        </w:rPr>
      </w:pPr>
      <w:r>
        <w:rPr>
          <w:rFonts w:cstheme="minorHAnsi"/>
          <w:b/>
          <w:bCs/>
          <w:color w:val="000000" w:themeColor="text1"/>
        </w:rPr>
        <w:t>Historique de la convergence</w:t>
      </w:r>
    </w:p>
    <w:p w14:paraId="69E36179" w14:textId="00E82A43" w:rsidR="001435D6" w:rsidRDefault="60723BE0" w:rsidP="00D51630">
      <w:pPr>
        <w:spacing w:line="240" w:lineRule="auto"/>
        <w:jc w:val="both"/>
      </w:pPr>
      <w:r w:rsidRPr="76C64A38">
        <w:rPr>
          <w:color w:val="000000" w:themeColor="text1"/>
        </w:rPr>
        <w:t xml:space="preserve">Les </w:t>
      </w:r>
      <w:r w:rsidRPr="00267D92">
        <w:rPr>
          <w:color w:val="000000" w:themeColor="text1"/>
        </w:rPr>
        <w:t xml:space="preserve">partenaires </w:t>
      </w:r>
      <w:r w:rsidR="5160B6A2" w:rsidRPr="00267D92">
        <w:rPr>
          <w:color w:val="000000" w:themeColor="text1"/>
        </w:rPr>
        <w:t>sociaux c</w:t>
      </w:r>
      <w:r w:rsidRPr="00267D92">
        <w:rPr>
          <w:color w:val="000000" w:themeColor="text1"/>
        </w:rPr>
        <w:t>onscients</w:t>
      </w:r>
      <w:r w:rsidRPr="76C64A38">
        <w:rPr>
          <w:color w:val="000000" w:themeColor="text1"/>
        </w:rPr>
        <w:t xml:space="preserve"> </w:t>
      </w:r>
      <w:r>
        <w:t>de la nécessité et de l’importance de placer dans une vision prospective le secteur des particuliers employeurs et de l’emploi à domicile</w:t>
      </w:r>
      <w:r w:rsidRPr="76C64A38">
        <w:rPr>
          <w:color w:val="000000" w:themeColor="text1"/>
        </w:rPr>
        <w:t>, ont initié une démarche de convergence des branches par la conclusion, le 21 novembre 2018, d’un accord de méthode. Ce dernier</w:t>
      </w:r>
      <w:r>
        <w:t xml:space="preserve"> a acté le principe d’un rapprochement de la branche des salariés du particulier employeur et de la branche des assistants maternels du particulier employeur et défini les différentes étapes du rapprochement.</w:t>
      </w:r>
    </w:p>
    <w:p w14:paraId="531F5BCA" w14:textId="3DDAA060" w:rsidR="001435D6" w:rsidRDefault="60723BE0" w:rsidP="00D51630">
      <w:pPr>
        <w:spacing w:line="240" w:lineRule="auto"/>
        <w:jc w:val="both"/>
      </w:pPr>
      <w:r w:rsidRPr="76C64A38">
        <w:t xml:space="preserve">Aux termes d’un second accord de méthode signé le 16 décembre 2019, les </w:t>
      </w:r>
      <w:r w:rsidRPr="00267D92">
        <w:t xml:space="preserve">partenaires </w:t>
      </w:r>
      <w:r w:rsidR="50B33ADF" w:rsidRPr="00267D92">
        <w:t>sociaux ont défini les enjeux de la négociation et fixé l’o</w:t>
      </w:r>
      <w:r w:rsidRPr="00267D92">
        <w:t>rganisation des travaux de négoci</w:t>
      </w:r>
      <w:r>
        <w:t>ation afin de</w:t>
      </w:r>
      <w:r w:rsidRPr="76C64A38">
        <w:rPr>
          <w:b/>
          <w:bCs/>
        </w:rPr>
        <w:t xml:space="preserve"> </w:t>
      </w:r>
      <w:r>
        <w:t xml:space="preserve">parvenir, au premier trimestre 2021, à la conclusion d’un dispositif conventionnel accessible organisé autour d’un socle commun et de deux socles spécifiques propres à chacune des deux branches. </w:t>
      </w:r>
    </w:p>
    <w:p w14:paraId="75112DC5" w14:textId="77777777" w:rsidR="001435D6" w:rsidRDefault="001435D6" w:rsidP="00D51630">
      <w:pPr>
        <w:spacing w:line="240" w:lineRule="auto"/>
        <w:jc w:val="both"/>
        <w:rPr>
          <w:rFonts w:cstheme="minorHAnsi"/>
          <w:color w:val="000000" w:themeColor="text1"/>
        </w:rPr>
      </w:pPr>
      <w:r>
        <w:rPr>
          <w:rFonts w:cstheme="minorHAnsi"/>
          <w:color w:val="000000" w:themeColor="text1"/>
        </w:rPr>
        <w:t>La présente convention collective et ses annexes résultent de la fusion des deux conventions collectives du secteur des particuliers employeurs et de l’emploi à domicile que sont :</w:t>
      </w:r>
    </w:p>
    <w:p w14:paraId="2F15D328" w14:textId="6ACF2FEC" w:rsidR="001435D6" w:rsidRDefault="00817D02" w:rsidP="00C2202D">
      <w:pPr>
        <w:pStyle w:val="Corpsdetexte"/>
        <w:numPr>
          <w:ilvl w:val="0"/>
          <w:numId w:val="83"/>
        </w:numPr>
        <w:ind w:left="1134" w:hanging="567"/>
        <w:jc w:val="both"/>
        <w:rPr>
          <w:sz w:val="22"/>
          <w:szCs w:val="22"/>
          <w:lang w:val="fr-FR"/>
        </w:rPr>
      </w:pPr>
      <w:proofErr w:type="gramStart"/>
      <w:r>
        <w:rPr>
          <w:sz w:val="22"/>
          <w:szCs w:val="22"/>
          <w:lang w:val="fr-FR"/>
        </w:rPr>
        <w:t>l</w:t>
      </w:r>
      <w:r w:rsidR="001435D6" w:rsidRPr="1064DAC7">
        <w:rPr>
          <w:sz w:val="22"/>
          <w:szCs w:val="22"/>
          <w:lang w:val="fr-FR"/>
        </w:rPr>
        <w:t>a</w:t>
      </w:r>
      <w:proofErr w:type="gramEnd"/>
      <w:r w:rsidR="001435D6" w:rsidRPr="1064DAC7">
        <w:rPr>
          <w:sz w:val="22"/>
          <w:szCs w:val="22"/>
          <w:lang w:val="fr-FR"/>
        </w:rPr>
        <w:t xml:space="preserve"> convention collective nationale des salariés du particulier employeur du 24 novembre 1999 étendue par </w:t>
      </w:r>
      <w:r w:rsidR="001435D6" w:rsidRPr="00AF3244">
        <w:rPr>
          <w:i/>
          <w:iCs/>
          <w:sz w:val="22"/>
          <w:szCs w:val="22"/>
          <w:lang w:val="fr-FR"/>
        </w:rPr>
        <w:t>arrêté ministériel en date du 2 mars 2000</w:t>
      </w:r>
      <w:r w:rsidR="1E3B5D29" w:rsidRPr="1064DAC7">
        <w:rPr>
          <w:sz w:val="22"/>
          <w:szCs w:val="22"/>
          <w:lang w:val="fr-FR"/>
        </w:rPr>
        <w:t xml:space="preserve"> (</w:t>
      </w:r>
      <w:r w:rsidR="001435D6" w:rsidRPr="1064DAC7">
        <w:rPr>
          <w:sz w:val="22"/>
          <w:szCs w:val="22"/>
          <w:lang w:val="fr-FR"/>
        </w:rPr>
        <w:t>IDCC 2111</w:t>
      </w:r>
      <w:r w:rsidR="6C04F86C" w:rsidRPr="1064DAC7">
        <w:rPr>
          <w:sz w:val="22"/>
          <w:szCs w:val="22"/>
          <w:lang w:val="fr-FR"/>
        </w:rPr>
        <w:t>)</w:t>
      </w:r>
      <w:r w:rsidR="001435D6" w:rsidRPr="1064DAC7">
        <w:rPr>
          <w:sz w:val="22"/>
          <w:szCs w:val="22"/>
          <w:lang w:val="fr-FR"/>
        </w:rPr>
        <w:t> ;</w:t>
      </w:r>
    </w:p>
    <w:p w14:paraId="73527148" w14:textId="09C7BD5A" w:rsidR="001435D6" w:rsidRDefault="00817D02" w:rsidP="00C2202D">
      <w:pPr>
        <w:pStyle w:val="Paragraphedeliste"/>
        <w:numPr>
          <w:ilvl w:val="0"/>
          <w:numId w:val="83"/>
        </w:numPr>
        <w:spacing w:line="240" w:lineRule="auto"/>
        <w:ind w:left="1134" w:hanging="567"/>
        <w:jc w:val="both"/>
      </w:pPr>
      <w:proofErr w:type="gramStart"/>
      <w:r>
        <w:t>l</w:t>
      </w:r>
      <w:r w:rsidR="001435D6" w:rsidRPr="1064DAC7">
        <w:t>a</w:t>
      </w:r>
      <w:proofErr w:type="gramEnd"/>
      <w:r w:rsidR="001435D6" w:rsidRPr="1064DAC7">
        <w:t xml:space="preserve"> convention collective nationale des assistants maternels du particulier employeur du 1</w:t>
      </w:r>
      <w:r w:rsidR="001435D6" w:rsidRPr="1064DAC7">
        <w:rPr>
          <w:vertAlign w:val="superscript"/>
        </w:rPr>
        <w:t>er</w:t>
      </w:r>
      <w:r w:rsidR="001435D6" w:rsidRPr="1064DAC7">
        <w:t xml:space="preserve"> juillet 2004 étendue par </w:t>
      </w:r>
      <w:r w:rsidR="001435D6" w:rsidRPr="00AF3244">
        <w:rPr>
          <w:i/>
          <w:iCs/>
        </w:rPr>
        <w:t xml:space="preserve">arrêté ministériel du 17 décembre 2004 </w:t>
      </w:r>
      <w:r w:rsidR="2D85990A" w:rsidRPr="1064DAC7">
        <w:t>(</w:t>
      </w:r>
      <w:r w:rsidR="001435D6" w:rsidRPr="1064DAC7">
        <w:t>IDCC 2395</w:t>
      </w:r>
      <w:r w:rsidR="1EA4BE38" w:rsidRPr="1064DAC7">
        <w:t>)</w:t>
      </w:r>
      <w:r w:rsidR="001435D6" w:rsidRPr="1064DAC7">
        <w:t>.</w:t>
      </w:r>
    </w:p>
    <w:p w14:paraId="3CD0C97F" w14:textId="2C27D497" w:rsidR="001435D6" w:rsidRDefault="4A647039" w:rsidP="00D51630">
      <w:pPr>
        <w:spacing w:line="240" w:lineRule="auto"/>
        <w:jc w:val="both"/>
      </w:pPr>
      <w:r w:rsidRPr="1064DAC7">
        <w:rPr>
          <w:color w:val="000000" w:themeColor="text1"/>
        </w:rPr>
        <w:t>La présente convention collective et ses annexes</w:t>
      </w:r>
      <w:r w:rsidR="001435D6" w:rsidRPr="1064DAC7">
        <w:t xml:space="preserve"> se substitue</w:t>
      </w:r>
      <w:r w:rsidR="05ED431D" w:rsidRPr="1064DAC7">
        <w:t>nt</w:t>
      </w:r>
      <w:r w:rsidR="001435D6" w:rsidRPr="1064DAC7">
        <w:t xml:space="preserve"> </w:t>
      </w:r>
      <w:r w:rsidR="53B6DE60" w:rsidRPr="1064DAC7">
        <w:t xml:space="preserve">aux deux conventions précitées </w:t>
      </w:r>
      <w:r w:rsidR="003D08A7">
        <w:br/>
      </w:r>
      <w:r w:rsidR="53B6DE60" w:rsidRPr="1064DAC7">
        <w:t>(IDCC 2111 et IDCC 2395)</w:t>
      </w:r>
      <w:r w:rsidR="001435D6" w:rsidRPr="1064DAC7">
        <w:t xml:space="preserve">, ainsi qu’à leurs annexes et avenants dans les conditions prévues à l’article </w:t>
      </w:r>
      <w:r w:rsidR="00633C75">
        <w:t>préliminaire de la présente convention collective</w:t>
      </w:r>
      <w:r w:rsidR="001435D6" w:rsidRPr="1064DAC7">
        <w:t>.</w:t>
      </w:r>
    </w:p>
    <w:p w14:paraId="30CEEE2C" w14:textId="7624DBE1" w:rsidR="001435D6" w:rsidRDefault="001435D6" w:rsidP="00D51630">
      <w:pPr>
        <w:spacing w:line="240" w:lineRule="auto"/>
        <w:jc w:val="both"/>
        <w:rPr>
          <w:rFonts w:cstheme="minorHAnsi"/>
        </w:rPr>
      </w:pPr>
      <w:r>
        <w:rPr>
          <w:rFonts w:cstheme="minorHAnsi"/>
        </w:rPr>
        <w:t xml:space="preserve">La nouvelle branche professionnelle, fruit de l’aboutissement des travaux de convergence, se substitue à la branche des salariés du particulier employeur régie par la convention collective nationale des salariés du particulier employeur du 24 novembre 1999 étendue par </w:t>
      </w:r>
      <w:r w:rsidRPr="00AF3244">
        <w:rPr>
          <w:rFonts w:cstheme="minorHAnsi"/>
          <w:i/>
          <w:iCs/>
        </w:rPr>
        <w:t>arrêté ministériel en date du</w:t>
      </w:r>
      <w:r>
        <w:rPr>
          <w:rFonts w:cstheme="minorHAnsi"/>
        </w:rPr>
        <w:t xml:space="preserve"> </w:t>
      </w:r>
      <w:r w:rsidR="003D08A7">
        <w:rPr>
          <w:rFonts w:cstheme="minorHAnsi"/>
        </w:rPr>
        <w:br/>
      </w:r>
      <w:r w:rsidRPr="00AF3244">
        <w:rPr>
          <w:rFonts w:cstheme="minorHAnsi"/>
          <w:i/>
          <w:iCs/>
        </w:rPr>
        <w:t>2 mars 2000</w:t>
      </w:r>
      <w:r>
        <w:rPr>
          <w:rFonts w:cstheme="minorHAnsi"/>
        </w:rPr>
        <w:t xml:space="preserve"> (IDCC 2111) et à la branche des assistants maternels du particulier employeur régie par la convention collective nationale des assistants maternels du particulier employeur du 1</w:t>
      </w:r>
      <w:r>
        <w:rPr>
          <w:rFonts w:cstheme="minorHAnsi"/>
          <w:vertAlign w:val="superscript"/>
        </w:rPr>
        <w:t>er</w:t>
      </w:r>
      <w:r>
        <w:rPr>
          <w:rFonts w:cstheme="minorHAnsi"/>
        </w:rPr>
        <w:t xml:space="preserve"> juillet 2004 étendue par </w:t>
      </w:r>
      <w:r w:rsidRPr="00AF3244">
        <w:rPr>
          <w:rFonts w:cstheme="minorHAnsi"/>
          <w:i/>
          <w:iCs/>
        </w:rPr>
        <w:t>arrêté ministériel du 17 décembre 2004</w:t>
      </w:r>
      <w:r>
        <w:rPr>
          <w:rFonts w:cstheme="minorHAnsi"/>
        </w:rPr>
        <w:t xml:space="preserve"> (IDCC 2395). Cette nouvelle branche est intitulée « branche du secteur des particuliers employeurs et de l’emploi à domicile ».</w:t>
      </w:r>
    </w:p>
    <w:p w14:paraId="79BC2EAA" w14:textId="77777777" w:rsidR="001435D6" w:rsidRDefault="001435D6" w:rsidP="00C2202D">
      <w:pPr>
        <w:pStyle w:val="Paragraphedeliste"/>
        <w:numPr>
          <w:ilvl w:val="0"/>
          <w:numId w:val="40"/>
        </w:numPr>
        <w:spacing w:before="360" w:after="160" w:line="240" w:lineRule="auto"/>
        <w:ind w:left="714" w:hanging="357"/>
        <w:contextualSpacing w:val="0"/>
        <w:jc w:val="both"/>
        <w:rPr>
          <w:b/>
          <w:bCs/>
        </w:rPr>
      </w:pPr>
      <w:r>
        <w:rPr>
          <w:b/>
          <w:bCs/>
        </w:rPr>
        <w:t>Définition du secteur des particuliers employeurs et de l’emploi à domicile</w:t>
      </w:r>
    </w:p>
    <w:p w14:paraId="435721F3" w14:textId="07476137" w:rsidR="001435D6" w:rsidRDefault="001435D6" w:rsidP="00D51630">
      <w:pPr>
        <w:spacing w:line="240" w:lineRule="auto"/>
        <w:jc w:val="both"/>
        <w:rPr>
          <w:rFonts w:cstheme="minorHAnsi"/>
          <w:color w:val="000000" w:themeColor="text1"/>
        </w:rPr>
      </w:pPr>
      <w:r>
        <w:rPr>
          <w:rFonts w:cstheme="minorHAnsi"/>
          <w:color w:val="000000" w:themeColor="text1"/>
        </w:rPr>
        <w:t xml:space="preserve">Le secteur des particuliers employeurs et de l’emploi à domicile repose sur un modèle économique, social et solidaire en ce qu’il participe au développement singulier de l’emploi à domicile et à la protection sociale adaptée des salariés ; il est à l’origine de nouvelles solidarités de proximité, et de citoyenneté entre employeurs et salariés. </w:t>
      </w:r>
    </w:p>
    <w:p w14:paraId="00BE3A3A" w14:textId="7FB8CF56" w:rsidR="001435D6" w:rsidRDefault="001435D6" w:rsidP="00D51630">
      <w:pPr>
        <w:spacing w:line="240" w:lineRule="auto"/>
        <w:jc w:val="both"/>
        <w:rPr>
          <w:rFonts w:cs="Arial"/>
        </w:rPr>
      </w:pPr>
      <w:r>
        <w:rPr>
          <w:rFonts w:cs="Arial"/>
        </w:rPr>
        <w:t xml:space="preserve">Les métiers du domicile répondent aux évolutions sociétales et aux besoins nouveaux des ménages, que ce soit en milieu urbain, dans des zones d’expansion économique, ou en milieu rural, et permettent de créer </w:t>
      </w:r>
      <w:r w:rsidR="00267D92">
        <w:rPr>
          <w:rFonts w:cs="Arial"/>
        </w:rPr>
        <w:t xml:space="preserve">un </w:t>
      </w:r>
      <w:r>
        <w:rPr>
          <w:rFonts w:cs="Arial"/>
        </w:rPr>
        <w:t xml:space="preserve">lien social et combattre l’isolement. Cela favorise l’intégration, l’insertion, la reconversion des personnes qu’elles soient éloignées durablement ou non de l’emploi. </w:t>
      </w:r>
    </w:p>
    <w:p w14:paraId="6B5CC57D" w14:textId="7BF91F46" w:rsidR="001435D6" w:rsidRDefault="001435D6" w:rsidP="00D51630">
      <w:pPr>
        <w:spacing w:line="240" w:lineRule="auto"/>
        <w:jc w:val="both"/>
        <w:rPr>
          <w:color w:val="000000" w:themeColor="text1"/>
        </w:rPr>
      </w:pPr>
      <w:r w:rsidRPr="003B242B">
        <w:rPr>
          <w:rFonts w:cs="Arial"/>
        </w:rPr>
        <w:t>Le secteur couvre une large diversité de métiers parmi lesquels l’emploi d’assistant de vie, massivement créateur d’emploi à très court terme</w:t>
      </w:r>
      <w:r w:rsidR="00267D92" w:rsidRPr="003B242B">
        <w:rPr>
          <w:rFonts w:cs="Arial"/>
        </w:rPr>
        <w:t> ;</w:t>
      </w:r>
      <w:r w:rsidRPr="003B242B">
        <w:rPr>
          <w:rFonts w:cs="Arial"/>
        </w:rPr>
        <w:t xml:space="preserve"> l’assistant de vie permettant de répondre aux grands enjeux du vieillissement de la population en facilitant le bien vieillir à domicile. </w:t>
      </w:r>
      <w:r w:rsidRPr="003B242B">
        <w:rPr>
          <w:color w:val="000000" w:themeColor="text1"/>
        </w:rPr>
        <w:t>Assister et</w:t>
      </w:r>
      <w:r w:rsidRPr="1064DAC7">
        <w:rPr>
          <w:color w:val="000000" w:themeColor="text1"/>
        </w:rPr>
        <w:t xml:space="preserve"> </w:t>
      </w:r>
      <w:r w:rsidRPr="1064DAC7">
        <w:rPr>
          <w:color w:val="000000" w:themeColor="text1"/>
        </w:rPr>
        <w:lastRenderedPageBreak/>
        <w:t>accompagner les plus âgés et les plus fragiles, en particulier ceux en situation de perte d’autonomie, ou de maladie, rend possible le maintien à domicile.</w:t>
      </w:r>
    </w:p>
    <w:p w14:paraId="61112A08" w14:textId="0088CC1D" w:rsidR="001435D6" w:rsidRDefault="001435D6" w:rsidP="00D51630">
      <w:pPr>
        <w:spacing w:line="240" w:lineRule="auto"/>
        <w:jc w:val="both"/>
        <w:rPr>
          <w:rFonts w:cstheme="minorHAnsi"/>
          <w:color w:val="000000" w:themeColor="text1"/>
        </w:rPr>
      </w:pPr>
      <w:r>
        <w:rPr>
          <w:rFonts w:cstheme="minorHAnsi"/>
          <w:color w:val="000000" w:themeColor="text1"/>
        </w:rPr>
        <w:t>L’emploi entre particuliers offre également la possibilité aux personnes en situation de handicap et plus particulièrement à celles dont l’autonomie est la plus fortement altérée de vivre à leur domicile, et d’accéder à une vie de manière autonome.</w:t>
      </w:r>
    </w:p>
    <w:p w14:paraId="6A86606D" w14:textId="6A602CC1" w:rsidR="001435D6" w:rsidRDefault="001435D6" w:rsidP="00D51630">
      <w:pPr>
        <w:widowControl w:val="0"/>
        <w:autoSpaceDE w:val="0"/>
        <w:autoSpaceDN w:val="0"/>
        <w:adjustRightInd w:val="0"/>
        <w:spacing w:after="0" w:line="240" w:lineRule="auto"/>
        <w:jc w:val="both"/>
        <w:rPr>
          <w:rFonts w:cs="Arial"/>
        </w:rPr>
      </w:pPr>
      <w:r>
        <w:rPr>
          <w:rFonts w:cs="Arial"/>
        </w:rPr>
        <w:t xml:space="preserve">L’employé familial en assurant l’entretien du cadre de vie, la garde d’enfants, y compris l’accueil personnalisé des enfants en situation de handicap, permettent de répondre aux besoins des ménages. Ces emplois contribuent à soutenir l’activité professionnelle et à concilier vie privée et vie professionnelle, ainsi qu’à dynamiser et rendre attractifs les territoires. </w:t>
      </w:r>
    </w:p>
    <w:p w14:paraId="402E288A" w14:textId="7B46D1C4" w:rsidR="001435D6" w:rsidRDefault="001435D6" w:rsidP="00D51630">
      <w:pPr>
        <w:widowControl w:val="0"/>
        <w:autoSpaceDE w:val="0"/>
        <w:autoSpaceDN w:val="0"/>
        <w:adjustRightInd w:val="0"/>
        <w:spacing w:after="0" w:line="240" w:lineRule="auto"/>
        <w:jc w:val="both"/>
        <w:rPr>
          <w:rFonts w:cs="Arial"/>
        </w:rPr>
      </w:pPr>
    </w:p>
    <w:p w14:paraId="45D60209" w14:textId="20710F5A" w:rsidR="001435D6" w:rsidRDefault="001435D6" w:rsidP="00D51630">
      <w:pPr>
        <w:widowControl w:val="0"/>
        <w:autoSpaceDE w:val="0"/>
        <w:autoSpaceDN w:val="0"/>
        <w:adjustRightInd w:val="0"/>
        <w:spacing w:after="0" w:line="240" w:lineRule="auto"/>
        <w:jc w:val="both"/>
        <w:rPr>
          <w:rFonts w:cs="Arial"/>
        </w:rPr>
      </w:pPr>
      <w:r>
        <w:rPr>
          <w:rFonts w:cs="Arial"/>
        </w:rPr>
        <w:t>Le métier d’assistant maternel est le premier mode de garde individuel plébiscité par les parents, y compris pour l’accueil personnalisé d’enfants en situation de handicap. Il est régi par les dispositions du code de l’action sociale et des familles qui renvoie à certaines dispositions du code du travail.</w:t>
      </w:r>
    </w:p>
    <w:p w14:paraId="3E18ED2F" w14:textId="5F786740" w:rsidR="001435D6" w:rsidRDefault="001435D6" w:rsidP="00D51630">
      <w:pPr>
        <w:widowControl w:val="0"/>
        <w:autoSpaceDE w:val="0"/>
        <w:autoSpaceDN w:val="0"/>
        <w:adjustRightInd w:val="0"/>
        <w:spacing w:after="0" w:line="240" w:lineRule="auto"/>
        <w:jc w:val="both"/>
        <w:rPr>
          <w:rFonts w:cs="Arial"/>
        </w:rPr>
      </w:pPr>
    </w:p>
    <w:p w14:paraId="5D4FFCB7" w14:textId="5B3256DC" w:rsidR="001435D6" w:rsidRDefault="001435D6" w:rsidP="00D51630">
      <w:pPr>
        <w:widowControl w:val="0"/>
        <w:autoSpaceDE w:val="0"/>
        <w:autoSpaceDN w:val="0"/>
        <w:adjustRightInd w:val="0"/>
        <w:spacing w:after="0" w:line="240" w:lineRule="auto"/>
        <w:jc w:val="both"/>
        <w:rPr>
          <w:rFonts w:cs="Arial"/>
        </w:rPr>
      </w:pPr>
      <w:r>
        <w:rPr>
          <w:rFonts w:cs="Arial"/>
        </w:rPr>
        <w:t>La convention collective de la branche du secteur des particuliers employeurs et de l’emploi à domicile doit permettre notamment, à travers une politique de professionnalisation ambitieuse et la reconnaissance des métiers, de répondre aux besoins croissants de la société en matière d’accompagnement à domicile. Ces métiers doivent s’adapter aux mutations technologiques et environnementales et tenir compte de l’évolution des besoins des employeurs requérant le développement et l’acquisition de nouvelles compétences et l’amélioration des pratiques professionnelles des salariés.</w:t>
      </w:r>
    </w:p>
    <w:p w14:paraId="3234FDED" w14:textId="61D3A124" w:rsidR="001435D6" w:rsidRPr="00267D92" w:rsidRDefault="2BF8005F" w:rsidP="00C2202D">
      <w:pPr>
        <w:pStyle w:val="Paragraphedeliste"/>
        <w:numPr>
          <w:ilvl w:val="0"/>
          <w:numId w:val="40"/>
        </w:numPr>
        <w:shd w:val="clear" w:color="auto" w:fill="FFFFFF" w:themeFill="background1"/>
        <w:spacing w:before="360" w:after="0" w:line="240" w:lineRule="auto"/>
        <w:ind w:left="714" w:hanging="357"/>
        <w:jc w:val="both"/>
        <w:textAlignment w:val="baseline"/>
        <w:rPr>
          <w:rFonts w:eastAsia="Times New Roman"/>
          <w:b/>
          <w:bCs/>
          <w:lang w:eastAsia="fr-FR"/>
        </w:rPr>
      </w:pPr>
      <w:bookmarkStart w:id="1" w:name="_Hlk64400005"/>
      <w:r w:rsidRPr="00267D92">
        <w:rPr>
          <w:rFonts w:eastAsia="Times New Roman"/>
          <w:b/>
          <w:bCs/>
          <w:lang w:eastAsia="fr-FR"/>
        </w:rPr>
        <w:t>Modes d’exercice de l’emploi à domicile</w:t>
      </w:r>
    </w:p>
    <w:p w14:paraId="7789B022" w14:textId="77777777" w:rsidR="001435D6" w:rsidRDefault="001435D6" w:rsidP="00817D02">
      <w:pPr>
        <w:spacing w:before="240" w:line="240" w:lineRule="auto"/>
        <w:jc w:val="both"/>
        <w:rPr>
          <w:rFonts w:eastAsiaTheme="minorHAnsi" w:cstheme="minorHAnsi"/>
        </w:rPr>
      </w:pPr>
      <w:r>
        <w:rPr>
          <w:rFonts w:cstheme="minorHAnsi"/>
        </w:rPr>
        <w:t>Deux modes d’exercice de l’emploi à domicile entre particuliers coexistent :</w:t>
      </w:r>
    </w:p>
    <w:p w14:paraId="7836F19F" w14:textId="77777777" w:rsidR="001435D6" w:rsidRDefault="001435D6" w:rsidP="00D51630">
      <w:pPr>
        <w:spacing w:line="240" w:lineRule="auto"/>
        <w:jc w:val="both"/>
        <w:rPr>
          <w:rFonts w:cstheme="minorHAnsi"/>
        </w:rPr>
      </w:pPr>
      <w:r>
        <w:rPr>
          <w:rFonts w:cstheme="minorHAnsi"/>
        </w:rPr>
        <w:t>D’une part, l’emploi direct désigne une relation sans intermédiaire, entre un particulier et le salarié qu’il emploie, dont il est juridiquement l’employeur.</w:t>
      </w:r>
    </w:p>
    <w:p w14:paraId="6EE068E7" w14:textId="77777777" w:rsidR="001435D6" w:rsidRDefault="001435D6" w:rsidP="00D51630">
      <w:pPr>
        <w:spacing w:after="0" w:line="240" w:lineRule="auto"/>
        <w:jc w:val="both"/>
        <w:rPr>
          <w:rFonts w:cstheme="minorHAnsi"/>
        </w:rPr>
      </w:pPr>
      <w:r>
        <w:rPr>
          <w:rFonts w:cstheme="minorHAnsi"/>
        </w:rPr>
        <w:t>D’autre part, le mode mandataire est défini aux termes de l’article L.7232-6 1° du code du travail comme le mode par lequel une structure mandataire assure « </w:t>
      </w:r>
      <w:r>
        <w:rPr>
          <w:rFonts w:cstheme="minorHAnsi"/>
          <w:i/>
          <w:iCs/>
        </w:rPr>
        <w:t>Le placement de travailleurs auprès de personnes physiques employeurs ainsi que, pour le compte de ces dernières, l’accomplissement des formalités administratives et des déclarations sociales et fiscales liées à l’emploi de ces travailleurs</w:t>
      </w:r>
      <w:r>
        <w:rPr>
          <w:rFonts w:cstheme="minorHAnsi"/>
        </w:rPr>
        <w:t xml:space="preserve"> ». </w:t>
      </w:r>
    </w:p>
    <w:p w14:paraId="322567C5" w14:textId="063A1866" w:rsidR="001435D6" w:rsidRDefault="001435D6" w:rsidP="00D51630">
      <w:pPr>
        <w:spacing w:after="0" w:line="240" w:lineRule="auto"/>
        <w:jc w:val="both"/>
        <w:rPr>
          <w:rFonts w:cstheme="minorHAnsi"/>
        </w:rPr>
      </w:pPr>
      <w:r>
        <w:rPr>
          <w:rFonts w:cstheme="minorHAnsi"/>
        </w:rPr>
        <w:t xml:space="preserve">Le particulier et la structure mandataire sont liés par un contrat fixant le cadre et les conditions d’intervention de cette dernière, exclusive de toute implication dans la relation entre le particulier employeur et le salarié. Il est précisé que, dans le cadre de ce mode d’emploi intermédié, le particulier conserve juridiquement la qualité d’employeur et l’intégralité de ses prérogatives. </w:t>
      </w:r>
    </w:p>
    <w:p w14:paraId="600AC229" w14:textId="318805FA" w:rsidR="001435D6" w:rsidRDefault="001435D6" w:rsidP="00D51630">
      <w:pPr>
        <w:spacing w:after="0" w:line="240" w:lineRule="auto"/>
        <w:jc w:val="both"/>
        <w:rPr>
          <w:rFonts w:cstheme="minorHAnsi"/>
        </w:rPr>
      </w:pPr>
      <w:r>
        <w:rPr>
          <w:rFonts w:cstheme="minorHAnsi"/>
        </w:rPr>
        <w:t xml:space="preserve">Un label de qualité, le </w:t>
      </w:r>
      <w:proofErr w:type="spellStart"/>
      <w:r>
        <w:rPr>
          <w:rFonts w:cstheme="minorHAnsi"/>
        </w:rPr>
        <w:t>Qualimandat</w:t>
      </w:r>
      <w:proofErr w:type="spellEnd"/>
      <w:r>
        <w:rPr>
          <w:rFonts w:cstheme="minorHAnsi"/>
        </w:rPr>
        <w:t>, a été créé à l’initiative de la FEPEM et développé afin d’assurer la sécurisation de la relation de travail en contribuant à la professionnalisation des structures mandataires et garantir que le mandataire apporte une réponse adaptée aux particuliers employeurs par une analyse fine des besoins.</w:t>
      </w:r>
    </w:p>
    <w:bookmarkEnd w:id="1"/>
    <w:p w14:paraId="5F12C08E" w14:textId="77777777" w:rsidR="001435D6" w:rsidRDefault="001435D6" w:rsidP="00C2202D">
      <w:pPr>
        <w:pStyle w:val="Paragraphedeliste"/>
        <w:numPr>
          <w:ilvl w:val="0"/>
          <w:numId w:val="40"/>
        </w:numPr>
        <w:spacing w:before="360" w:after="160" w:line="240" w:lineRule="auto"/>
        <w:ind w:left="714" w:hanging="357"/>
        <w:jc w:val="both"/>
        <w:rPr>
          <w:rFonts w:cstheme="minorHAnsi"/>
          <w:b/>
          <w:bCs/>
        </w:rPr>
      </w:pPr>
      <w:r>
        <w:rPr>
          <w:rFonts w:cstheme="minorHAnsi"/>
          <w:b/>
          <w:bCs/>
        </w:rPr>
        <w:t>Un secteur singulier doté d’un corpus spécifique de règles adaptées</w:t>
      </w:r>
    </w:p>
    <w:p w14:paraId="6D71F953" w14:textId="77777777" w:rsidR="001435D6" w:rsidRDefault="001435D6" w:rsidP="00D51630">
      <w:pPr>
        <w:spacing w:line="240" w:lineRule="auto"/>
        <w:jc w:val="both"/>
        <w:rPr>
          <w:rFonts w:cstheme="minorHAnsi"/>
        </w:rPr>
      </w:pPr>
      <w:r>
        <w:rPr>
          <w:rFonts w:cstheme="minorHAnsi"/>
        </w:rPr>
        <w:t xml:space="preserve">L’emploi à domicile entre particuliers est singulier de toute autre forme d’emploi. </w:t>
      </w:r>
    </w:p>
    <w:p w14:paraId="4876DB04" w14:textId="77777777" w:rsidR="001435D6" w:rsidRDefault="001435D6" w:rsidP="00D51630">
      <w:pPr>
        <w:tabs>
          <w:tab w:val="num" w:pos="708"/>
        </w:tabs>
        <w:spacing w:line="240" w:lineRule="auto"/>
        <w:jc w:val="both"/>
        <w:rPr>
          <w:rFonts w:cstheme="minorHAnsi"/>
        </w:rPr>
      </w:pPr>
      <w:r>
        <w:t>La singularité de la relation de travail a été pleinement reconnue à l’article L.7221-1 du code du travail qui</w:t>
      </w:r>
      <w:r>
        <w:rPr>
          <w:rFonts w:cstheme="minorHAnsi"/>
        </w:rPr>
        <w:t xml:space="preserve"> consacre </w:t>
      </w:r>
      <w:r>
        <w:t>le statut singulier du particulier employeur ; le</w:t>
      </w:r>
      <w:r>
        <w:rPr>
          <w:rFonts w:cstheme="minorHAnsi"/>
        </w:rPr>
        <w:t xml:space="preserve"> particulier employeur employant un ou plusieurs salariés à son domicile privé ou à proximité de celui-ci sans poursuivre de but lucratif et afin de satisfaire des besoins relevant de sa vie personnelle, notamment familiale, à l’exclusion de ceux relevant de sa vie professionnelle.</w:t>
      </w:r>
    </w:p>
    <w:p w14:paraId="12BCF7A8" w14:textId="77777777" w:rsidR="001435D6" w:rsidRDefault="001435D6" w:rsidP="00D51630">
      <w:pPr>
        <w:spacing w:line="240" w:lineRule="auto"/>
        <w:jc w:val="both"/>
        <w:rPr>
          <w:rFonts w:cstheme="minorHAnsi"/>
        </w:rPr>
      </w:pPr>
      <w:r>
        <w:rPr>
          <w:rFonts w:cstheme="minorHAnsi"/>
        </w:rPr>
        <w:lastRenderedPageBreak/>
        <w:t xml:space="preserve">Cette singularité se caractérise par : </w:t>
      </w:r>
    </w:p>
    <w:p w14:paraId="76759B47" w14:textId="6990421F" w:rsidR="001435D6" w:rsidRDefault="00817D02" w:rsidP="00C2202D">
      <w:pPr>
        <w:pStyle w:val="Corpsdetexte"/>
        <w:numPr>
          <w:ilvl w:val="0"/>
          <w:numId w:val="85"/>
        </w:numPr>
        <w:ind w:left="1134" w:hanging="567"/>
        <w:jc w:val="both"/>
        <w:rPr>
          <w:sz w:val="22"/>
          <w:szCs w:val="22"/>
          <w:lang w:val="fr-FR"/>
        </w:rPr>
      </w:pPr>
      <w:proofErr w:type="gramStart"/>
      <w:r>
        <w:rPr>
          <w:sz w:val="22"/>
          <w:szCs w:val="22"/>
          <w:lang w:val="fr-FR"/>
        </w:rPr>
        <w:t>s</w:t>
      </w:r>
      <w:r w:rsidR="001435D6">
        <w:rPr>
          <w:sz w:val="22"/>
          <w:szCs w:val="22"/>
          <w:lang w:val="fr-FR"/>
        </w:rPr>
        <w:t>a</w:t>
      </w:r>
      <w:proofErr w:type="gramEnd"/>
      <w:r w:rsidR="001435D6">
        <w:rPr>
          <w:sz w:val="22"/>
          <w:szCs w:val="22"/>
          <w:lang w:val="fr-FR"/>
        </w:rPr>
        <w:t xml:space="preserve"> population salariée marquée par le multi-emploi, le multi-salariat, et le multi-métiers ;</w:t>
      </w:r>
    </w:p>
    <w:p w14:paraId="18D2FC4A" w14:textId="2B016395" w:rsidR="001435D6" w:rsidRDefault="00817D02" w:rsidP="00C2202D">
      <w:pPr>
        <w:pStyle w:val="Corpsdetexte"/>
        <w:numPr>
          <w:ilvl w:val="0"/>
          <w:numId w:val="85"/>
        </w:numPr>
        <w:ind w:left="1134" w:hanging="567"/>
        <w:jc w:val="both"/>
        <w:rPr>
          <w:sz w:val="22"/>
          <w:szCs w:val="22"/>
          <w:lang w:val="fr-FR"/>
        </w:rPr>
      </w:pPr>
      <w:proofErr w:type="gramStart"/>
      <w:r>
        <w:rPr>
          <w:sz w:val="22"/>
          <w:szCs w:val="22"/>
          <w:lang w:val="fr-FR"/>
        </w:rPr>
        <w:t>l</w:t>
      </w:r>
      <w:r w:rsidR="001435D6">
        <w:rPr>
          <w:sz w:val="22"/>
          <w:szCs w:val="22"/>
          <w:lang w:val="fr-FR"/>
        </w:rPr>
        <w:t>e</w:t>
      </w:r>
      <w:proofErr w:type="gramEnd"/>
      <w:r w:rsidR="001435D6">
        <w:rPr>
          <w:sz w:val="22"/>
          <w:szCs w:val="22"/>
          <w:lang w:val="fr-FR"/>
        </w:rPr>
        <w:t xml:space="preserve"> volume d'employeurs plus important que le volume de salariés ;</w:t>
      </w:r>
    </w:p>
    <w:p w14:paraId="71256258" w14:textId="563F967D" w:rsidR="001435D6" w:rsidRDefault="00817D02" w:rsidP="00C2202D">
      <w:pPr>
        <w:pStyle w:val="Corpsdetexte"/>
        <w:numPr>
          <w:ilvl w:val="0"/>
          <w:numId w:val="85"/>
        </w:numPr>
        <w:tabs>
          <w:tab w:val="num" w:pos="1134"/>
        </w:tabs>
        <w:ind w:left="1134" w:hanging="567"/>
        <w:jc w:val="both"/>
        <w:rPr>
          <w:sz w:val="22"/>
          <w:szCs w:val="22"/>
          <w:lang w:val="fr-FR"/>
        </w:rPr>
      </w:pPr>
      <w:proofErr w:type="gramStart"/>
      <w:r>
        <w:rPr>
          <w:sz w:val="22"/>
          <w:szCs w:val="22"/>
          <w:lang w:val="fr-FR"/>
        </w:rPr>
        <w:t>u</w:t>
      </w:r>
      <w:r w:rsidR="60723BE0" w:rsidRPr="76C64A38">
        <w:rPr>
          <w:sz w:val="22"/>
          <w:szCs w:val="22"/>
          <w:lang w:val="fr-FR"/>
        </w:rPr>
        <w:t>ne</w:t>
      </w:r>
      <w:proofErr w:type="gramEnd"/>
      <w:r w:rsidR="60723BE0" w:rsidRPr="76C64A38">
        <w:rPr>
          <w:sz w:val="22"/>
          <w:szCs w:val="22"/>
          <w:lang w:val="fr-FR"/>
        </w:rPr>
        <w:t xml:space="preserve"> relation contractuelle de travail entre deux personnes physiques</w:t>
      </w:r>
      <w:r w:rsidR="183DF95F" w:rsidRPr="76C64A38">
        <w:rPr>
          <w:sz w:val="22"/>
          <w:szCs w:val="22"/>
          <w:lang w:val="fr-FR"/>
        </w:rPr>
        <w:t>,</w:t>
      </w:r>
      <w:r w:rsidR="60723BE0" w:rsidRPr="76C64A38">
        <w:rPr>
          <w:sz w:val="22"/>
          <w:szCs w:val="22"/>
          <w:lang w:val="fr-FR"/>
        </w:rPr>
        <w:t> marquée par un fort intuitu personae : la première recrutant la seconde sans but lucratif ni marchand afin de satisfaire des besoins relevant exclusivement de sa vie personnelle ;</w:t>
      </w:r>
    </w:p>
    <w:p w14:paraId="423AC467" w14:textId="3CAB29A4" w:rsidR="001435D6" w:rsidRDefault="00817D02" w:rsidP="00C2202D">
      <w:pPr>
        <w:pStyle w:val="Corpsdetexte"/>
        <w:numPr>
          <w:ilvl w:val="0"/>
          <w:numId w:val="85"/>
        </w:numPr>
        <w:ind w:left="1134" w:hanging="567"/>
        <w:jc w:val="both"/>
        <w:rPr>
          <w:sz w:val="22"/>
          <w:szCs w:val="22"/>
          <w:lang w:val="fr-FR"/>
        </w:rPr>
      </w:pPr>
      <w:proofErr w:type="gramStart"/>
      <w:r>
        <w:rPr>
          <w:sz w:val="22"/>
          <w:szCs w:val="22"/>
          <w:lang w:val="fr-FR"/>
        </w:rPr>
        <w:t>l</w:t>
      </w:r>
      <w:r w:rsidR="001435D6">
        <w:rPr>
          <w:sz w:val="22"/>
          <w:szCs w:val="22"/>
          <w:lang w:val="fr-FR"/>
        </w:rPr>
        <w:t>e</w:t>
      </w:r>
      <w:proofErr w:type="gramEnd"/>
      <w:r w:rsidR="001435D6">
        <w:rPr>
          <w:sz w:val="22"/>
          <w:szCs w:val="22"/>
          <w:lang w:val="fr-FR"/>
        </w:rPr>
        <w:t xml:space="preserve"> lieu d'exercice de l'emploi : il s’agit soit du domicile du particulier employeur au sens du code pénal, ou à proximité de celui-ci ou tout autre lieu où il réside ou non et dont il possède la propriété ou la jouissance, soit du domicile du salarié notamment pour l'assistant maternel qui exerce, à son domicile ou dans une Maison d'Assistants Maternels, une activité réglementée par un statut particulier.</w:t>
      </w:r>
    </w:p>
    <w:p w14:paraId="638D75C3" w14:textId="39CEF087" w:rsidR="001435D6" w:rsidRDefault="001435D6" w:rsidP="00D51630">
      <w:pPr>
        <w:spacing w:line="240" w:lineRule="auto"/>
        <w:jc w:val="both"/>
      </w:pPr>
      <w:r>
        <w:t xml:space="preserve">Les relations entre particuliers employeurs et salariés sont régies par des dispositions du code du travail, du code de l’action sociale et des familles et du code général des impôts sans préjudice d’autres textes légaux et règlementaires applicables. </w:t>
      </w:r>
    </w:p>
    <w:p w14:paraId="44EBAB95" w14:textId="1B594B18" w:rsidR="001435D6" w:rsidRDefault="001435D6" w:rsidP="00D51630">
      <w:pPr>
        <w:spacing w:after="0" w:line="240" w:lineRule="auto"/>
        <w:jc w:val="both"/>
      </w:pPr>
      <w:r>
        <w:t xml:space="preserve">Le législateur a également, eu égard à la singularité du secteur des particuliers employeurs et de l’emploi à domicile, consacré un corpus de règles homogènes adaptées au secteur. </w:t>
      </w:r>
    </w:p>
    <w:p w14:paraId="202242A1" w14:textId="50AC2BAD" w:rsidR="001435D6" w:rsidRDefault="001435D6" w:rsidP="00D51630">
      <w:pPr>
        <w:spacing w:after="0" w:line="240" w:lineRule="auto"/>
        <w:jc w:val="both"/>
      </w:pPr>
      <w:r>
        <w:t xml:space="preserve">Des dispositions spécifiques ont ainsi été créées dans le code du travail et le code de l’action sociale et des familles </w:t>
      </w:r>
      <w:r w:rsidR="00624715">
        <w:t xml:space="preserve">ou </w:t>
      </w:r>
      <w:r>
        <w:t>encore dans le code général des impôts s’agissant des mesures fiscales applicables au secteur.</w:t>
      </w:r>
    </w:p>
    <w:p w14:paraId="36A8FEAF" w14:textId="5E41336B" w:rsidR="001435D6" w:rsidRDefault="001435D6" w:rsidP="00817D02">
      <w:pPr>
        <w:tabs>
          <w:tab w:val="num" w:pos="708"/>
        </w:tabs>
        <w:spacing w:before="240" w:line="240" w:lineRule="auto"/>
        <w:jc w:val="both"/>
        <w:rPr>
          <w:rFonts w:cstheme="minorHAnsi"/>
        </w:rPr>
      </w:pPr>
      <w:r>
        <w:t xml:space="preserve">Par ailleurs, des moyens déclaratifs simplifiés - </w:t>
      </w:r>
      <w:r>
        <w:rPr>
          <w:rFonts w:cstheme="minorHAnsi"/>
        </w:rPr>
        <w:t xml:space="preserve">mis en œuvre par la Caisse nationale des URSSAF : CESU, PAJEMPLOI et URSSAF - </w:t>
      </w:r>
      <w:r>
        <w:t>permettent aux particuliers employeur</w:t>
      </w:r>
      <w:r>
        <w:rPr>
          <w:rFonts w:cstheme="minorHAnsi"/>
        </w:rPr>
        <w:t xml:space="preserve">s d’effectuer leurs déclarations et de bénéficier d’un processus de prélèvement direct de toutes les </w:t>
      </w:r>
      <w:r w:rsidR="00624715">
        <w:rPr>
          <w:rFonts w:cstheme="minorHAnsi"/>
        </w:rPr>
        <w:t>contributions et cotisations</w:t>
      </w:r>
      <w:r>
        <w:rPr>
          <w:rFonts w:cstheme="minorHAnsi"/>
        </w:rPr>
        <w:t xml:space="preserve"> sociales afférentes à ces emplois. </w:t>
      </w:r>
    </w:p>
    <w:p w14:paraId="0C3F4077" w14:textId="77777777" w:rsidR="001435D6" w:rsidRDefault="001435D6" w:rsidP="00D51630">
      <w:pPr>
        <w:spacing w:line="240" w:lineRule="auto"/>
        <w:jc w:val="both"/>
      </w:pPr>
      <w:r>
        <w:t xml:space="preserve">Dans le cadre d’un dialogue social particulièrement dynamique et innovant dans les branches des salariés et assistants maternels du particulier employeur, le secteur des particuliers employeurs et de l'emploi à domicile a ainsi créé des dispositifs innovants permettant d’adapter les dispositions légales et doter le secteur d’un cadre social structurant et sécurisant la relation de travail. </w:t>
      </w:r>
    </w:p>
    <w:p w14:paraId="7198D43E" w14:textId="11A99DE2" w:rsidR="001435D6" w:rsidRDefault="60723BE0" w:rsidP="00D51630">
      <w:pPr>
        <w:pStyle w:val="Corpsdetexte"/>
        <w:jc w:val="both"/>
        <w:rPr>
          <w:sz w:val="22"/>
          <w:szCs w:val="22"/>
          <w:lang w:val="fr-FR"/>
        </w:rPr>
      </w:pPr>
      <w:r w:rsidRPr="76C64A38">
        <w:rPr>
          <w:sz w:val="22"/>
          <w:szCs w:val="22"/>
          <w:lang w:val="fr-FR"/>
        </w:rPr>
        <w:t xml:space="preserve">Par la présente convention collective, les partenaires sociaux entendent renforcer la démarche entreprise - dans le cadre de la conclusion de l’accord du 19 décembre </w:t>
      </w:r>
      <w:r w:rsidRPr="00267D92">
        <w:rPr>
          <w:sz w:val="22"/>
          <w:szCs w:val="22"/>
          <w:lang w:val="fr-FR"/>
        </w:rPr>
        <w:t>2018 </w:t>
      </w:r>
      <w:r w:rsidR="12DC98F8" w:rsidRPr="00267D92">
        <w:rPr>
          <w:sz w:val="22"/>
          <w:szCs w:val="22"/>
          <w:lang w:val="fr-FR"/>
        </w:rPr>
        <w:t xml:space="preserve">applicable aux assistants maternels et aux salariés du particulier employeur, </w:t>
      </w:r>
      <w:r w:rsidRPr="00267D92">
        <w:rPr>
          <w:sz w:val="22"/>
          <w:szCs w:val="22"/>
          <w:lang w:val="fr-FR"/>
        </w:rPr>
        <w:t xml:space="preserve">portant sur la création d’un organisme spécifique au sein de l’OPCO et d’une </w:t>
      </w:r>
      <w:bookmarkStart w:id="2" w:name="_Hlk64114533"/>
      <w:r w:rsidRPr="00267D92">
        <w:rPr>
          <w:sz w:val="22"/>
          <w:szCs w:val="22"/>
          <w:lang w:val="fr-FR"/>
        </w:rPr>
        <w:t xml:space="preserve">association paritaire nationale </w:t>
      </w:r>
      <w:r w:rsidR="00267D92" w:rsidRPr="00267D92">
        <w:rPr>
          <w:sz w:val="22"/>
          <w:szCs w:val="22"/>
          <w:lang w:val="fr-FR"/>
        </w:rPr>
        <w:t>pour</w:t>
      </w:r>
      <w:r w:rsidR="00267D92" w:rsidRPr="76C64A38">
        <w:rPr>
          <w:sz w:val="22"/>
          <w:szCs w:val="22"/>
          <w:lang w:val="fr-FR"/>
        </w:rPr>
        <w:t xml:space="preserve"> la mise en œuvre </w:t>
      </w:r>
      <w:proofErr w:type="gramStart"/>
      <w:r w:rsidR="00267D92" w:rsidRPr="76C64A38">
        <w:rPr>
          <w:sz w:val="22"/>
          <w:szCs w:val="22"/>
          <w:lang w:val="fr-FR"/>
        </w:rPr>
        <w:t>des  garanties</w:t>
      </w:r>
      <w:proofErr w:type="gramEnd"/>
      <w:r w:rsidR="00267D92" w:rsidRPr="76C64A38">
        <w:rPr>
          <w:sz w:val="22"/>
          <w:szCs w:val="22"/>
          <w:lang w:val="fr-FR"/>
        </w:rPr>
        <w:t xml:space="preserve"> sociales des salariés</w:t>
      </w:r>
      <w:r w:rsidR="00267D92">
        <w:rPr>
          <w:sz w:val="22"/>
          <w:szCs w:val="22"/>
          <w:lang w:val="fr-FR"/>
        </w:rPr>
        <w:t xml:space="preserve"> -</w:t>
      </w:r>
      <w:r w:rsidR="00267D92" w:rsidRPr="76C64A38">
        <w:rPr>
          <w:sz w:val="22"/>
          <w:szCs w:val="22"/>
          <w:lang w:val="fr-FR"/>
        </w:rPr>
        <w:t xml:space="preserve"> </w:t>
      </w:r>
      <w:r w:rsidR="00267D92" w:rsidRPr="00267D92">
        <w:rPr>
          <w:sz w:val="22"/>
          <w:szCs w:val="22"/>
          <w:lang w:val="fr-FR"/>
        </w:rPr>
        <w:t>dénommée</w:t>
      </w:r>
      <w:r w:rsidR="6E85DB27" w:rsidRPr="00267D92">
        <w:rPr>
          <w:sz w:val="22"/>
          <w:szCs w:val="22"/>
          <w:lang w:val="fr-FR"/>
        </w:rPr>
        <w:t xml:space="preserve"> APNI- </w:t>
      </w:r>
      <w:bookmarkEnd w:id="2"/>
      <w:r w:rsidRPr="76C64A38">
        <w:rPr>
          <w:sz w:val="22"/>
          <w:szCs w:val="22"/>
          <w:lang w:val="fr-FR"/>
        </w:rPr>
        <w:t xml:space="preserve"> de construire un socle de droits collectifs en vue de :</w:t>
      </w:r>
    </w:p>
    <w:p w14:paraId="0F134583" w14:textId="651E74BD" w:rsidR="001435D6" w:rsidRDefault="00817D02" w:rsidP="00C2202D">
      <w:pPr>
        <w:pStyle w:val="Corpsdetexte"/>
        <w:numPr>
          <w:ilvl w:val="1"/>
          <w:numId w:val="84"/>
        </w:numPr>
        <w:tabs>
          <w:tab w:val="clear" w:pos="720"/>
          <w:tab w:val="num" w:pos="1134"/>
        </w:tabs>
        <w:ind w:left="1134" w:hanging="567"/>
        <w:jc w:val="both"/>
        <w:rPr>
          <w:sz w:val="22"/>
          <w:szCs w:val="22"/>
          <w:lang w:val="fr-FR"/>
        </w:rPr>
      </w:pPr>
      <w:proofErr w:type="gramStart"/>
      <w:r>
        <w:rPr>
          <w:sz w:val="22"/>
          <w:szCs w:val="22"/>
          <w:lang w:val="fr-FR"/>
        </w:rPr>
        <w:t>a</w:t>
      </w:r>
      <w:r w:rsidR="001435D6">
        <w:rPr>
          <w:sz w:val="22"/>
          <w:szCs w:val="22"/>
          <w:lang w:val="fr-FR"/>
        </w:rPr>
        <w:t>ssurer</w:t>
      </w:r>
      <w:proofErr w:type="gramEnd"/>
      <w:r w:rsidR="001435D6">
        <w:rPr>
          <w:sz w:val="22"/>
          <w:szCs w:val="22"/>
          <w:lang w:val="fr-FR"/>
        </w:rPr>
        <w:t xml:space="preserve"> l’effectivité par mutualisation des droits sociaux attachés aux salariés par leur mise en œuvre ;</w:t>
      </w:r>
    </w:p>
    <w:p w14:paraId="715E7726" w14:textId="04017AF7" w:rsidR="001435D6" w:rsidRDefault="00817D02" w:rsidP="00C2202D">
      <w:pPr>
        <w:pStyle w:val="Corpsdetexte"/>
        <w:numPr>
          <w:ilvl w:val="1"/>
          <w:numId w:val="84"/>
        </w:numPr>
        <w:tabs>
          <w:tab w:val="clear" w:pos="720"/>
          <w:tab w:val="num" w:pos="1134"/>
        </w:tabs>
        <w:ind w:left="1134" w:hanging="567"/>
        <w:jc w:val="both"/>
        <w:rPr>
          <w:sz w:val="22"/>
          <w:szCs w:val="22"/>
          <w:lang w:val="fr-FR"/>
        </w:rPr>
      </w:pPr>
      <w:proofErr w:type="gramStart"/>
      <w:r>
        <w:rPr>
          <w:sz w:val="22"/>
          <w:szCs w:val="22"/>
          <w:lang w:val="fr-FR"/>
        </w:rPr>
        <w:t>m</w:t>
      </w:r>
      <w:r w:rsidR="001435D6">
        <w:rPr>
          <w:sz w:val="22"/>
          <w:szCs w:val="22"/>
          <w:lang w:val="fr-FR"/>
        </w:rPr>
        <w:t>utualiser</w:t>
      </w:r>
      <w:proofErr w:type="gramEnd"/>
      <w:r w:rsidR="001435D6">
        <w:rPr>
          <w:sz w:val="22"/>
          <w:szCs w:val="22"/>
          <w:lang w:val="fr-FR"/>
        </w:rPr>
        <w:t xml:space="preserve"> les obligations employeurs afférentes, le cas échéant à l’appui d’un mandat confié par ceux-ci, et ainsi leur garantir un mécanisme de solidarité.</w:t>
      </w:r>
    </w:p>
    <w:p w14:paraId="500DCE5C" w14:textId="5BC5A365" w:rsidR="001435D6" w:rsidRDefault="60723BE0" w:rsidP="00D51630">
      <w:pPr>
        <w:spacing w:line="240" w:lineRule="auto"/>
        <w:jc w:val="both"/>
      </w:pPr>
      <w:r>
        <w:t xml:space="preserve">L’APNI a pour objet d’assurer l’interface dans la mise en œuvre de la politique sectorielle arrêtée par la branche du secteur des particuliers employeurs et de l’emploi à domicile, de garantir </w:t>
      </w:r>
      <w:r w:rsidR="00624715">
        <w:t xml:space="preserve">un </w:t>
      </w:r>
      <w:r>
        <w:t xml:space="preserve">mécanisme de solidarité entre les employeurs et d’assurer l’effectivité des droits sociaux attachés aux salariés. </w:t>
      </w:r>
    </w:p>
    <w:p w14:paraId="3CB28C71" w14:textId="77777777" w:rsidR="001435D6" w:rsidRDefault="001435D6" w:rsidP="00D51630">
      <w:pPr>
        <w:spacing w:line="240" w:lineRule="auto"/>
        <w:jc w:val="both"/>
      </w:pPr>
      <w:r>
        <w:t>La présente convention collective consacre ainsi un corpus spécifique de règles homogènes construit par les partenaires sociaux notamment pour répondre au statut singulier du particulier employeur.</w:t>
      </w:r>
    </w:p>
    <w:p w14:paraId="28C2AFE8" w14:textId="77777777" w:rsidR="001435D6" w:rsidRDefault="001435D6" w:rsidP="00D51630">
      <w:pPr>
        <w:pStyle w:val="NormalWeb"/>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lastRenderedPageBreak/>
        <w:t xml:space="preserve">Elle a été conçue comme un texte évolutif et susceptible d’adaptations nécessaires tant dans son champ d’application professionnel que dans ses autres dispositions. </w:t>
      </w:r>
    </w:p>
    <w:p w14:paraId="4FE31D7D" w14:textId="77777777" w:rsidR="001435D6" w:rsidRDefault="001435D6" w:rsidP="00D51630">
      <w:pPr>
        <w:pStyle w:val="NormalWeb"/>
        <w:shd w:val="clear" w:color="auto" w:fill="FFFFFF"/>
        <w:spacing w:before="0" w:beforeAutospacing="0" w:after="0" w:afterAutospacing="0"/>
        <w:jc w:val="both"/>
        <w:rPr>
          <w:rFonts w:asciiTheme="minorHAnsi" w:hAnsiTheme="minorHAnsi" w:cstheme="minorHAnsi"/>
          <w:sz w:val="22"/>
          <w:szCs w:val="22"/>
        </w:rPr>
      </w:pPr>
    </w:p>
    <w:p w14:paraId="56EF25D1" w14:textId="77777777" w:rsidR="001435D6" w:rsidRDefault="001435D6" w:rsidP="00D51630">
      <w:pPr>
        <w:pStyle w:val="NormalWeb"/>
        <w:shd w:val="clear" w:color="auto" w:fill="FFFFFF"/>
        <w:spacing w:before="0" w:beforeAutospacing="0" w:after="0" w:afterAutospacing="0"/>
        <w:jc w:val="both"/>
        <w:rPr>
          <w:rFonts w:asciiTheme="minorHAnsi" w:hAnsiTheme="minorHAnsi" w:cstheme="minorHAnsi"/>
          <w:sz w:val="22"/>
          <w:szCs w:val="22"/>
        </w:rPr>
      </w:pPr>
    </w:p>
    <w:p w14:paraId="2F8AA1DC" w14:textId="77777777" w:rsidR="001435D6" w:rsidRDefault="001435D6" w:rsidP="00D51630">
      <w:pPr>
        <w:pStyle w:val="NormalWeb"/>
        <w:shd w:val="clear" w:color="auto" w:fill="FFFFFF"/>
        <w:spacing w:before="0" w:beforeAutospacing="0" w:after="0" w:afterAutospacing="0"/>
        <w:jc w:val="both"/>
        <w:rPr>
          <w:rFonts w:asciiTheme="minorHAnsi" w:hAnsiTheme="minorHAnsi" w:cstheme="minorHAnsi"/>
          <w:sz w:val="22"/>
          <w:szCs w:val="22"/>
        </w:rPr>
      </w:pPr>
    </w:p>
    <w:p w14:paraId="74705414" w14:textId="77777777" w:rsidR="001435D6" w:rsidRDefault="001435D6" w:rsidP="00D51630">
      <w:pPr>
        <w:pStyle w:val="NormalWeb"/>
        <w:shd w:val="clear" w:color="auto" w:fill="FFFFFF"/>
        <w:spacing w:before="0" w:beforeAutospacing="0" w:after="0" w:afterAutospacing="0"/>
        <w:jc w:val="both"/>
        <w:rPr>
          <w:rFonts w:asciiTheme="minorHAnsi" w:hAnsiTheme="minorHAnsi" w:cstheme="minorHAnsi"/>
          <w:sz w:val="22"/>
          <w:szCs w:val="22"/>
        </w:rPr>
      </w:pPr>
    </w:p>
    <w:p w14:paraId="3ABE3296" w14:textId="379BC935" w:rsidR="00C454BE" w:rsidRDefault="00503F01" w:rsidP="00D51630">
      <w:pPr>
        <w:spacing w:line="240" w:lineRule="auto"/>
        <w:rPr>
          <w:rFonts w:cstheme="minorHAnsi"/>
        </w:rPr>
        <w:sectPr w:rsidR="00C454BE" w:rsidSect="005449E7">
          <w:footerReference w:type="default" r:id="rId15"/>
          <w:footerReference w:type="first" r:id="rId16"/>
          <w:pgSz w:w="11906" w:h="16838"/>
          <w:pgMar w:top="1417" w:right="1417" w:bottom="1417" w:left="1417" w:header="708" w:footer="708" w:gutter="0"/>
          <w:cols w:space="708"/>
          <w:titlePg/>
          <w:docGrid w:linePitch="360"/>
        </w:sectPr>
      </w:pPr>
      <w:r>
        <w:rPr>
          <w:rFonts w:cstheme="minorHAnsi"/>
        </w:rPr>
        <w:br w:type="page"/>
      </w:r>
    </w:p>
    <w:p w14:paraId="5B8EC0B9" w14:textId="3212C5B6" w:rsidR="00267D92" w:rsidRPr="00245754" w:rsidRDefault="00267D92" w:rsidP="003322F2">
      <w:pPr>
        <w:pStyle w:val="Titre1"/>
        <w:rPr>
          <w:lang w:eastAsia="fr-FR"/>
        </w:rPr>
      </w:pPr>
      <w:bookmarkStart w:id="3" w:name="_Toc66469671"/>
      <w:r w:rsidRPr="00245754">
        <w:rPr>
          <w:lang w:eastAsia="fr-FR"/>
        </w:rPr>
        <w:lastRenderedPageBreak/>
        <w:t>A</w:t>
      </w:r>
      <w:r w:rsidR="003322F2">
        <w:rPr>
          <w:lang w:eastAsia="fr-FR"/>
        </w:rPr>
        <w:t>RCHITECTURE DE LA CONVENTION COLLECTIVE DE LA BRANCHE DU SECTEUR DES PARTICULIERS EMPLOYEURS ET DE L’EMPLOI A DOMICILE</w:t>
      </w:r>
      <w:bookmarkEnd w:id="3"/>
    </w:p>
    <w:p w14:paraId="0E845932" w14:textId="77777777" w:rsidR="00267D92" w:rsidRDefault="00267D92" w:rsidP="00D51630">
      <w:pPr>
        <w:pStyle w:val="NormalWeb"/>
        <w:shd w:val="clear" w:color="auto" w:fill="FFFFFF"/>
        <w:spacing w:before="0" w:beforeAutospacing="0" w:after="0" w:afterAutospacing="0"/>
        <w:jc w:val="both"/>
        <w:rPr>
          <w:rFonts w:asciiTheme="minorHAnsi" w:hAnsiTheme="minorHAnsi" w:cstheme="minorHAnsi"/>
          <w:b/>
          <w:bCs/>
          <w:sz w:val="22"/>
          <w:szCs w:val="22"/>
        </w:rPr>
      </w:pPr>
    </w:p>
    <w:p w14:paraId="718B8854" w14:textId="6A126855" w:rsidR="00267D92" w:rsidRDefault="00267D92" w:rsidP="00D51630">
      <w:pPr>
        <w:pStyle w:val="NormalWeb"/>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La convention collective de la branche du secteur des particuliers employeurs et de l’emploi à domicile se compose d’un texte de base ainsi que d’avenants et annexes.</w:t>
      </w:r>
    </w:p>
    <w:p w14:paraId="10F9EB77" w14:textId="58B05F32" w:rsidR="00267D92" w:rsidRDefault="00267D92" w:rsidP="003322F2">
      <w:pPr>
        <w:pStyle w:val="NormalWeb"/>
        <w:shd w:val="clear" w:color="auto" w:fill="FFFFFF"/>
        <w:spacing w:before="24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Eu égard aux spécificités propres aux métiers exercés par les salariés relevant du champ d’application conventionnel fixé au chapitre 1 de la Partie I de la présente convention collective, l’architecture du texte de base de la convention collective de la branche du secteur des particuliers employeurs et de l’emploi à domicile s’articule autour :</w:t>
      </w:r>
    </w:p>
    <w:p w14:paraId="5ECAEBE7" w14:textId="70BE8BCC" w:rsidR="00267D92" w:rsidRDefault="003322F2" w:rsidP="00C2202D">
      <w:pPr>
        <w:pStyle w:val="NormalWeb"/>
        <w:numPr>
          <w:ilvl w:val="0"/>
          <w:numId w:val="41"/>
        </w:numPr>
        <w:shd w:val="clear" w:color="auto" w:fill="FFFFFF"/>
        <w:spacing w:before="120" w:beforeAutospacing="0" w:after="0" w:afterAutospacing="0"/>
        <w:ind w:left="1134" w:hanging="567"/>
        <w:jc w:val="both"/>
        <w:rPr>
          <w:rFonts w:asciiTheme="minorHAnsi" w:hAnsiTheme="minorHAnsi" w:cstheme="minorHAnsi"/>
          <w:sz w:val="22"/>
          <w:szCs w:val="22"/>
        </w:rPr>
      </w:pPr>
      <w:proofErr w:type="gramStart"/>
      <w:r>
        <w:rPr>
          <w:rFonts w:asciiTheme="minorHAnsi" w:hAnsiTheme="minorHAnsi" w:cstheme="minorHAnsi"/>
          <w:sz w:val="22"/>
          <w:szCs w:val="22"/>
        </w:rPr>
        <w:t>d</w:t>
      </w:r>
      <w:r w:rsidR="00267D92">
        <w:rPr>
          <w:rFonts w:asciiTheme="minorHAnsi" w:hAnsiTheme="minorHAnsi" w:cstheme="minorHAnsi"/>
          <w:sz w:val="22"/>
          <w:szCs w:val="22"/>
        </w:rPr>
        <w:t>’un</w:t>
      </w:r>
      <w:proofErr w:type="gramEnd"/>
      <w:r w:rsidR="00267D92">
        <w:rPr>
          <w:rFonts w:asciiTheme="minorHAnsi" w:hAnsiTheme="minorHAnsi" w:cstheme="minorHAnsi"/>
          <w:sz w:val="22"/>
          <w:szCs w:val="22"/>
        </w:rPr>
        <w:t xml:space="preserve"> socle commun applicable à l’ensemble des salariés relevant du champ d’application conventionnel fixé au chapitre 1 de la Partie I de la présente convention collective ;</w:t>
      </w:r>
    </w:p>
    <w:p w14:paraId="29C8D52F" w14:textId="598533CA" w:rsidR="00267D92" w:rsidRDefault="003322F2" w:rsidP="00C2202D">
      <w:pPr>
        <w:pStyle w:val="NormalWeb"/>
        <w:numPr>
          <w:ilvl w:val="0"/>
          <w:numId w:val="41"/>
        </w:numPr>
        <w:shd w:val="clear" w:color="auto" w:fill="FFFFFF"/>
        <w:spacing w:before="120" w:beforeAutospacing="0" w:after="0" w:afterAutospacing="0"/>
        <w:ind w:left="1134" w:hanging="567"/>
        <w:jc w:val="both"/>
        <w:rPr>
          <w:rFonts w:asciiTheme="minorHAnsi" w:hAnsiTheme="minorHAnsi" w:cstheme="minorHAnsi"/>
          <w:sz w:val="22"/>
          <w:szCs w:val="22"/>
        </w:rPr>
      </w:pPr>
      <w:proofErr w:type="gramStart"/>
      <w:r>
        <w:rPr>
          <w:rFonts w:asciiTheme="minorHAnsi" w:hAnsiTheme="minorHAnsi" w:cstheme="minorHAnsi"/>
          <w:sz w:val="22"/>
          <w:szCs w:val="22"/>
        </w:rPr>
        <w:t>d</w:t>
      </w:r>
      <w:r w:rsidR="00267D92">
        <w:rPr>
          <w:rFonts w:asciiTheme="minorHAnsi" w:hAnsiTheme="minorHAnsi" w:cstheme="minorHAnsi"/>
          <w:sz w:val="22"/>
          <w:szCs w:val="22"/>
        </w:rPr>
        <w:t>e</w:t>
      </w:r>
      <w:proofErr w:type="gramEnd"/>
      <w:r w:rsidR="00267D92">
        <w:rPr>
          <w:rFonts w:asciiTheme="minorHAnsi" w:hAnsiTheme="minorHAnsi" w:cstheme="minorHAnsi"/>
          <w:sz w:val="22"/>
          <w:szCs w:val="22"/>
        </w:rPr>
        <w:t xml:space="preserve"> deux socles spécifiques :</w:t>
      </w:r>
    </w:p>
    <w:p w14:paraId="18A744DE" w14:textId="32D57BF2" w:rsidR="00267D92" w:rsidRDefault="003322F2" w:rsidP="00C2202D">
      <w:pPr>
        <w:pStyle w:val="NormalWeb"/>
        <w:numPr>
          <w:ilvl w:val="1"/>
          <w:numId w:val="41"/>
        </w:numPr>
        <w:shd w:val="clear" w:color="auto" w:fill="FFFFFF"/>
        <w:spacing w:before="60" w:beforeAutospacing="0" w:after="0" w:afterAutospacing="0"/>
        <w:ind w:left="1701" w:hanging="567"/>
        <w:jc w:val="both"/>
        <w:rPr>
          <w:rFonts w:asciiTheme="minorHAnsi" w:hAnsiTheme="minorHAnsi" w:cstheme="minorHAnsi"/>
          <w:sz w:val="22"/>
          <w:szCs w:val="22"/>
        </w:rPr>
      </w:pPr>
      <w:proofErr w:type="gramStart"/>
      <w:r>
        <w:rPr>
          <w:rFonts w:asciiTheme="minorHAnsi" w:hAnsiTheme="minorHAnsi" w:cstheme="minorHAnsi"/>
          <w:sz w:val="22"/>
          <w:szCs w:val="22"/>
        </w:rPr>
        <w:t>l</w:t>
      </w:r>
      <w:r w:rsidR="00267D92">
        <w:rPr>
          <w:rFonts w:asciiTheme="minorHAnsi" w:hAnsiTheme="minorHAnsi" w:cstheme="minorHAnsi"/>
          <w:sz w:val="22"/>
          <w:szCs w:val="22"/>
        </w:rPr>
        <w:t>e</w:t>
      </w:r>
      <w:proofErr w:type="gramEnd"/>
      <w:r w:rsidR="00267D92">
        <w:rPr>
          <w:rFonts w:asciiTheme="minorHAnsi" w:hAnsiTheme="minorHAnsi" w:cstheme="minorHAnsi"/>
          <w:sz w:val="22"/>
          <w:szCs w:val="22"/>
        </w:rPr>
        <w:t xml:space="preserve"> socle spécifique « assistant maternel » a vocation à s’appliquer exclusivement aux assistants maternels du particulier employeur ;</w:t>
      </w:r>
    </w:p>
    <w:p w14:paraId="6409B57D" w14:textId="4300CB2E" w:rsidR="00267D92" w:rsidRDefault="003322F2" w:rsidP="00C2202D">
      <w:pPr>
        <w:pStyle w:val="NormalWeb"/>
        <w:numPr>
          <w:ilvl w:val="1"/>
          <w:numId w:val="41"/>
        </w:numPr>
        <w:shd w:val="clear" w:color="auto" w:fill="FFFFFF"/>
        <w:spacing w:before="60" w:beforeAutospacing="0" w:after="0" w:afterAutospacing="0"/>
        <w:ind w:left="1701" w:hanging="567"/>
        <w:jc w:val="both"/>
        <w:rPr>
          <w:rFonts w:asciiTheme="minorHAnsi" w:hAnsiTheme="minorHAnsi" w:cstheme="minorHAnsi"/>
          <w:sz w:val="22"/>
          <w:szCs w:val="22"/>
        </w:rPr>
      </w:pPr>
      <w:proofErr w:type="gramStart"/>
      <w:r>
        <w:rPr>
          <w:rFonts w:asciiTheme="minorHAnsi" w:hAnsiTheme="minorHAnsi" w:cstheme="minorHAnsi"/>
          <w:sz w:val="22"/>
          <w:szCs w:val="22"/>
        </w:rPr>
        <w:t>l</w:t>
      </w:r>
      <w:r w:rsidR="00267D92">
        <w:rPr>
          <w:rFonts w:asciiTheme="minorHAnsi" w:hAnsiTheme="minorHAnsi" w:cstheme="minorHAnsi"/>
          <w:sz w:val="22"/>
          <w:szCs w:val="22"/>
        </w:rPr>
        <w:t>e</w:t>
      </w:r>
      <w:proofErr w:type="gramEnd"/>
      <w:r w:rsidR="00267D92">
        <w:rPr>
          <w:rFonts w:asciiTheme="minorHAnsi" w:hAnsiTheme="minorHAnsi" w:cstheme="minorHAnsi"/>
          <w:sz w:val="22"/>
          <w:szCs w:val="22"/>
        </w:rPr>
        <w:t xml:space="preserve"> socle spécifique « salarié du particulier employeur » a vocation à s’appliquer aux salariés visés par l’article L.7221-1 du code du travail.</w:t>
      </w:r>
    </w:p>
    <w:p w14:paraId="69C20654" w14:textId="77777777" w:rsidR="00267D92" w:rsidRDefault="00267D92" w:rsidP="003322F2">
      <w:pPr>
        <w:pStyle w:val="NormalWeb"/>
        <w:shd w:val="clear" w:color="auto" w:fill="FFFFFF"/>
        <w:spacing w:before="24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Il est précisé que les dispositions du socle commun sont complétées par les dispositions prévues dans chacun des socles spécifiques. Elles doivent par conséquent être consultées dans le même temps que les dispositions de chacun des socles spécifiques. </w:t>
      </w:r>
    </w:p>
    <w:p w14:paraId="0103DDF4" w14:textId="6DD0A4F0" w:rsidR="00267D92" w:rsidRDefault="00267D92" w:rsidP="00D51630">
      <w:pPr>
        <w:pStyle w:val="NormalWeb"/>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Afin de simplifier la lecture des trois socles susvisés, chacun d’entre eux est structuré de façon similaire avec des chapitres ayant le même intitulé.</w:t>
      </w:r>
    </w:p>
    <w:p w14:paraId="0C6679F0" w14:textId="6DC27A37" w:rsidR="00267D92" w:rsidRDefault="00267D92" w:rsidP="00756518">
      <w:pPr>
        <w:pStyle w:val="NormalWeb"/>
        <w:shd w:val="clear" w:color="auto" w:fill="FFFFFF"/>
        <w:spacing w:before="24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Enfin, la présente convention collective est également composée :</w:t>
      </w:r>
    </w:p>
    <w:p w14:paraId="5260AAAE" w14:textId="77777777" w:rsidR="00267D92" w:rsidRDefault="00267D92" w:rsidP="00C2202D">
      <w:pPr>
        <w:pStyle w:val="NormalWeb"/>
        <w:numPr>
          <w:ilvl w:val="0"/>
          <w:numId w:val="41"/>
        </w:numPr>
        <w:shd w:val="clear" w:color="auto" w:fill="FFFFFF"/>
        <w:spacing w:before="120" w:beforeAutospacing="0" w:after="0" w:afterAutospacing="0"/>
        <w:ind w:left="1134" w:hanging="567"/>
        <w:jc w:val="both"/>
        <w:rPr>
          <w:rFonts w:asciiTheme="minorHAnsi" w:hAnsiTheme="minorHAnsi" w:cstheme="minorHAnsi"/>
          <w:sz w:val="22"/>
          <w:szCs w:val="22"/>
        </w:rPr>
      </w:pPr>
      <w:proofErr w:type="gramStart"/>
      <w:r>
        <w:rPr>
          <w:rFonts w:asciiTheme="minorHAnsi" w:hAnsiTheme="minorHAnsi" w:cstheme="minorHAnsi"/>
          <w:sz w:val="22"/>
          <w:szCs w:val="22"/>
        </w:rPr>
        <w:t>d’annexes</w:t>
      </w:r>
      <w:proofErr w:type="gramEnd"/>
      <w:r>
        <w:rPr>
          <w:rFonts w:asciiTheme="minorHAnsi" w:hAnsiTheme="minorHAnsi" w:cstheme="minorHAnsi"/>
          <w:sz w:val="22"/>
          <w:szCs w:val="22"/>
        </w:rPr>
        <w:t xml:space="preserve"> ayant valeur conventionnelle ;</w:t>
      </w:r>
    </w:p>
    <w:p w14:paraId="6180A6EB" w14:textId="77777777" w:rsidR="00267D92" w:rsidRDefault="00267D92" w:rsidP="00C2202D">
      <w:pPr>
        <w:pStyle w:val="NormalWeb"/>
        <w:numPr>
          <w:ilvl w:val="0"/>
          <w:numId w:val="41"/>
        </w:numPr>
        <w:shd w:val="clear" w:color="auto" w:fill="FFFFFF"/>
        <w:spacing w:before="120" w:beforeAutospacing="0" w:after="0" w:afterAutospacing="0"/>
        <w:ind w:left="1134" w:hanging="567"/>
        <w:jc w:val="both"/>
        <w:rPr>
          <w:rFonts w:asciiTheme="minorHAnsi" w:hAnsiTheme="minorHAnsi" w:cstheme="minorHAnsi"/>
          <w:sz w:val="22"/>
          <w:szCs w:val="22"/>
        </w:rPr>
      </w:pPr>
      <w:proofErr w:type="gramStart"/>
      <w:r>
        <w:rPr>
          <w:rFonts w:asciiTheme="minorHAnsi" w:hAnsiTheme="minorHAnsi" w:cstheme="minorHAnsi"/>
          <w:sz w:val="22"/>
          <w:szCs w:val="22"/>
        </w:rPr>
        <w:t>de</w:t>
      </w:r>
      <w:proofErr w:type="gramEnd"/>
      <w:r>
        <w:rPr>
          <w:rFonts w:asciiTheme="minorHAnsi" w:hAnsiTheme="minorHAnsi" w:cstheme="minorHAnsi"/>
          <w:sz w:val="22"/>
          <w:szCs w:val="22"/>
        </w:rPr>
        <w:t xml:space="preserve"> fiches et documents pédagogiques ayant une valeur indicative et non conventionnelle :</w:t>
      </w:r>
    </w:p>
    <w:p w14:paraId="1F907577" w14:textId="77777777" w:rsidR="00267D92" w:rsidRDefault="00267D92" w:rsidP="00C2202D">
      <w:pPr>
        <w:pStyle w:val="NormalWeb"/>
        <w:numPr>
          <w:ilvl w:val="1"/>
          <w:numId w:val="41"/>
        </w:numPr>
        <w:shd w:val="clear" w:color="auto" w:fill="FFFFFF"/>
        <w:spacing w:before="60" w:beforeAutospacing="0" w:after="0" w:afterAutospacing="0"/>
        <w:ind w:left="1701" w:hanging="567"/>
        <w:jc w:val="both"/>
        <w:rPr>
          <w:rFonts w:asciiTheme="minorHAnsi" w:hAnsiTheme="minorHAnsi" w:cstheme="minorHAnsi"/>
          <w:sz w:val="22"/>
          <w:szCs w:val="22"/>
        </w:rPr>
      </w:pPr>
      <w:proofErr w:type="gramStart"/>
      <w:r>
        <w:rPr>
          <w:rFonts w:asciiTheme="minorHAnsi" w:hAnsiTheme="minorHAnsi" w:cstheme="minorHAnsi"/>
          <w:sz w:val="22"/>
          <w:szCs w:val="22"/>
        </w:rPr>
        <w:t>des</w:t>
      </w:r>
      <w:proofErr w:type="gramEnd"/>
      <w:r>
        <w:rPr>
          <w:rFonts w:asciiTheme="minorHAnsi" w:hAnsiTheme="minorHAnsi" w:cstheme="minorHAnsi"/>
          <w:sz w:val="22"/>
          <w:szCs w:val="22"/>
        </w:rPr>
        <w:t xml:space="preserve"> modèles pouvant servir de trame sur laquelle les parties à la relation de travail pourront s’appuyer ; </w:t>
      </w:r>
    </w:p>
    <w:p w14:paraId="03F725E2" w14:textId="059C8D16" w:rsidR="00267D92" w:rsidRDefault="00267D92" w:rsidP="00C2202D">
      <w:pPr>
        <w:pStyle w:val="NormalWeb"/>
        <w:numPr>
          <w:ilvl w:val="1"/>
          <w:numId w:val="41"/>
        </w:numPr>
        <w:shd w:val="clear" w:color="auto" w:fill="FFFFFF"/>
        <w:spacing w:before="60" w:beforeAutospacing="0" w:after="0" w:afterAutospacing="0"/>
        <w:ind w:left="1701" w:hanging="567"/>
        <w:jc w:val="both"/>
        <w:rPr>
          <w:rFonts w:asciiTheme="minorHAnsi" w:hAnsiTheme="minorHAnsi" w:cstheme="minorHAnsi"/>
          <w:sz w:val="22"/>
          <w:szCs w:val="22"/>
        </w:rPr>
      </w:pPr>
      <w:proofErr w:type="gramStart"/>
      <w:r>
        <w:rPr>
          <w:rFonts w:asciiTheme="minorHAnsi" w:hAnsiTheme="minorHAnsi" w:cstheme="minorHAnsi"/>
          <w:sz w:val="22"/>
          <w:szCs w:val="22"/>
        </w:rPr>
        <w:t>des</w:t>
      </w:r>
      <w:proofErr w:type="gramEnd"/>
      <w:r>
        <w:rPr>
          <w:rFonts w:asciiTheme="minorHAnsi" w:hAnsiTheme="minorHAnsi" w:cstheme="minorHAnsi"/>
          <w:sz w:val="22"/>
          <w:szCs w:val="22"/>
        </w:rPr>
        <w:t xml:space="preserve"> notes explicatives destinées sur une thématique donnée à expliciter les dispositions de la </w:t>
      </w:r>
      <w:r w:rsidR="003665DF">
        <w:rPr>
          <w:rFonts w:asciiTheme="minorHAnsi" w:hAnsiTheme="minorHAnsi" w:cstheme="minorHAnsi"/>
          <w:sz w:val="22"/>
          <w:szCs w:val="22"/>
        </w:rPr>
        <w:t xml:space="preserve">présente </w:t>
      </w:r>
      <w:r>
        <w:rPr>
          <w:rFonts w:asciiTheme="minorHAnsi" w:hAnsiTheme="minorHAnsi" w:cstheme="minorHAnsi"/>
          <w:sz w:val="22"/>
          <w:szCs w:val="22"/>
        </w:rPr>
        <w:t xml:space="preserve">convention collective ; </w:t>
      </w:r>
    </w:p>
    <w:p w14:paraId="3B7505CD" w14:textId="77777777" w:rsidR="00267D92" w:rsidRDefault="00267D92" w:rsidP="00C2202D">
      <w:pPr>
        <w:pStyle w:val="NormalWeb"/>
        <w:numPr>
          <w:ilvl w:val="1"/>
          <w:numId w:val="41"/>
        </w:numPr>
        <w:shd w:val="clear" w:color="auto" w:fill="FFFFFF"/>
        <w:spacing w:before="60" w:beforeAutospacing="0" w:after="0" w:afterAutospacing="0"/>
        <w:ind w:left="1701" w:hanging="567"/>
        <w:jc w:val="both"/>
        <w:rPr>
          <w:rFonts w:asciiTheme="minorHAnsi" w:hAnsiTheme="minorHAnsi" w:cstheme="minorHAnsi"/>
          <w:sz w:val="22"/>
          <w:szCs w:val="22"/>
        </w:rPr>
      </w:pPr>
      <w:proofErr w:type="gramStart"/>
      <w:r>
        <w:rPr>
          <w:rFonts w:asciiTheme="minorHAnsi" w:hAnsiTheme="minorHAnsi" w:cstheme="minorHAnsi"/>
          <w:sz w:val="22"/>
          <w:szCs w:val="22"/>
        </w:rPr>
        <w:t>un</w:t>
      </w:r>
      <w:proofErr w:type="gramEnd"/>
      <w:r>
        <w:rPr>
          <w:rFonts w:asciiTheme="minorHAnsi" w:hAnsiTheme="minorHAnsi" w:cstheme="minorHAnsi"/>
          <w:sz w:val="22"/>
          <w:szCs w:val="22"/>
        </w:rPr>
        <w:t xml:space="preserve"> glossaire.</w:t>
      </w:r>
    </w:p>
    <w:p w14:paraId="136C53E1" w14:textId="77777777" w:rsidR="00267D92" w:rsidRDefault="00267D92" w:rsidP="00D51630">
      <w:pPr>
        <w:spacing w:line="240" w:lineRule="auto"/>
      </w:pPr>
    </w:p>
    <w:p w14:paraId="2BC32D21" w14:textId="77777777" w:rsidR="001435D6" w:rsidRDefault="001435D6" w:rsidP="00D51630">
      <w:pPr>
        <w:spacing w:line="240" w:lineRule="auto"/>
        <w:rPr>
          <w:lang w:eastAsia="fr-FR"/>
        </w:rPr>
      </w:pPr>
    </w:p>
    <w:p w14:paraId="0A1A8FC5" w14:textId="77777777" w:rsidR="00C454BE" w:rsidRDefault="00C454BE" w:rsidP="00D51630">
      <w:pPr>
        <w:spacing w:line="240" w:lineRule="auto"/>
        <w:rPr>
          <w:lang w:eastAsia="fr-FR"/>
        </w:rPr>
        <w:sectPr w:rsidR="00C454BE" w:rsidSect="005449E7">
          <w:footerReference w:type="first" r:id="rId17"/>
          <w:pgSz w:w="11906" w:h="16838"/>
          <w:pgMar w:top="1417" w:right="1417" w:bottom="1417" w:left="1417" w:header="708" w:footer="708" w:gutter="0"/>
          <w:cols w:space="708"/>
          <w:titlePg/>
          <w:docGrid w:linePitch="360"/>
        </w:sectPr>
      </w:pPr>
    </w:p>
    <w:p w14:paraId="3E7E79E3" w14:textId="08D2559A" w:rsidR="001435D6" w:rsidRPr="00503F01" w:rsidRDefault="007470B6" w:rsidP="00D51630">
      <w:pPr>
        <w:pStyle w:val="Titre"/>
        <w:jc w:val="center"/>
        <w:rPr>
          <w:b/>
          <w:bCs/>
          <w:sz w:val="80"/>
          <w:szCs w:val="80"/>
          <w:lang w:eastAsia="fr-FR"/>
        </w:rPr>
      </w:pPr>
      <w:bookmarkStart w:id="4" w:name="_Toc66469672"/>
      <w:r>
        <w:rPr>
          <w:rStyle w:val="Titre1Car"/>
          <w:b/>
          <w:color w:val="0F243E" w:themeColor="text2" w:themeShade="80"/>
          <w:sz w:val="80"/>
          <w:szCs w:val="80"/>
        </w:rPr>
        <w:lastRenderedPageBreak/>
        <w:t>SOCLE COMMUN</w:t>
      </w:r>
      <w:bookmarkEnd w:id="4"/>
    </w:p>
    <w:p w14:paraId="1AF92125" w14:textId="6E4A968C" w:rsidR="0033347D" w:rsidRDefault="0033347D" w:rsidP="003322F2">
      <w:pPr>
        <w:pStyle w:val="Titre1"/>
        <w:rPr>
          <w:lang w:eastAsia="fr-FR"/>
        </w:rPr>
      </w:pPr>
      <w:bookmarkStart w:id="5" w:name="_Toc66469673"/>
      <w:r>
        <w:rPr>
          <w:lang w:eastAsia="fr-FR"/>
        </w:rPr>
        <w:t>PARTIE I – DISPOSITIONS GÉNÉRALES</w:t>
      </w:r>
      <w:bookmarkEnd w:id="5"/>
    </w:p>
    <w:p w14:paraId="627940B6" w14:textId="29BA5C62" w:rsidR="00EF5C10" w:rsidRDefault="00EF5C10" w:rsidP="003322F2">
      <w:pPr>
        <w:spacing w:after="0" w:line="240" w:lineRule="auto"/>
        <w:rPr>
          <w:rFonts w:eastAsia="Times New Roman"/>
          <w:lang w:eastAsia="fr-FR"/>
        </w:rPr>
      </w:pPr>
      <w:bookmarkStart w:id="6" w:name="_Toc65769594"/>
    </w:p>
    <w:p w14:paraId="7A79151A" w14:textId="31D811E2" w:rsidR="00C72B37" w:rsidRDefault="00C72B37" w:rsidP="00D51630">
      <w:pPr>
        <w:pStyle w:val="Titre4"/>
        <w:spacing w:before="0" w:line="240" w:lineRule="auto"/>
        <w:rPr>
          <w:rFonts w:eastAsia="Times New Roman"/>
          <w:lang w:eastAsia="fr-FR"/>
        </w:rPr>
      </w:pPr>
      <w:bookmarkStart w:id="7" w:name="_Toc66469674"/>
      <w:r w:rsidRPr="00C72B37">
        <w:rPr>
          <w:rFonts w:eastAsia="Times New Roman"/>
          <w:lang w:eastAsia="fr-FR"/>
        </w:rPr>
        <w:t>Article préliminaire</w:t>
      </w:r>
      <w:bookmarkEnd w:id="7"/>
      <w:r w:rsidRPr="00C72B37">
        <w:rPr>
          <w:rFonts w:eastAsia="Times New Roman"/>
          <w:lang w:eastAsia="fr-FR"/>
        </w:rPr>
        <w:t> </w:t>
      </w:r>
    </w:p>
    <w:p w14:paraId="75B4D0E6" w14:textId="77777777" w:rsidR="00D36752" w:rsidRDefault="00D36752" w:rsidP="003322F2">
      <w:pPr>
        <w:spacing w:before="240"/>
        <w:jc w:val="both"/>
      </w:pPr>
      <w:r>
        <w:t xml:space="preserve">Les partenaires sociaux des branches professionnelles des salariés et des assistants maternels du particulier employeur ont souhaité rassembler les champs conventionnels du particulier employeur. </w:t>
      </w:r>
    </w:p>
    <w:p w14:paraId="34BF097B" w14:textId="77777777" w:rsidR="00D36752" w:rsidRDefault="00D36752" w:rsidP="00756518">
      <w:pPr>
        <w:spacing w:before="120" w:after="0"/>
        <w:jc w:val="both"/>
      </w:pPr>
      <w:r>
        <w:rPr>
          <w:lang w:eastAsia="fr-FR"/>
        </w:rPr>
        <w:t>Dans ce cadre, la présente convention collective se substitue purement et simplement aux conventions collectives suivantes :</w:t>
      </w:r>
    </w:p>
    <w:p w14:paraId="1FDB8C53" w14:textId="6EAF4E8C" w:rsidR="00D36752" w:rsidRDefault="00D36752" w:rsidP="00C2202D">
      <w:pPr>
        <w:numPr>
          <w:ilvl w:val="0"/>
          <w:numId w:val="79"/>
        </w:numPr>
        <w:spacing w:before="120" w:after="0" w:line="240" w:lineRule="auto"/>
        <w:ind w:left="1134" w:hanging="567"/>
        <w:jc w:val="both"/>
        <w:rPr>
          <w:lang w:eastAsia="fr-FR"/>
        </w:rPr>
      </w:pPr>
      <w:r>
        <w:rPr>
          <w:lang w:eastAsia="fr-FR"/>
        </w:rPr>
        <w:t>Convention collective nationale des salariés du particulier employeur du 24 novembre 1999 (IDCC 2111)</w:t>
      </w:r>
      <w:r w:rsidR="003322F2">
        <w:rPr>
          <w:lang w:eastAsia="fr-FR"/>
        </w:rPr>
        <w:t> ;</w:t>
      </w:r>
    </w:p>
    <w:p w14:paraId="44A3216C" w14:textId="5785ECA2" w:rsidR="00D36752" w:rsidRDefault="00D36752" w:rsidP="00C2202D">
      <w:pPr>
        <w:numPr>
          <w:ilvl w:val="0"/>
          <w:numId w:val="79"/>
        </w:numPr>
        <w:spacing w:before="120" w:after="0" w:line="240" w:lineRule="auto"/>
        <w:ind w:left="1134" w:hanging="567"/>
        <w:jc w:val="both"/>
        <w:rPr>
          <w:rFonts w:eastAsia="Times New Roman"/>
          <w:lang w:eastAsia="fr-FR"/>
        </w:rPr>
      </w:pPr>
      <w:r>
        <w:rPr>
          <w:rFonts w:eastAsia="Times New Roman"/>
          <w:lang w:eastAsia="fr-FR"/>
        </w:rPr>
        <w:t>Convention collective nationale des assistants maternels du particulier employeur du 1</w:t>
      </w:r>
      <w:r>
        <w:rPr>
          <w:rFonts w:eastAsia="Times New Roman"/>
          <w:vertAlign w:val="superscript"/>
          <w:lang w:eastAsia="fr-FR"/>
        </w:rPr>
        <w:t>er</w:t>
      </w:r>
      <w:r>
        <w:rPr>
          <w:rFonts w:eastAsia="Times New Roman"/>
          <w:lang w:eastAsia="fr-FR"/>
        </w:rPr>
        <w:t xml:space="preserve"> juillet 2004 (</w:t>
      </w:r>
      <w:r>
        <w:rPr>
          <w:rFonts w:eastAsia="Times New Roman"/>
        </w:rPr>
        <w:t>IDCC 2395)</w:t>
      </w:r>
      <w:r w:rsidR="00756518">
        <w:rPr>
          <w:rFonts w:eastAsia="Times New Roman"/>
        </w:rPr>
        <w:t> </w:t>
      </w:r>
      <w:r w:rsidR="00756518">
        <w:rPr>
          <w:rFonts w:eastAsia="Times New Roman"/>
          <w:lang w:eastAsia="fr-FR"/>
        </w:rPr>
        <w:t>;</w:t>
      </w:r>
    </w:p>
    <w:p w14:paraId="4145FAD6" w14:textId="77777777" w:rsidR="00D36752" w:rsidRPr="00D36752" w:rsidRDefault="00D36752" w:rsidP="00756518">
      <w:pPr>
        <w:spacing w:before="120"/>
        <w:jc w:val="both"/>
        <w:rPr>
          <w:rFonts w:eastAsiaTheme="minorHAnsi"/>
          <w:lang w:eastAsia="fr-FR"/>
        </w:rPr>
      </w:pPr>
      <w:proofErr w:type="gramStart"/>
      <w:r w:rsidRPr="00D36752">
        <w:rPr>
          <w:lang w:eastAsia="fr-FR"/>
        </w:rPr>
        <w:t>ainsi</w:t>
      </w:r>
      <w:proofErr w:type="gramEnd"/>
      <w:r w:rsidRPr="00D36752">
        <w:rPr>
          <w:lang w:eastAsia="fr-FR"/>
        </w:rPr>
        <w:t xml:space="preserve"> qu’à leurs annexes et avenants . </w:t>
      </w:r>
    </w:p>
    <w:p w14:paraId="34B4ABF9" w14:textId="441B00CD" w:rsidR="00D36752" w:rsidRPr="00D36752" w:rsidRDefault="00D36752" w:rsidP="00D36752">
      <w:pPr>
        <w:jc w:val="both"/>
        <w:rPr>
          <w:lang w:eastAsia="fr-FR"/>
        </w:rPr>
      </w:pPr>
      <w:r w:rsidRPr="00D36752">
        <w:rPr>
          <w:lang w:eastAsia="fr-FR"/>
        </w:rPr>
        <w:t xml:space="preserve">A titre transitoire certaines dispositions de ces textes visés explicitement dans la </w:t>
      </w:r>
      <w:r w:rsidR="00624715">
        <w:rPr>
          <w:lang w:eastAsia="fr-FR"/>
        </w:rPr>
        <w:t xml:space="preserve">présente </w:t>
      </w:r>
      <w:r w:rsidRPr="00D36752">
        <w:rPr>
          <w:lang w:eastAsia="fr-FR"/>
        </w:rPr>
        <w:t xml:space="preserve">convention collective peuvent perdurer pour la durée de la transition indiquée. </w:t>
      </w:r>
    </w:p>
    <w:p w14:paraId="12364D32" w14:textId="77777777" w:rsidR="00D36752" w:rsidRDefault="00D36752" w:rsidP="00756518">
      <w:pPr>
        <w:spacing w:before="60" w:after="0"/>
        <w:jc w:val="both"/>
        <w:rPr>
          <w:lang w:eastAsia="fr-FR"/>
        </w:rPr>
      </w:pPr>
      <w:r w:rsidRPr="00D36752">
        <w:rPr>
          <w:lang w:eastAsia="fr-FR"/>
        </w:rPr>
        <w:t>Les accords listés ci-dessous restent applicables dans le cadre du nouveau champ d’application conventionnel et sont annexés à la présente convention collective :</w:t>
      </w:r>
    </w:p>
    <w:p w14:paraId="483C338E" w14:textId="76769416" w:rsidR="00D36752" w:rsidRDefault="00BC6AD1" w:rsidP="00C2202D">
      <w:pPr>
        <w:numPr>
          <w:ilvl w:val="0"/>
          <w:numId w:val="79"/>
        </w:numPr>
        <w:spacing w:before="120" w:after="0" w:line="240" w:lineRule="auto"/>
        <w:ind w:left="1134" w:hanging="567"/>
        <w:jc w:val="both"/>
        <w:rPr>
          <w:lang w:eastAsia="fr-FR"/>
        </w:rPr>
      </w:pPr>
      <w:proofErr w:type="gramStart"/>
      <w:r>
        <w:rPr>
          <w:lang w:eastAsia="fr-FR"/>
        </w:rPr>
        <w:t>l</w:t>
      </w:r>
      <w:r w:rsidR="00D36752">
        <w:rPr>
          <w:lang w:eastAsia="fr-FR"/>
        </w:rPr>
        <w:t>’accord</w:t>
      </w:r>
      <w:proofErr w:type="gramEnd"/>
      <w:r w:rsidR="00D36752">
        <w:rPr>
          <w:lang w:eastAsia="fr-FR"/>
        </w:rPr>
        <w:t xml:space="preserve"> cadre du 24 novembre 2016 portant sur les règles relatives à l’organisation et au choix du service de santé au travail, au suivi individuel et collectif et à la prévention de l’altération de la santé des travailleurs ;</w:t>
      </w:r>
    </w:p>
    <w:p w14:paraId="4892B7DC" w14:textId="51AF6DA3" w:rsidR="00D36752" w:rsidRDefault="00BC6AD1" w:rsidP="00C2202D">
      <w:pPr>
        <w:numPr>
          <w:ilvl w:val="0"/>
          <w:numId w:val="79"/>
        </w:numPr>
        <w:spacing w:before="120" w:after="0" w:line="240" w:lineRule="auto"/>
        <w:ind w:left="1134" w:hanging="567"/>
        <w:jc w:val="both"/>
        <w:rPr>
          <w:lang w:eastAsia="fr-FR"/>
        </w:rPr>
      </w:pPr>
      <w:proofErr w:type="gramStart"/>
      <w:r>
        <w:rPr>
          <w:lang w:eastAsia="fr-FR"/>
        </w:rPr>
        <w:t>l</w:t>
      </w:r>
      <w:r w:rsidR="00D36752">
        <w:rPr>
          <w:lang w:eastAsia="fr-FR"/>
        </w:rPr>
        <w:t>’accord</w:t>
      </w:r>
      <w:proofErr w:type="gramEnd"/>
      <w:r w:rsidR="00D36752">
        <w:rPr>
          <w:lang w:eastAsia="fr-FR"/>
        </w:rPr>
        <w:t xml:space="preserve"> du 18 décembre 2018 portant sur la création d’un organisme spécifique au sein de l’OPCO et d’une association paritaire nationale interbranche pour la mise en œuvre des garanties sociales des salariés ;</w:t>
      </w:r>
    </w:p>
    <w:p w14:paraId="3FA454A1" w14:textId="7AE8D8C7" w:rsidR="00D36752" w:rsidRDefault="00BC6AD1" w:rsidP="00C2202D">
      <w:pPr>
        <w:numPr>
          <w:ilvl w:val="0"/>
          <w:numId w:val="79"/>
        </w:numPr>
        <w:spacing w:before="120" w:after="0" w:line="240" w:lineRule="auto"/>
        <w:ind w:left="1134" w:hanging="567"/>
        <w:jc w:val="both"/>
        <w:rPr>
          <w:lang w:eastAsia="fr-FR"/>
        </w:rPr>
      </w:pPr>
      <w:proofErr w:type="gramStart"/>
      <w:r>
        <w:rPr>
          <w:lang w:eastAsia="fr-FR"/>
        </w:rPr>
        <w:t>l</w:t>
      </w:r>
      <w:r w:rsidR="00D36752">
        <w:rPr>
          <w:lang w:eastAsia="fr-FR"/>
        </w:rPr>
        <w:t>’accord</w:t>
      </w:r>
      <w:proofErr w:type="gramEnd"/>
      <w:r w:rsidR="00D36752">
        <w:rPr>
          <w:lang w:eastAsia="fr-FR"/>
        </w:rPr>
        <w:t xml:space="preserve"> du 5 mars 2019 portant sur la désignation d’un opérateur de compétences ;</w:t>
      </w:r>
    </w:p>
    <w:p w14:paraId="1E4F78EF" w14:textId="6577180E" w:rsidR="00D36752" w:rsidRDefault="00BC6AD1" w:rsidP="00C2202D">
      <w:pPr>
        <w:numPr>
          <w:ilvl w:val="0"/>
          <w:numId w:val="79"/>
        </w:numPr>
        <w:spacing w:before="120" w:after="0" w:line="240" w:lineRule="auto"/>
        <w:ind w:left="1134" w:hanging="567"/>
        <w:jc w:val="both"/>
        <w:rPr>
          <w:lang w:eastAsia="fr-FR"/>
        </w:rPr>
      </w:pPr>
      <w:proofErr w:type="gramStart"/>
      <w:r>
        <w:rPr>
          <w:lang w:eastAsia="fr-FR"/>
        </w:rPr>
        <w:t>l</w:t>
      </w:r>
      <w:r w:rsidR="00D36752">
        <w:rPr>
          <w:lang w:eastAsia="fr-FR"/>
        </w:rPr>
        <w:t>’accord</w:t>
      </w:r>
      <w:proofErr w:type="gramEnd"/>
      <w:r w:rsidR="00D36752">
        <w:rPr>
          <w:lang w:eastAsia="fr-FR"/>
        </w:rPr>
        <w:t xml:space="preserve"> du 17 novembre 2020 de mise en œuvre d’un politique de professionnalisation dans le secteur des particuliers employeurs et de l’emploi à domicile ;</w:t>
      </w:r>
    </w:p>
    <w:p w14:paraId="69DF377F" w14:textId="2BC8FDF6" w:rsidR="00D36752" w:rsidRDefault="00BC6AD1" w:rsidP="00C2202D">
      <w:pPr>
        <w:numPr>
          <w:ilvl w:val="0"/>
          <w:numId w:val="79"/>
        </w:numPr>
        <w:spacing w:before="120" w:line="240" w:lineRule="auto"/>
        <w:ind w:left="1134" w:hanging="567"/>
        <w:jc w:val="both"/>
        <w:rPr>
          <w:lang w:eastAsia="fr-FR"/>
        </w:rPr>
      </w:pPr>
      <w:proofErr w:type="gramStart"/>
      <w:r>
        <w:rPr>
          <w:lang w:eastAsia="fr-FR"/>
        </w:rPr>
        <w:t>l</w:t>
      </w:r>
      <w:r w:rsidR="00D36752">
        <w:rPr>
          <w:lang w:eastAsia="fr-FR"/>
        </w:rPr>
        <w:t>’avenant</w:t>
      </w:r>
      <w:proofErr w:type="gramEnd"/>
      <w:r w:rsidR="00D36752">
        <w:rPr>
          <w:lang w:eastAsia="fr-FR"/>
        </w:rPr>
        <w:t xml:space="preserve"> S43 du 25 janvier 2021 relatif aux salaires minima conventionnels applicables aux salariés du particulier employeur.</w:t>
      </w:r>
    </w:p>
    <w:p w14:paraId="3360F8B3" w14:textId="4CED84A8" w:rsidR="00D36752" w:rsidRDefault="00D36752" w:rsidP="00BC6AD1">
      <w:pPr>
        <w:jc w:val="both"/>
        <w:rPr>
          <w:lang w:eastAsia="fr-FR"/>
        </w:rPr>
      </w:pPr>
      <w:r>
        <w:rPr>
          <w:lang w:eastAsia="fr-FR"/>
        </w:rPr>
        <w:t xml:space="preserve">Il est précisé que les droits et obligations en matière de droits sociaux attachés aux salariés, résultant de l’application des deux conventions collectives susvisées </w:t>
      </w:r>
      <w:r w:rsidR="00624715">
        <w:rPr>
          <w:lang w:eastAsia="fr-FR"/>
        </w:rPr>
        <w:t>et</w:t>
      </w:r>
      <w:r>
        <w:rPr>
          <w:lang w:eastAsia="fr-FR"/>
        </w:rPr>
        <w:t xml:space="preserve"> de leurs annexes et avenants, qui survivent le cas échéant à l’issue de la convergence, sont transférés dans le cadre de la mise en œuvre de la convention collective de la branche du secteur des particuliers employeurs et de l’emploi à domicile. </w:t>
      </w:r>
    </w:p>
    <w:p w14:paraId="68A84289" w14:textId="77777777" w:rsidR="00756518" w:rsidRDefault="00756518" w:rsidP="00BC6AD1">
      <w:pPr>
        <w:jc w:val="both"/>
      </w:pPr>
    </w:p>
    <w:p w14:paraId="60B46FC4" w14:textId="7172B9BD" w:rsidR="0033347D" w:rsidRDefault="0033347D" w:rsidP="00FF5BE7">
      <w:pPr>
        <w:pStyle w:val="Titre3"/>
      </w:pPr>
      <w:bookmarkStart w:id="8" w:name="_Toc66469675"/>
      <w:r>
        <w:lastRenderedPageBreak/>
        <w:t>CHAPITRE I - Champ d'application conventionnel</w:t>
      </w:r>
      <w:bookmarkEnd w:id="6"/>
      <w:bookmarkEnd w:id="8"/>
    </w:p>
    <w:p w14:paraId="05309064" w14:textId="77777777" w:rsidR="003969CF" w:rsidRDefault="003969CF" w:rsidP="00D51630">
      <w:pPr>
        <w:spacing w:after="0" w:line="240" w:lineRule="auto"/>
        <w:jc w:val="both"/>
        <w:rPr>
          <w:rFonts w:eastAsia="Times New Roman"/>
          <w:b/>
          <w:color w:val="000000"/>
          <w:sz w:val="24"/>
          <w:szCs w:val="24"/>
          <w:lang w:eastAsia="fr-FR"/>
        </w:rPr>
      </w:pPr>
      <w:bookmarkStart w:id="9" w:name="_Hlk52440687"/>
    </w:p>
    <w:p w14:paraId="33200C2B" w14:textId="746265EE" w:rsidR="0033347D" w:rsidRDefault="0033347D" w:rsidP="00D51630">
      <w:pPr>
        <w:pStyle w:val="Titre4"/>
        <w:spacing w:before="0" w:line="240" w:lineRule="auto"/>
        <w:rPr>
          <w:rFonts w:eastAsia="Times New Roman"/>
          <w:lang w:eastAsia="fr-FR"/>
        </w:rPr>
      </w:pPr>
      <w:bookmarkStart w:id="10" w:name="_Toc66469676"/>
      <w:r>
        <w:rPr>
          <w:rFonts w:eastAsia="Times New Roman"/>
          <w:lang w:eastAsia="fr-FR"/>
        </w:rPr>
        <w:t xml:space="preserve">Article 1 </w:t>
      </w:r>
      <w:r w:rsidR="00260841">
        <w:rPr>
          <w:rFonts w:eastAsia="Times New Roman"/>
          <w:lang w:eastAsia="fr-FR"/>
        </w:rPr>
        <w:t xml:space="preserve">- </w:t>
      </w:r>
      <w:r>
        <w:rPr>
          <w:rFonts w:eastAsia="Times New Roman"/>
          <w:lang w:eastAsia="fr-FR"/>
        </w:rPr>
        <w:t>Champ d'application professionnel</w:t>
      </w:r>
      <w:bookmarkEnd w:id="10"/>
    </w:p>
    <w:p w14:paraId="732D3C25" w14:textId="4743FEA8" w:rsidR="001435D6" w:rsidRDefault="001435D6" w:rsidP="007361EE">
      <w:pPr>
        <w:spacing w:before="240" w:after="0" w:line="240" w:lineRule="auto"/>
        <w:jc w:val="both"/>
        <w:rPr>
          <w:rFonts w:eastAsia="Times New Roman"/>
          <w:color w:val="000000"/>
          <w:lang w:eastAsia="fr-FR"/>
        </w:rPr>
      </w:pPr>
      <w:bookmarkStart w:id="11" w:name="_Toc65769604"/>
      <w:bookmarkEnd w:id="9"/>
      <w:r>
        <w:rPr>
          <w:rFonts w:eastAsia="Times New Roman"/>
          <w:color w:val="000000"/>
          <w:lang w:eastAsia="fr-FR"/>
        </w:rPr>
        <w:t>La présente convention collective régit les relations de travail entre les particuliers employeurs et leurs salariés.</w:t>
      </w:r>
    </w:p>
    <w:p w14:paraId="29694E5B" w14:textId="77777777" w:rsidR="001435D6" w:rsidRDefault="001435D6" w:rsidP="00756518">
      <w:pPr>
        <w:spacing w:before="240" w:after="0" w:line="240" w:lineRule="auto"/>
        <w:jc w:val="both"/>
        <w:rPr>
          <w:rFonts w:eastAsia="Times New Roman"/>
          <w:color w:val="000000"/>
          <w:lang w:eastAsia="fr-FR"/>
        </w:rPr>
      </w:pPr>
      <w:r>
        <w:rPr>
          <w:rFonts w:eastAsia="Times New Roman"/>
          <w:color w:val="000000"/>
          <w:lang w:eastAsia="fr-FR"/>
        </w:rPr>
        <w:t>Les relations de travail entre les particuliers employeurs et leurs salariés constituent une activité économique et sociale singulière, consacrée par l’application de la présente convention collective et dont le champ d’application y est spécifiquement dédié.</w:t>
      </w:r>
    </w:p>
    <w:p w14:paraId="47EFB6B9" w14:textId="77777777" w:rsidR="001435D6" w:rsidRDefault="001435D6" w:rsidP="00756518">
      <w:pPr>
        <w:spacing w:before="240" w:after="0" w:line="240" w:lineRule="auto"/>
        <w:jc w:val="both"/>
        <w:rPr>
          <w:rFonts w:eastAsia="Times New Roman"/>
          <w:color w:val="000000"/>
          <w:lang w:eastAsia="fr-FR"/>
        </w:rPr>
      </w:pPr>
      <w:r>
        <w:rPr>
          <w:rFonts w:eastAsia="Times New Roman"/>
          <w:color w:val="000000"/>
          <w:lang w:eastAsia="fr-FR"/>
        </w:rPr>
        <w:t>Sont ainsi couvertes par la présente convention collective, les activités caractérisées par les conditions cumulatives suivantes :</w:t>
      </w:r>
    </w:p>
    <w:p w14:paraId="5241C3DA" w14:textId="382A5B7C" w:rsidR="001435D6" w:rsidRPr="00C164F3" w:rsidRDefault="00C31F7A" w:rsidP="00C2202D">
      <w:pPr>
        <w:pStyle w:val="Paragraphedeliste"/>
        <w:numPr>
          <w:ilvl w:val="0"/>
          <w:numId w:val="86"/>
        </w:numPr>
        <w:spacing w:before="120" w:after="0" w:line="240" w:lineRule="auto"/>
        <w:ind w:left="1134" w:hanging="567"/>
        <w:contextualSpacing w:val="0"/>
        <w:jc w:val="both"/>
        <w:rPr>
          <w:rFonts w:eastAsia="Times New Roman"/>
          <w:color w:val="000000"/>
          <w:lang w:eastAsia="fr-FR"/>
        </w:rPr>
      </w:pPr>
      <w:proofErr w:type="gramStart"/>
      <w:r>
        <w:rPr>
          <w:rFonts w:eastAsia="Times New Roman"/>
          <w:color w:val="000000"/>
          <w:lang w:eastAsia="fr-FR"/>
        </w:rPr>
        <w:t>u</w:t>
      </w:r>
      <w:r w:rsidR="60723BE0" w:rsidRPr="00C164F3">
        <w:rPr>
          <w:rFonts w:eastAsia="Times New Roman"/>
          <w:color w:val="000000"/>
          <w:lang w:eastAsia="fr-FR"/>
        </w:rPr>
        <w:t>ne</w:t>
      </w:r>
      <w:proofErr w:type="gramEnd"/>
      <w:r w:rsidR="60723BE0" w:rsidRPr="00C164F3">
        <w:rPr>
          <w:rFonts w:eastAsia="Times New Roman"/>
          <w:color w:val="000000"/>
          <w:lang w:eastAsia="fr-FR"/>
        </w:rPr>
        <w:t xml:space="preserve"> relation contractuelle de travail entre deux personnes physiques ne revêtant pas, dans le</w:t>
      </w:r>
      <w:r w:rsidR="60723BE0" w:rsidRPr="00C164F3">
        <w:rPr>
          <w:rFonts w:eastAsia="Times New Roman"/>
          <w:color w:val="000000" w:themeColor="text1"/>
          <w:lang w:eastAsia="fr-FR"/>
        </w:rPr>
        <w:t xml:space="preserve"> cadre de cette relation de travail, la qualité d’entreprise commerciale ou civile, d’entrepreneur, de commerçant, d’artisan ou de profession libérale, à savoir : </w:t>
      </w:r>
    </w:p>
    <w:p w14:paraId="40036A92" w14:textId="35122100" w:rsidR="001435D6" w:rsidRPr="00C164F3" w:rsidRDefault="00BC6AD1" w:rsidP="00C2202D">
      <w:pPr>
        <w:pStyle w:val="Paragraphedeliste"/>
        <w:numPr>
          <w:ilvl w:val="0"/>
          <w:numId w:val="87"/>
        </w:numPr>
        <w:spacing w:before="60" w:after="0" w:line="240" w:lineRule="auto"/>
        <w:ind w:left="1701" w:hanging="567"/>
        <w:contextualSpacing w:val="0"/>
        <w:jc w:val="both"/>
        <w:rPr>
          <w:rFonts w:eastAsia="Times New Roman"/>
          <w:color w:val="000000"/>
          <w:lang w:eastAsia="fr-FR"/>
        </w:rPr>
      </w:pPr>
      <w:proofErr w:type="gramStart"/>
      <w:r>
        <w:rPr>
          <w:rFonts w:eastAsia="Times New Roman"/>
          <w:color w:val="000000" w:themeColor="text1"/>
          <w:lang w:eastAsia="fr-FR"/>
        </w:rPr>
        <w:t>u</w:t>
      </w:r>
      <w:r w:rsidR="60723BE0" w:rsidRPr="00C164F3">
        <w:rPr>
          <w:rFonts w:eastAsia="Times New Roman"/>
          <w:color w:val="000000" w:themeColor="text1"/>
          <w:lang w:eastAsia="fr-FR"/>
        </w:rPr>
        <w:t>n</w:t>
      </w:r>
      <w:proofErr w:type="gramEnd"/>
      <w:r w:rsidR="60723BE0" w:rsidRPr="00C164F3">
        <w:rPr>
          <w:rFonts w:eastAsia="Times New Roman"/>
          <w:color w:val="000000" w:themeColor="text1"/>
          <w:lang w:eastAsia="fr-FR"/>
        </w:rPr>
        <w:t xml:space="preserve"> particulier employeur d’une part ;</w:t>
      </w:r>
    </w:p>
    <w:p w14:paraId="5E1C3DDA" w14:textId="050B37BF" w:rsidR="001435D6" w:rsidRPr="00C164F3" w:rsidRDefault="00BC6AD1" w:rsidP="00C2202D">
      <w:pPr>
        <w:pStyle w:val="Paragraphedeliste"/>
        <w:numPr>
          <w:ilvl w:val="0"/>
          <w:numId w:val="87"/>
        </w:numPr>
        <w:spacing w:before="60" w:after="0" w:line="240" w:lineRule="auto"/>
        <w:ind w:left="1701" w:hanging="567"/>
        <w:contextualSpacing w:val="0"/>
        <w:jc w:val="both"/>
        <w:rPr>
          <w:rFonts w:eastAsia="Times New Roman"/>
          <w:color w:val="000000"/>
          <w:lang w:eastAsia="fr-FR"/>
        </w:rPr>
      </w:pPr>
      <w:proofErr w:type="gramStart"/>
      <w:r>
        <w:rPr>
          <w:rFonts w:eastAsia="Times New Roman"/>
          <w:color w:val="000000" w:themeColor="text1"/>
          <w:lang w:eastAsia="fr-FR"/>
        </w:rPr>
        <w:t>e</w:t>
      </w:r>
      <w:r w:rsidR="60723BE0" w:rsidRPr="00C164F3">
        <w:rPr>
          <w:rFonts w:eastAsia="Times New Roman"/>
          <w:color w:val="000000" w:themeColor="text1"/>
          <w:lang w:eastAsia="fr-FR"/>
        </w:rPr>
        <w:t>t</w:t>
      </w:r>
      <w:proofErr w:type="gramEnd"/>
      <w:r w:rsidR="60723BE0" w:rsidRPr="00C164F3">
        <w:rPr>
          <w:rFonts w:eastAsia="Times New Roman"/>
          <w:color w:val="000000" w:themeColor="text1"/>
          <w:lang w:eastAsia="fr-FR"/>
        </w:rPr>
        <w:t xml:space="preserve"> un salarié d’autre part.</w:t>
      </w:r>
    </w:p>
    <w:p w14:paraId="7C7DB3BA" w14:textId="3EA4C55C" w:rsidR="001435D6" w:rsidRPr="00C164F3" w:rsidRDefault="00C31F7A" w:rsidP="00C2202D">
      <w:pPr>
        <w:pStyle w:val="Paragraphedeliste"/>
        <w:numPr>
          <w:ilvl w:val="0"/>
          <w:numId w:val="88"/>
        </w:numPr>
        <w:spacing w:before="120" w:after="0" w:line="240" w:lineRule="auto"/>
        <w:ind w:left="1134" w:hanging="567"/>
        <w:contextualSpacing w:val="0"/>
        <w:jc w:val="both"/>
        <w:rPr>
          <w:rFonts w:eastAsia="Times New Roman"/>
          <w:color w:val="000000"/>
          <w:lang w:eastAsia="fr-FR"/>
        </w:rPr>
      </w:pPr>
      <w:proofErr w:type="gramStart"/>
      <w:r>
        <w:rPr>
          <w:rFonts w:eastAsia="Times New Roman"/>
          <w:color w:val="000000"/>
          <w:lang w:eastAsia="fr-FR"/>
        </w:rPr>
        <w:t>u</w:t>
      </w:r>
      <w:r w:rsidR="001435D6" w:rsidRPr="00C164F3">
        <w:rPr>
          <w:rFonts w:eastAsia="Times New Roman"/>
          <w:color w:val="000000"/>
          <w:lang w:eastAsia="fr-FR"/>
        </w:rPr>
        <w:t>ne</w:t>
      </w:r>
      <w:proofErr w:type="gramEnd"/>
      <w:r w:rsidR="001435D6" w:rsidRPr="00C164F3">
        <w:rPr>
          <w:rFonts w:eastAsia="Times New Roman"/>
          <w:color w:val="000000"/>
          <w:lang w:eastAsia="fr-FR"/>
        </w:rPr>
        <w:t xml:space="preserve"> prestation de travail dont l’objet consiste à satisfaire des besoins relevant exclusivement de la vie personnelle du particulier employeur</w:t>
      </w:r>
      <w:r>
        <w:rPr>
          <w:rFonts w:eastAsia="Times New Roman"/>
          <w:color w:val="000000"/>
          <w:lang w:eastAsia="fr-FR"/>
        </w:rPr>
        <w:t> ;</w:t>
      </w:r>
      <w:r w:rsidR="001435D6" w:rsidRPr="00C164F3">
        <w:rPr>
          <w:rFonts w:eastAsia="Times New Roman"/>
          <w:color w:val="000000"/>
          <w:lang w:eastAsia="fr-FR"/>
        </w:rPr>
        <w:t xml:space="preserve">  </w:t>
      </w:r>
    </w:p>
    <w:p w14:paraId="7D64D71C" w14:textId="2720ABAC" w:rsidR="001435D6" w:rsidRPr="00C164F3" w:rsidRDefault="00C31F7A" w:rsidP="00C2202D">
      <w:pPr>
        <w:pStyle w:val="Paragraphedeliste"/>
        <w:numPr>
          <w:ilvl w:val="0"/>
          <w:numId w:val="89"/>
        </w:numPr>
        <w:spacing w:before="120" w:after="0" w:line="240" w:lineRule="auto"/>
        <w:ind w:left="1134" w:hanging="567"/>
        <w:contextualSpacing w:val="0"/>
        <w:jc w:val="both"/>
        <w:rPr>
          <w:rFonts w:eastAsia="Times New Roman"/>
          <w:color w:val="000000"/>
          <w:lang w:eastAsia="fr-FR"/>
        </w:rPr>
      </w:pPr>
      <w:proofErr w:type="gramStart"/>
      <w:r>
        <w:rPr>
          <w:rFonts w:eastAsia="Times New Roman"/>
          <w:color w:val="000000"/>
          <w:lang w:eastAsia="fr-FR"/>
        </w:rPr>
        <w:t>u</w:t>
      </w:r>
      <w:r w:rsidR="001435D6" w:rsidRPr="00C164F3">
        <w:rPr>
          <w:rFonts w:eastAsia="Times New Roman"/>
          <w:color w:val="000000"/>
          <w:lang w:eastAsia="fr-FR"/>
        </w:rPr>
        <w:t>ne</w:t>
      </w:r>
      <w:proofErr w:type="gramEnd"/>
      <w:r w:rsidR="001435D6" w:rsidRPr="00C164F3">
        <w:rPr>
          <w:rFonts w:eastAsia="Times New Roman"/>
          <w:color w:val="000000"/>
          <w:lang w:eastAsia="fr-FR"/>
        </w:rPr>
        <w:t xml:space="preserve"> finalité de la relation de travail dépourvue pour le particulier employeur, de but lucratif subséquent à la prestation de travail dont l’objet est décrit plus haut</w:t>
      </w:r>
      <w:r>
        <w:rPr>
          <w:rFonts w:eastAsia="Times New Roman"/>
          <w:color w:val="000000"/>
          <w:lang w:eastAsia="fr-FR"/>
        </w:rPr>
        <w:t> ;</w:t>
      </w:r>
      <w:r w:rsidR="001435D6" w:rsidRPr="00C164F3">
        <w:rPr>
          <w:rFonts w:eastAsia="Times New Roman"/>
          <w:color w:val="000000"/>
          <w:lang w:eastAsia="fr-FR"/>
        </w:rPr>
        <w:t xml:space="preserve"> </w:t>
      </w:r>
    </w:p>
    <w:p w14:paraId="209D46C8" w14:textId="20956989" w:rsidR="001435D6" w:rsidRPr="00C164F3" w:rsidRDefault="00C31F7A" w:rsidP="00C2202D">
      <w:pPr>
        <w:pStyle w:val="Paragraphedeliste"/>
        <w:numPr>
          <w:ilvl w:val="0"/>
          <w:numId w:val="90"/>
        </w:numPr>
        <w:spacing w:before="120" w:after="0" w:line="240" w:lineRule="auto"/>
        <w:ind w:left="1134" w:hanging="567"/>
        <w:contextualSpacing w:val="0"/>
        <w:jc w:val="both"/>
        <w:rPr>
          <w:rFonts w:eastAsia="Times New Roman"/>
          <w:color w:val="000000"/>
          <w:lang w:eastAsia="fr-FR"/>
        </w:rPr>
      </w:pPr>
      <w:proofErr w:type="gramStart"/>
      <w:r>
        <w:rPr>
          <w:rFonts w:eastAsia="Times New Roman"/>
          <w:color w:val="000000"/>
          <w:lang w:eastAsia="fr-FR"/>
        </w:rPr>
        <w:t>u</w:t>
      </w:r>
      <w:r w:rsidR="001435D6" w:rsidRPr="00C164F3">
        <w:rPr>
          <w:rFonts w:eastAsia="Times New Roman"/>
          <w:color w:val="000000"/>
          <w:lang w:eastAsia="fr-FR"/>
        </w:rPr>
        <w:t>n</w:t>
      </w:r>
      <w:proofErr w:type="gramEnd"/>
      <w:r w:rsidR="001435D6" w:rsidRPr="00C164F3">
        <w:rPr>
          <w:rFonts w:eastAsia="Times New Roman"/>
          <w:color w:val="000000"/>
          <w:lang w:eastAsia="fr-FR"/>
        </w:rPr>
        <w:t xml:space="preserve"> ou plusieurs lieux spécifiques d’exercice du travail qui peuvent être :</w:t>
      </w:r>
    </w:p>
    <w:p w14:paraId="6320A4E1" w14:textId="77777777" w:rsidR="00D95723" w:rsidRDefault="00D95723" w:rsidP="00C2202D">
      <w:pPr>
        <w:pStyle w:val="Paragraphedeliste"/>
        <w:numPr>
          <w:ilvl w:val="0"/>
          <w:numId w:val="91"/>
        </w:numPr>
        <w:spacing w:before="60" w:after="0" w:line="240" w:lineRule="auto"/>
        <w:ind w:left="1701" w:hanging="567"/>
        <w:contextualSpacing w:val="0"/>
        <w:jc w:val="both"/>
        <w:rPr>
          <w:rFonts w:eastAsia="Times New Roman"/>
          <w:color w:val="000000"/>
          <w:lang w:eastAsia="fr-FR"/>
        </w:rPr>
      </w:pPr>
      <w:r>
        <w:rPr>
          <w:rFonts w:eastAsia="Times New Roman"/>
          <w:color w:val="000000"/>
          <w:lang w:eastAsia="fr-FR"/>
        </w:rPr>
        <w:t>L</w:t>
      </w:r>
      <w:r w:rsidR="001435D6" w:rsidRPr="00C164F3">
        <w:rPr>
          <w:rFonts w:eastAsia="Times New Roman"/>
          <w:color w:val="000000"/>
          <w:lang w:eastAsia="fr-FR"/>
        </w:rPr>
        <w:t xml:space="preserve">e domicile privé du particulier employeur, au sens du code pénal, ou à proximité de celui-ci, ou tout autre lieu où il réside. </w:t>
      </w:r>
    </w:p>
    <w:p w14:paraId="4CB13901" w14:textId="57B558E8" w:rsidR="001435D6" w:rsidRPr="00C164F3" w:rsidRDefault="001435D6" w:rsidP="00756518">
      <w:pPr>
        <w:pStyle w:val="Paragraphedeliste"/>
        <w:spacing w:after="0" w:line="240" w:lineRule="auto"/>
        <w:ind w:left="1701"/>
        <w:contextualSpacing w:val="0"/>
        <w:jc w:val="both"/>
        <w:rPr>
          <w:rFonts w:eastAsia="Times New Roman"/>
          <w:color w:val="000000"/>
          <w:lang w:eastAsia="fr-FR"/>
        </w:rPr>
      </w:pPr>
      <w:r w:rsidRPr="00C164F3">
        <w:rPr>
          <w:rFonts w:eastAsia="Times New Roman"/>
          <w:color w:val="000000"/>
          <w:lang w:eastAsia="fr-FR"/>
        </w:rPr>
        <w:t>A titre ponctuel, tout ou partie de la prestation de travail peut être réalisée à distance par le salarié au moyen des Technologies de l’Information et de la Communication (TIC).</w:t>
      </w:r>
    </w:p>
    <w:p w14:paraId="45E4A6BE" w14:textId="77777777" w:rsidR="001435D6" w:rsidRPr="00C164F3" w:rsidRDefault="001435D6" w:rsidP="00C2202D">
      <w:pPr>
        <w:pStyle w:val="Paragraphedeliste"/>
        <w:numPr>
          <w:ilvl w:val="0"/>
          <w:numId w:val="91"/>
        </w:numPr>
        <w:spacing w:before="60" w:after="0" w:line="240" w:lineRule="auto"/>
        <w:ind w:left="1701" w:hanging="567"/>
        <w:contextualSpacing w:val="0"/>
        <w:jc w:val="both"/>
        <w:rPr>
          <w:rFonts w:eastAsia="Times New Roman"/>
          <w:color w:val="000000"/>
          <w:lang w:eastAsia="fr-FR"/>
        </w:rPr>
      </w:pPr>
      <w:r w:rsidRPr="00C164F3">
        <w:rPr>
          <w:rFonts w:eastAsia="Times New Roman"/>
          <w:color w:val="000000"/>
          <w:lang w:eastAsia="fr-FR"/>
        </w:rPr>
        <w:t>Le bien à usage d’habitation non soumis à bail, occupé ou non par le particulier employeur dont il en possède la propriété ou la jouissance à quelque titre que ce soit.</w:t>
      </w:r>
    </w:p>
    <w:p w14:paraId="6FDD9685" w14:textId="77777777" w:rsidR="001435D6" w:rsidRPr="00C164F3" w:rsidRDefault="001435D6" w:rsidP="00C2202D">
      <w:pPr>
        <w:pStyle w:val="Paragraphedeliste"/>
        <w:numPr>
          <w:ilvl w:val="0"/>
          <w:numId w:val="91"/>
        </w:numPr>
        <w:spacing w:before="60" w:after="0" w:line="240" w:lineRule="auto"/>
        <w:ind w:left="1701" w:hanging="567"/>
        <w:contextualSpacing w:val="0"/>
        <w:jc w:val="both"/>
        <w:rPr>
          <w:rFonts w:eastAsia="Times New Roman"/>
          <w:color w:val="000000"/>
          <w:lang w:eastAsia="fr-FR"/>
        </w:rPr>
      </w:pPr>
      <w:r w:rsidRPr="00C164F3">
        <w:rPr>
          <w:rFonts w:eastAsia="Times New Roman"/>
          <w:color w:val="000000"/>
          <w:lang w:eastAsia="fr-FR"/>
        </w:rPr>
        <w:t>Le domicile privé du salarié ou un tiers lieu expressément défini par le cadre légal et réglementaire pour les professions soumises à agrément.</w:t>
      </w:r>
    </w:p>
    <w:p w14:paraId="22E461CE" w14:textId="77777777" w:rsidR="001435D6" w:rsidRDefault="001435D6" w:rsidP="00756518">
      <w:pPr>
        <w:spacing w:before="240" w:line="240" w:lineRule="auto"/>
        <w:jc w:val="both"/>
        <w:rPr>
          <w:rFonts w:eastAsia="Calibri"/>
        </w:rPr>
      </w:pPr>
      <w:r>
        <w:t>La spécificité des activités couvertes, et plus particulièrement l’exclusion de toute entreprise de son champ d’application, rend singulière la présente convention collective. Dès lors, les dispositions de l’article L.2261-23-1 du code du travail, relatif aux entreprises de moins de cinquante salariés, ne lui sont pas applicables.</w:t>
      </w:r>
    </w:p>
    <w:p w14:paraId="499D025A" w14:textId="7DED5CEF" w:rsidR="60723BE0" w:rsidRDefault="60723BE0" w:rsidP="00756518">
      <w:pPr>
        <w:pStyle w:val="Titre4"/>
        <w:spacing w:before="240" w:line="240" w:lineRule="auto"/>
        <w:rPr>
          <w:rFonts w:eastAsia="Times New Roman"/>
          <w:lang w:eastAsia="fr-FR"/>
        </w:rPr>
      </w:pPr>
      <w:bookmarkStart w:id="12" w:name="_Toc66469677"/>
      <w:r w:rsidRPr="76C64A38">
        <w:rPr>
          <w:rFonts w:eastAsia="Times New Roman"/>
          <w:lang w:eastAsia="fr-FR"/>
        </w:rPr>
        <w:t xml:space="preserve">Article 2 </w:t>
      </w:r>
      <w:r w:rsidR="00260841">
        <w:rPr>
          <w:rFonts w:eastAsia="Times New Roman"/>
          <w:lang w:eastAsia="fr-FR"/>
        </w:rPr>
        <w:t>-</w:t>
      </w:r>
      <w:r w:rsidRPr="76C64A38">
        <w:rPr>
          <w:rFonts w:eastAsia="Times New Roman"/>
          <w:lang w:eastAsia="fr-FR"/>
        </w:rPr>
        <w:t xml:space="preserve"> Champ d'application géographique</w:t>
      </w:r>
      <w:bookmarkEnd w:id="12"/>
    </w:p>
    <w:p w14:paraId="5631CBEF" w14:textId="77777777" w:rsidR="001435D6" w:rsidRDefault="001435D6" w:rsidP="00756518">
      <w:pPr>
        <w:spacing w:before="240" w:after="0" w:line="240" w:lineRule="auto"/>
        <w:jc w:val="both"/>
        <w:rPr>
          <w:rFonts w:eastAsia="Calibri"/>
        </w:rPr>
      </w:pPr>
      <w:r>
        <w:t>Le champ d'application géographique de la présente convention collective vise le territoire métropolitain ainsi que les départements et régions d'outre-mer (DROM) suivants : Guadeloupe, Guyane, Martinique et la Réunion.</w:t>
      </w:r>
    </w:p>
    <w:p w14:paraId="4F697534" w14:textId="77777777" w:rsidR="001435D6" w:rsidRDefault="001435D6" w:rsidP="00D51630">
      <w:pPr>
        <w:spacing w:after="0" w:line="240" w:lineRule="auto"/>
        <w:jc w:val="both"/>
      </w:pPr>
      <w:r>
        <w:t>Pour les assistants maternels du particulier employeur, la présente convention collective est également applicable à Mayotte.</w:t>
      </w:r>
    </w:p>
    <w:p w14:paraId="1BC21C84" w14:textId="18EEFB7A" w:rsidR="001435D6" w:rsidRDefault="001435D6" w:rsidP="00D51630">
      <w:pPr>
        <w:spacing w:after="0" w:line="240" w:lineRule="auto"/>
        <w:jc w:val="both"/>
      </w:pPr>
      <w:r>
        <w:t xml:space="preserve">Pour les salariés du particulier employeur, la </w:t>
      </w:r>
      <w:r w:rsidR="003665DF">
        <w:t xml:space="preserve">présente </w:t>
      </w:r>
      <w:r>
        <w:t xml:space="preserve">convention collective n’est pas applicable à Mayotte. </w:t>
      </w:r>
    </w:p>
    <w:p w14:paraId="23322687" w14:textId="51BD9607" w:rsidR="00D95723" w:rsidRDefault="00D95723" w:rsidP="00D95723">
      <w:pPr>
        <w:spacing w:before="240" w:after="0" w:line="240" w:lineRule="auto"/>
        <w:jc w:val="both"/>
      </w:pPr>
    </w:p>
    <w:p w14:paraId="7C7DDDD8" w14:textId="094D6B89" w:rsidR="001435D6" w:rsidRDefault="001435D6" w:rsidP="00FF5BE7">
      <w:pPr>
        <w:pStyle w:val="Titre3"/>
      </w:pPr>
      <w:bookmarkStart w:id="13" w:name="_Toc66469678"/>
      <w:r w:rsidRPr="00245754">
        <w:t>CHAPITRE II – Modalités d’application</w:t>
      </w:r>
      <w:bookmarkEnd w:id="13"/>
    </w:p>
    <w:p w14:paraId="7A231705" w14:textId="77777777" w:rsidR="00245754" w:rsidRPr="00245754" w:rsidRDefault="00245754" w:rsidP="00D95723">
      <w:pPr>
        <w:spacing w:after="0" w:line="240" w:lineRule="auto"/>
        <w:rPr>
          <w:lang w:eastAsia="fr-FR"/>
        </w:rPr>
      </w:pPr>
    </w:p>
    <w:p w14:paraId="03B49DC9" w14:textId="1613383C" w:rsidR="001435D6" w:rsidRPr="00245754" w:rsidRDefault="001435D6" w:rsidP="00D51630">
      <w:pPr>
        <w:pStyle w:val="Titre4"/>
        <w:spacing w:before="0" w:line="240" w:lineRule="auto"/>
        <w:rPr>
          <w:rFonts w:eastAsia="Times New Roman"/>
          <w:lang w:eastAsia="fr-FR"/>
        </w:rPr>
      </w:pPr>
      <w:bookmarkStart w:id="14" w:name="_Toc66469679"/>
      <w:r w:rsidRPr="00245754">
        <w:rPr>
          <w:rFonts w:eastAsia="Times New Roman"/>
          <w:lang w:eastAsia="fr-FR"/>
        </w:rPr>
        <w:t xml:space="preserve">Article 3 </w:t>
      </w:r>
      <w:r w:rsidR="00260841">
        <w:rPr>
          <w:rFonts w:eastAsia="Times New Roman"/>
          <w:lang w:eastAsia="fr-FR"/>
        </w:rPr>
        <w:t>-</w:t>
      </w:r>
      <w:r w:rsidRPr="00245754">
        <w:rPr>
          <w:rFonts w:eastAsia="Times New Roman"/>
          <w:lang w:eastAsia="fr-FR"/>
        </w:rPr>
        <w:t xml:space="preserve"> Durée</w:t>
      </w:r>
      <w:bookmarkEnd w:id="14"/>
    </w:p>
    <w:p w14:paraId="4315D44D" w14:textId="3B472719" w:rsidR="001435D6" w:rsidRDefault="001435D6" w:rsidP="00D95723">
      <w:pPr>
        <w:spacing w:before="240" w:line="240" w:lineRule="auto"/>
        <w:jc w:val="both"/>
        <w:rPr>
          <w:rFonts w:eastAsia="Times New Roman"/>
          <w:color w:val="000000"/>
          <w:lang w:eastAsia="fr-FR"/>
        </w:rPr>
      </w:pPr>
      <w:r>
        <w:rPr>
          <w:rFonts w:eastAsia="Times New Roman"/>
          <w:color w:val="000000"/>
          <w:lang w:eastAsia="fr-FR"/>
        </w:rPr>
        <w:t xml:space="preserve">La </w:t>
      </w:r>
      <w:r w:rsidR="003665DF">
        <w:rPr>
          <w:rFonts w:eastAsia="Times New Roman"/>
          <w:color w:val="000000"/>
          <w:lang w:eastAsia="fr-FR"/>
        </w:rPr>
        <w:t xml:space="preserve">présente </w:t>
      </w:r>
      <w:r>
        <w:rPr>
          <w:rFonts w:eastAsia="Times New Roman"/>
          <w:color w:val="000000"/>
          <w:lang w:eastAsia="fr-FR"/>
        </w:rPr>
        <w:t xml:space="preserve">convention collective est conclue pour une durée indéterminée. </w:t>
      </w:r>
    </w:p>
    <w:p w14:paraId="377E753A" w14:textId="083241CE" w:rsidR="001435D6" w:rsidRPr="00245754" w:rsidRDefault="001435D6" w:rsidP="00756518">
      <w:pPr>
        <w:pStyle w:val="Titre4"/>
        <w:spacing w:before="240" w:line="240" w:lineRule="auto"/>
        <w:rPr>
          <w:rFonts w:eastAsia="Times New Roman"/>
          <w:lang w:eastAsia="fr-FR"/>
        </w:rPr>
      </w:pPr>
      <w:bookmarkStart w:id="15" w:name="_Toc66469680"/>
      <w:r w:rsidRPr="00245754">
        <w:rPr>
          <w:rFonts w:eastAsia="Times New Roman"/>
          <w:lang w:eastAsia="fr-FR"/>
        </w:rPr>
        <w:t>Article 4</w:t>
      </w:r>
      <w:r w:rsidR="00260841">
        <w:rPr>
          <w:rFonts w:eastAsia="Times New Roman"/>
          <w:lang w:eastAsia="fr-FR"/>
        </w:rPr>
        <w:t xml:space="preserve"> -</w:t>
      </w:r>
      <w:r w:rsidRPr="00245754">
        <w:rPr>
          <w:rFonts w:eastAsia="Times New Roman"/>
          <w:lang w:eastAsia="fr-FR"/>
        </w:rPr>
        <w:t xml:space="preserve"> Conditions de suivi et clause de rendez-vous</w:t>
      </w:r>
      <w:bookmarkEnd w:id="15"/>
    </w:p>
    <w:p w14:paraId="0963F117" w14:textId="4C9B8184" w:rsidR="001435D6" w:rsidRDefault="001435D6" w:rsidP="007361EE">
      <w:pPr>
        <w:shd w:val="clear" w:color="auto" w:fill="FFFFFF"/>
        <w:spacing w:before="240" w:after="0" w:line="240" w:lineRule="auto"/>
        <w:jc w:val="both"/>
        <w:rPr>
          <w:rFonts w:eastAsia="Times New Roman"/>
          <w:color w:val="000000"/>
          <w:lang w:eastAsia="fr-FR"/>
        </w:rPr>
      </w:pPr>
      <w:r>
        <w:rPr>
          <w:rFonts w:eastAsia="Times New Roman"/>
          <w:color w:val="000000"/>
          <w:lang w:eastAsia="fr-FR"/>
        </w:rPr>
        <w:t>Le suivi de la présente convention collective est assuré par la CPPNI visée à l’article 1</w:t>
      </w:r>
      <w:r w:rsidR="00633C75">
        <w:rPr>
          <w:rFonts w:eastAsia="Times New Roman"/>
          <w:color w:val="000000"/>
          <w:lang w:eastAsia="fr-FR"/>
        </w:rPr>
        <w:t>9</w:t>
      </w:r>
      <w:r>
        <w:rPr>
          <w:rFonts w:eastAsia="Times New Roman"/>
          <w:color w:val="000000"/>
          <w:lang w:eastAsia="fr-FR"/>
        </w:rPr>
        <w:t xml:space="preserve"> </w:t>
      </w:r>
      <w:r w:rsidR="00633C75">
        <w:rPr>
          <w:rFonts w:eastAsia="Times New Roman"/>
          <w:color w:val="000000"/>
          <w:lang w:eastAsia="fr-FR"/>
        </w:rPr>
        <w:t xml:space="preserve">du </w:t>
      </w:r>
      <w:r w:rsidR="002B21CA">
        <w:rPr>
          <w:rFonts w:eastAsia="Times New Roman"/>
          <w:color w:val="000000"/>
          <w:lang w:eastAsia="fr-FR"/>
        </w:rPr>
        <w:t xml:space="preserve">présent </w:t>
      </w:r>
      <w:r w:rsidR="00633C75">
        <w:rPr>
          <w:rFonts w:eastAsia="Times New Roman"/>
          <w:color w:val="000000"/>
          <w:lang w:eastAsia="fr-FR"/>
        </w:rPr>
        <w:t>socle commun</w:t>
      </w:r>
      <w:r>
        <w:rPr>
          <w:rFonts w:eastAsia="Times New Roman"/>
          <w:color w:val="000000"/>
          <w:lang w:eastAsia="fr-FR"/>
        </w:rPr>
        <w:t>.</w:t>
      </w:r>
    </w:p>
    <w:p w14:paraId="4B8BD6F5" w14:textId="15A977FA" w:rsidR="001435D6" w:rsidRDefault="60723BE0" w:rsidP="00756518">
      <w:pPr>
        <w:widowControl w:val="0"/>
        <w:autoSpaceDE w:val="0"/>
        <w:autoSpaceDN w:val="0"/>
        <w:adjustRightInd w:val="0"/>
        <w:spacing w:before="240" w:line="240" w:lineRule="auto"/>
        <w:jc w:val="both"/>
      </w:pPr>
      <w:r>
        <w:t xml:space="preserve">Les </w:t>
      </w:r>
      <w:r w:rsidR="430FAD21" w:rsidRPr="00267D92">
        <w:t>partenaires sociaux</w:t>
      </w:r>
      <w:r w:rsidR="430FAD21">
        <w:t xml:space="preserve"> </w:t>
      </w:r>
      <w:r>
        <w:t>conviennent de procéder, tous les trois (3) ans à compter de la date d’entrée en vigueur de la présente convention collective, à un état des lieux de son application et décider de l’opportunité d’engager une révision.</w:t>
      </w:r>
    </w:p>
    <w:p w14:paraId="4EC2568F" w14:textId="0B132AD2" w:rsidR="001435D6" w:rsidRPr="00245754" w:rsidRDefault="001435D6" w:rsidP="00756518">
      <w:pPr>
        <w:pStyle w:val="Titre4"/>
        <w:spacing w:before="240" w:line="240" w:lineRule="auto"/>
        <w:rPr>
          <w:rFonts w:eastAsia="Times New Roman"/>
          <w:lang w:eastAsia="fr-FR"/>
        </w:rPr>
      </w:pPr>
      <w:bookmarkStart w:id="16" w:name="_Toc66469681"/>
      <w:r w:rsidRPr="00245754">
        <w:rPr>
          <w:rFonts w:eastAsia="Times New Roman"/>
          <w:lang w:eastAsia="fr-FR"/>
        </w:rPr>
        <w:t xml:space="preserve">Article 5 </w:t>
      </w:r>
      <w:r w:rsidR="00260841">
        <w:rPr>
          <w:rFonts w:eastAsia="Times New Roman"/>
          <w:lang w:eastAsia="fr-FR"/>
        </w:rPr>
        <w:t>-</w:t>
      </w:r>
      <w:r w:rsidRPr="00245754">
        <w:rPr>
          <w:rFonts w:eastAsia="Times New Roman"/>
          <w:lang w:eastAsia="fr-FR"/>
        </w:rPr>
        <w:t xml:space="preserve"> Révision</w:t>
      </w:r>
      <w:bookmarkEnd w:id="16"/>
    </w:p>
    <w:p w14:paraId="107F98D3" w14:textId="5AAAA4FC" w:rsidR="001435D6" w:rsidRDefault="001435D6" w:rsidP="007361EE">
      <w:pPr>
        <w:spacing w:before="240" w:after="0" w:line="240" w:lineRule="auto"/>
        <w:jc w:val="both"/>
        <w:rPr>
          <w:rFonts w:eastAsia="Times New Roman"/>
          <w:color w:val="000000"/>
          <w:lang w:eastAsia="fr-FR"/>
        </w:rPr>
      </w:pPr>
      <w:r>
        <w:rPr>
          <w:rFonts w:eastAsia="Times New Roman"/>
          <w:color w:val="000000"/>
          <w:lang w:eastAsia="fr-FR"/>
        </w:rPr>
        <w:t xml:space="preserve">La révision peut porter sur l’intégralité du texte de la </w:t>
      </w:r>
      <w:r w:rsidR="003665DF">
        <w:rPr>
          <w:rFonts w:eastAsia="Times New Roman"/>
          <w:color w:val="000000"/>
          <w:lang w:eastAsia="fr-FR"/>
        </w:rPr>
        <w:t xml:space="preserve">présente </w:t>
      </w:r>
      <w:r>
        <w:rPr>
          <w:rFonts w:eastAsia="Times New Roman"/>
          <w:color w:val="000000"/>
          <w:lang w:eastAsia="fr-FR"/>
        </w:rPr>
        <w:t xml:space="preserve">convention collective ou sur certaines de </w:t>
      </w:r>
      <w:r w:rsidR="00624715">
        <w:rPr>
          <w:rFonts w:eastAsia="Times New Roman"/>
          <w:color w:val="000000"/>
          <w:lang w:eastAsia="fr-FR"/>
        </w:rPr>
        <w:t>s</w:t>
      </w:r>
      <w:r>
        <w:rPr>
          <w:rFonts w:eastAsia="Times New Roman"/>
          <w:color w:val="000000"/>
          <w:lang w:eastAsia="fr-FR"/>
        </w:rPr>
        <w:t>es dispositions.</w:t>
      </w:r>
    </w:p>
    <w:p w14:paraId="0A168736" w14:textId="2B379642" w:rsidR="001435D6" w:rsidRDefault="001435D6" w:rsidP="007361EE">
      <w:pPr>
        <w:spacing w:before="120" w:after="0" w:line="240" w:lineRule="auto"/>
        <w:jc w:val="both"/>
        <w:rPr>
          <w:rFonts w:eastAsia="Times New Roman"/>
          <w:color w:val="000000"/>
          <w:lang w:eastAsia="fr-FR"/>
        </w:rPr>
      </w:pPr>
      <w:r>
        <w:rPr>
          <w:rFonts w:eastAsia="Times New Roman"/>
          <w:color w:val="000000"/>
          <w:lang w:eastAsia="fr-FR"/>
        </w:rPr>
        <w:t xml:space="preserve">Toute demande de révision peut être effectuée par toute organisation syndicale de salariés et/ou d’employeurs disposant de cette compétence conformément aux dispositions légales. Celle-ci est portée devant la Commission Paritaire Permanente de Négociation et d’Interprétation (CPPNI) </w:t>
      </w:r>
      <w:r w:rsidR="00624715">
        <w:rPr>
          <w:rFonts w:eastAsia="Times New Roman"/>
          <w:color w:val="000000"/>
          <w:lang w:eastAsia="fr-FR"/>
        </w:rPr>
        <w:t xml:space="preserve">prévue à l’article 19 du présent socle commun, </w:t>
      </w:r>
      <w:r>
        <w:rPr>
          <w:rFonts w:eastAsia="Times New Roman"/>
          <w:color w:val="000000"/>
          <w:lang w:eastAsia="fr-FR"/>
        </w:rPr>
        <w:t xml:space="preserve">par lettre recommandée avec avis de réception. Cette demande est accompagnée de propositions écrites. </w:t>
      </w:r>
    </w:p>
    <w:p w14:paraId="1D4DCAB5" w14:textId="0E8C2052" w:rsidR="001435D6" w:rsidRDefault="001435D6" w:rsidP="007361EE">
      <w:pPr>
        <w:spacing w:before="120" w:line="240" w:lineRule="auto"/>
        <w:jc w:val="both"/>
        <w:rPr>
          <w:rFonts w:eastAsia="Times New Roman"/>
          <w:color w:val="000000"/>
          <w:lang w:eastAsia="fr-FR"/>
        </w:rPr>
      </w:pPr>
      <w:r>
        <w:rPr>
          <w:rFonts w:eastAsia="Times New Roman"/>
          <w:color w:val="000000"/>
          <w:lang w:eastAsia="fr-FR"/>
        </w:rPr>
        <w:t>La CPPNI se réunit dans un délai de trois (3) mois à compter de la date de réception de la demande de révision.</w:t>
      </w:r>
    </w:p>
    <w:p w14:paraId="4C663C0C" w14:textId="795E697E" w:rsidR="001435D6" w:rsidRPr="00245754" w:rsidRDefault="001435D6" w:rsidP="00756518">
      <w:pPr>
        <w:pStyle w:val="Titre4"/>
        <w:spacing w:before="240" w:line="240" w:lineRule="auto"/>
        <w:rPr>
          <w:rFonts w:eastAsia="Times New Roman"/>
          <w:lang w:eastAsia="fr-FR"/>
        </w:rPr>
      </w:pPr>
      <w:bookmarkStart w:id="17" w:name="_Toc66469682"/>
      <w:r w:rsidRPr="00245754">
        <w:rPr>
          <w:rFonts w:eastAsia="Times New Roman"/>
          <w:lang w:eastAsia="fr-FR"/>
        </w:rPr>
        <w:t>Article 6</w:t>
      </w:r>
      <w:r w:rsidR="00180E66">
        <w:rPr>
          <w:rFonts w:eastAsia="Times New Roman"/>
          <w:lang w:eastAsia="fr-FR"/>
        </w:rPr>
        <w:t xml:space="preserve"> </w:t>
      </w:r>
      <w:r w:rsidR="00260841">
        <w:rPr>
          <w:rFonts w:eastAsia="Times New Roman"/>
          <w:lang w:eastAsia="fr-FR"/>
        </w:rPr>
        <w:t>-</w:t>
      </w:r>
      <w:r w:rsidRPr="00245754">
        <w:rPr>
          <w:rFonts w:eastAsia="Times New Roman"/>
          <w:lang w:eastAsia="fr-FR"/>
        </w:rPr>
        <w:t xml:space="preserve"> Dénonciation</w:t>
      </w:r>
      <w:bookmarkEnd w:id="17"/>
    </w:p>
    <w:p w14:paraId="091A7E57" w14:textId="77777777" w:rsidR="001435D6" w:rsidRDefault="001435D6" w:rsidP="007361EE">
      <w:pPr>
        <w:spacing w:before="240" w:after="0" w:line="240" w:lineRule="auto"/>
        <w:jc w:val="both"/>
        <w:rPr>
          <w:rFonts w:eastAsia="Times New Roman"/>
          <w:color w:val="000000"/>
          <w:lang w:eastAsia="fr-FR"/>
        </w:rPr>
      </w:pPr>
      <w:r>
        <w:rPr>
          <w:rFonts w:eastAsia="Times New Roman"/>
          <w:color w:val="000000"/>
          <w:lang w:eastAsia="fr-FR"/>
        </w:rPr>
        <w:t xml:space="preserve">La dénonciation de la présente convention collective et de ses annexes peut être totale ou partielle. </w:t>
      </w:r>
    </w:p>
    <w:p w14:paraId="586D8B3F" w14:textId="558890AE" w:rsidR="001435D6" w:rsidRDefault="001435D6" w:rsidP="007361EE">
      <w:pPr>
        <w:spacing w:before="120" w:line="240" w:lineRule="auto"/>
        <w:jc w:val="both"/>
        <w:rPr>
          <w:rFonts w:eastAsia="Times New Roman"/>
          <w:color w:val="000000"/>
          <w:lang w:eastAsia="fr-FR"/>
        </w:rPr>
      </w:pPr>
      <w:r>
        <w:rPr>
          <w:rFonts w:eastAsia="Times New Roman"/>
          <w:color w:val="000000"/>
          <w:lang w:eastAsia="fr-FR"/>
        </w:rPr>
        <w:t>La qualité pour dénoncer et la procédure afférente sont celles définies par les dispositions du code du travail en vigueur au jour de l’acte de dénonciation.</w:t>
      </w:r>
    </w:p>
    <w:p w14:paraId="7D83E033" w14:textId="675784BD" w:rsidR="001435D6" w:rsidRPr="00245754" w:rsidRDefault="001435D6" w:rsidP="00756518">
      <w:pPr>
        <w:pStyle w:val="Titre4"/>
        <w:spacing w:before="240" w:line="240" w:lineRule="auto"/>
        <w:rPr>
          <w:rFonts w:eastAsia="Times New Roman"/>
          <w:lang w:eastAsia="fr-FR"/>
        </w:rPr>
      </w:pPr>
      <w:bookmarkStart w:id="18" w:name="_Toc66469683"/>
      <w:r w:rsidRPr="00245754">
        <w:rPr>
          <w:rFonts w:eastAsia="Times New Roman"/>
          <w:lang w:eastAsia="fr-FR"/>
        </w:rPr>
        <w:t>Article 7</w:t>
      </w:r>
      <w:r w:rsidR="00260841">
        <w:rPr>
          <w:rFonts w:eastAsia="Times New Roman"/>
          <w:lang w:eastAsia="fr-FR"/>
        </w:rPr>
        <w:t xml:space="preserve"> -</w:t>
      </w:r>
      <w:r w:rsidRPr="00245754">
        <w:rPr>
          <w:rFonts w:eastAsia="Times New Roman"/>
          <w:lang w:eastAsia="fr-FR"/>
        </w:rPr>
        <w:t xml:space="preserve"> Extension</w:t>
      </w:r>
      <w:bookmarkEnd w:id="18"/>
    </w:p>
    <w:p w14:paraId="473D0F72" w14:textId="3ABE39B3" w:rsidR="001435D6" w:rsidRDefault="60723BE0" w:rsidP="00D95723">
      <w:pPr>
        <w:spacing w:before="240" w:line="240" w:lineRule="auto"/>
        <w:jc w:val="both"/>
        <w:rPr>
          <w:rFonts w:eastAsia="Times New Roman"/>
          <w:color w:val="000000" w:themeColor="text1"/>
          <w:lang w:eastAsia="fr-FR"/>
        </w:rPr>
      </w:pPr>
      <w:r w:rsidRPr="76C64A38">
        <w:rPr>
          <w:rFonts w:eastAsia="Times New Roman"/>
          <w:color w:val="000000" w:themeColor="text1"/>
          <w:lang w:eastAsia="fr-FR"/>
        </w:rPr>
        <w:t xml:space="preserve">Les </w:t>
      </w:r>
      <w:r w:rsidR="7CC6AEC5" w:rsidRPr="00267D92">
        <w:t xml:space="preserve">parties signataires </w:t>
      </w:r>
      <w:r w:rsidRPr="76C64A38">
        <w:rPr>
          <w:rFonts w:eastAsia="Times New Roman"/>
          <w:color w:val="000000" w:themeColor="text1"/>
          <w:lang w:eastAsia="fr-FR"/>
        </w:rPr>
        <w:t>de la présente convention collective conviennent d’en demander l'extension.</w:t>
      </w:r>
    </w:p>
    <w:p w14:paraId="0C865944" w14:textId="238C3D93" w:rsidR="001435D6" w:rsidRPr="00245754" w:rsidRDefault="001435D6" w:rsidP="00756518">
      <w:pPr>
        <w:pStyle w:val="Titre4"/>
        <w:spacing w:before="240" w:line="240" w:lineRule="auto"/>
        <w:rPr>
          <w:rFonts w:eastAsia="Times New Roman"/>
          <w:lang w:eastAsia="fr-FR"/>
        </w:rPr>
      </w:pPr>
      <w:bookmarkStart w:id="19" w:name="_Toc66469684"/>
      <w:r w:rsidRPr="00245754">
        <w:rPr>
          <w:rFonts w:eastAsia="Times New Roman"/>
          <w:lang w:eastAsia="fr-FR"/>
        </w:rPr>
        <w:t xml:space="preserve">Article 8 </w:t>
      </w:r>
      <w:r w:rsidR="00260841">
        <w:rPr>
          <w:rFonts w:eastAsia="Times New Roman"/>
          <w:lang w:eastAsia="fr-FR"/>
        </w:rPr>
        <w:t>-</w:t>
      </w:r>
      <w:r w:rsidRPr="00245754">
        <w:rPr>
          <w:rFonts w:eastAsia="Times New Roman"/>
          <w:lang w:eastAsia="fr-FR"/>
        </w:rPr>
        <w:t xml:space="preserve"> Entrée en vigueur</w:t>
      </w:r>
      <w:bookmarkEnd w:id="19"/>
    </w:p>
    <w:p w14:paraId="191B38CF" w14:textId="7F2D3B57" w:rsidR="001435D6" w:rsidRDefault="60723BE0" w:rsidP="00D95723">
      <w:pPr>
        <w:spacing w:before="240" w:line="240" w:lineRule="auto"/>
        <w:jc w:val="both"/>
        <w:rPr>
          <w:rFonts w:eastAsia="Times New Roman"/>
          <w:color w:val="000000"/>
          <w:lang w:eastAsia="fr-FR"/>
        </w:rPr>
      </w:pPr>
      <w:r w:rsidRPr="76C64A38">
        <w:rPr>
          <w:rFonts w:eastAsia="Times New Roman"/>
          <w:color w:val="000000" w:themeColor="text1"/>
          <w:lang w:eastAsia="fr-FR"/>
        </w:rPr>
        <w:t xml:space="preserve">La présente convention collective entre en vigueur à compter du premier jour du premier mois de l’année civile suivant celle au cours de laquelle intervient la publication de l’arrêté d’extension au </w:t>
      </w:r>
      <w:r w:rsidR="00295470">
        <w:rPr>
          <w:rFonts w:eastAsia="Times New Roman"/>
          <w:color w:val="000000" w:themeColor="text1"/>
          <w:lang w:eastAsia="fr-FR"/>
        </w:rPr>
        <w:t>J</w:t>
      </w:r>
      <w:r w:rsidRPr="76C64A38">
        <w:rPr>
          <w:rFonts w:eastAsia="Times New Roman"/>
          <w:color w:val="000000" w:themeColor="text1"/>
          <w:lang w:eastAsia="fr-FR"/>
        </w:rPr>
        <w:t xml:space="preserve">ournal </w:t>
      </w:r>
      <w:r w:rsidR="002B21CA">
        <w:rPr>
          <w:rFonts w:eastAsia="Times New Roman"/>
          <w:color w:val="000000" w:themeColor="text1"/>
          <w:lang w:eastAsia="fr-FR"/>
        </w:rPr>
        <w:t>o</w:t>
      </w:r>
      <w:r w:rsidRPr="76C64A38">
        <w:rPr>
          <w:rFonts w:eastAsia="Times New Roman"/>
          <w:color w:val="000000" w:themeColor="text1"/>
          <w:lang w:eastAsia="fr-FR"/>
        </w:rPr>
        <w:t xml:space="preserve">fficiel. </w:t>
      </w:r>
    </w:p>
    <w:p w14:paraId="445F0C08" w14:textId="77777777" w:rsidR="001435D6" w:rsidRDefault="001435D6" w:rsidP="00D51630">
      <w:pPr>
        <w:spacing w:line="240" w:lineRule="auto"/>
        <w:jc w:val="center"/>
        <w:rPr>
          <w:rFonts w:eastAsia="Times New Roman"/>
          <w:b/>
          <w:bCs/>
          <w:color w:val="000000"/>
          <w:sz w:val="32"/>
          <w:szCs w:val="32"/>
          <w:lang w:eastAsia="fr-FR"/>
        </w:rPr>
      </w:pPr>
    </w:p>
    <w:p w14:paraId="0D5D568B" w14:textId="77777777" w:rsidR="001435D6" w:rsidRPr="00245754" w:rsidRDefault="001435D6" w:rsidP="003322F2">
      <w:pPr>
        <w:pStyle w:val="Titre1"/>
      </w:pPr>
      <w:bookmarkStart w:id="20" w:name="_Toc66469685"/>
      <w:r w:rsidRPr="00245754">
        <w:lastRenderedPageBreak/>
        <w:t>PARTIE II – EGALITE PROFESSIONNELLE, NON DISCRIMINATION, LIBERTES INDIVIDUELLES ET EMPLOI DES TRAVAILLEURS HANDICAPES</w:t>
      </w:r>
      <w:bookmarkEnd w:id="20"/>
    </w:p>
    <w:p w14:paraId="50CDB87C" w14:textId="77777777" w:rsidR="001435D6" w:rsidRDefault="001435D6" w:rsidP="00D95723">
      <w:pPr>
        <w:spacing w:line="240" w:lineRule="auto"/>
        <w:rPr>
          <w:rFonts w:eastAsia="Times New Roman"/>
          <w:b/>
          <w:bCs/>
          <w:color w:val="000000"/>
          <w:sz w:val="28"/>
          <w:szCs w:val="28"/>
          <w:lang w:eastAsia="fr-FR"/>
        </w:rPr>
      </w:pPr>
    </w:p>
    <w:p w14:paraId="7F2B4A67" w14:textId="31E4BB4F" w:rsidR="001435D6" w:rsidRDefault="001435D6" w:rsidP="00FF5BE7">
      <w:pPr>
        <w:pStyle w:val="Titre3"/>
      </w:pPr>
      <w:bookmarkStart w:id="21" w:name="_Toc66469686"/>
      <w:r w:rsidRPr="00245754">
        <w:t>CHAPITRE I – Egalité de traitement entre les salariés et non-discrimination</w:t>
      </w:r>
      <w:bookmarkEnd w:id="21"/>
    </w:p>
    <w:p w14:paraId="2EF283F7" w14:textId="77777777" w:rsidR="00245754" w:rsidRPr="00245754" w:rsidRDefault="00245754" w:rsidP="00D95723">
      <w:pPr>
        <w:spacing w:after="0" w:line="240" w:lineRule="auto"/>
        <w:rPr>
          <w:lang w:eastAsia="fr-FR"/>
        </w:rPr>
      </w:pPr>
    </w:p>
    <w:p w14:paraId="3AD25E0F" w14:textId="5622EDFE" w:rsidR="001435D6" w:rsidRPr="00245754" w:rsidRDefault="001435D6" w:rsidP="00D51630">
      <w:pPr>
        <w:pStyle w:val="Titre4"/>
        <w:spacing w:before="0" w:line="240" w:lineRule="auto"/>
        <w:rPr>
          <w:rFonts w:eastAsia="Times New Roman"/>
          <w:lang w:eastAsia="fr-FR"/>
        </w:rPr>
      </w:pPr>
      <w:bookmarkStart w:id="22" w:name="_Toc66469687"/>
      <w:r w:rsidRPr="00245754">
        <w:rPr>
          <w:rFonts w:eastAsia="Times New Roman"/>
          <w:lang w:eastAsia="fr-FR"/>
        </w:rPr>
        <w:t xml:space="preserve">Article 9 </w:t>
      </w:r>
      <w:r w:rsidR="00260841">
        <w:rPr>
          <w:rFonts w:eastAsia="Times New Roman"/>
          <w:lang w:eastAsia="fr-FR"/>
        </w:rPr>
        <w:t>-</w:t>
      </w:r>
      <w:r w:rsidRPr="00245754">
        <w:rPr>
          <w:rFonts w:eastAsia="Times New Roman"/>
          <w:lang w:eastAsia="fr-FR"/>
        </w:rPr>
        <w:t xml:space="preserve"> Egalité de traitement</w:t>
      </w:r>
      <w:bookmarkEnd w:id="22"/>
      <w:r w:rsidRPr="00245754">
        <w:rPr>
          <w:rFonts w:eastAsia="Times New Roman"/>
          <w:lang w:eastAsia="fr-FR"/>
        </w:rPr>
        <w:t xml:space="preserve"> </w:t>
      </w:r>
    </w:p>
    <w:p w14:paraId="336F3D0B" w14:textId="77777777" w:rsidR="001435D6" w:rsidRDefault="001435D6" w:rsidP="00D51630">
      <w:pPr>
        <w:spacing w:before="240" w:line="240" w:lineRule="auto"/>
        <w:jc w:val="both"/>
        <w:rPr>
          <w:rFonts w:eastAsia="Times New Roman"/>
          <w:color w:val="000000"/>
          <w:lang w:eastAsia="fr-FR"/>
        </w:rPr>
      </w:pPr>
      <w:r>
        <w:rPr>
          <w:rFonts w:eastAsia="Times New Roman"/>
          <w:color w:val="000000"/>
          <w:lang w:eastAsia="fr-FR"/>
        </w:rPr>
        <w:t>L’égalité de traitement entre les salariés est un principe essentiel du droit du travail et s’applique dans le cadre des relations de travail entre les particuliers employeurs et leurs salariés respectifs. Ainsi, les salariés bénéficient des mêmes droits.</w:t>
      </w:r>
    </w:p>
    <w:p w14:paraId="4D858F6F" w14:textId="15110EF4" w:rsidR="001435D6" w:rsidRPr="00245754" w:rsidRDefault="001435D6" w:rsidP="00756518">
      <w:pPr>
        <w:pStyle w:val="Titre4"/>
        <w:spacing w:before="240" w:line="240" w:lineRule="auto"/>
        <w:rPr>
          <w:rFonts w:eastAsia="Times New Roman"/>
          <w:lang w:eastAsia="fr-FR"/>
        </w:rPr>
      </w:pPr>
      <w:bookmarkStart w:id="23" w:name="_Toc66469688"/>
      <w:r w:rsidRPr="00245754">
        <w:rPr>
          <w:rFonts w:eastAsia="Times New Roman"/>
          <w:lang w:eastAsia="fr-FR"/>
        </w:rPr>
        <w:t xml:space="preserve">Article 10 </w:t>
      </w:r>
      <w:r w:rsidR="00260841">
        <w:rPr>
          <w:rFonts w:eastAsia="Times New Roman"/>
          <w:lang w:eastAsia="fr-FR"/>
        </w:rPr>
        <w:t>-</w:t>
      </w:r>
      <w:r w:rsidRPr="00245754">
        <w:rPr>
          <w:rFonts w:eastAsia="Times New Roman"/>
          <w:lang w:eastAsia="fr-FR"/>
        </w:rPr>
        <w:t xml:space="preserve"> Principe de non-discrimination</w:t>
      </w:r>
      <w:bookmarkEnd w:id="23"/>
    </w:p>
    <w:p w14:paraId="17DC7742" w14:textId="77777777" w:rsidR="001435D6" w:rsidRDefault="001435D6" w:rsidP="007361EE">
      <w:pPr>
        <w:spacing w:before="240" w:after="0" w:line="240" w:lineRule="auto"/>
        <w:jc w:val="both"/>
        <w:rPr>
          <w:rFonts w:eastAsia="Calibri"/>
        </w:rPr>
      </w:pPr>
      <w:r>
        <w:rPr>
          <w:rFonts w:eastAsia="Times New Roman"/>
          <w:color w:val="000000"/>
          <w:lang w:eastAsia="fr-FR"/>
        </w:rPr>
        <w:t xml:space="preserve">Les particuliers employeurs veilleront à l’application du principe de non-discrimination directe ou indirecte qui désigne </w:t>
      </w:r>
      <w:r>
        <w:t>l'interdiction de traiter moins favorablement une personne en raison de critères, réels ou supposés.</w:t>
      </w:r>
    </w:p>
    <w:p w14:paraId="7FD7E1F5" w14:textId="77777777" w:rsidR="001435D6" w:rsidRDefault="001435D6" w:rsidP="00756518">
      <w:pPr>
        <w:spacing w:before="240" w:after="0" w:line="240" w:lineRule="auto"/>
        <w:jc w:val="both"/>
        <w:rPr>
          <w:rFonts w:eastAsia="Times New Roman"/>
          <w:color w:val="000000"/>
          <w:lang w:eastAsia="fr-FR"/>
        </w:rPr>
      </w:pPr>
      <w:r>
        <w:t xml:space="preserve">Ainsi, </w:t>
      </w:r>
      <w:r>
        <w:rPr>
          <w:rFonts w:eastAsia="Times New Roman"/>
          <w:color w:val="000000"/>
          <w:lang w:eastAsia="fr-FR"/>
        </w:rPr>
        <w:t xml:space="preserve">aucune personne ne peut être écartée d'une procédure de recrutement ou de l’accès à une période de formation. </w:t>
      </w:r>
    </w:p>
    <w:p w14:paraId="1804830B" w14:textId="77777777" w:rsidR="001435D6" w:rsidRDefault="001435D6" w:rsidP="00756518">
      <w:pPr>
        <w:spacing w:before="240" w:line="240" w:lineRule="auto"/>
        <w:jc w:val="both"/>
        <w:rPr>
          <w:rFonts w:eastAsia="Times New Roman"/>
          <w:color w:val="000000"/>
          <w:lang w:eastAsia="fr-FR"/>
        </w:rPr>
      </w:pPr>
      <w:r>
        <w:rPr>
          <w:rFonts w:eastAsia="Times New Roman"/>
          <w:color w:val="000000"/>
          <w:lang w:eastAsia="fr-FR"/>
        </w:rPr>
        <w:t>Aucun salarié ne peut être sanctionné, ni faire l’objet d’une mesure entrainant la rupture de son contrat de travail ou de toute mesure discriminatoire directe ou indirecte fondée notamment sur son origine, son sexe, ses mœurs, son orientation sexuelle ou son identité de genre, son âge, sa situation de famille ou sa grossesse, ses caractéristiques génétiques, son appartenance ou sa non-appartenance vraie ou supposée à une ethnie, une nation, une prétendue race, ses opinions politiques, ses activités syndicales ou mutualistes, ses convictions religieuses, son apparence physique, son patronyme, son lieu de résidence, son état de santé ou son handicap, sa capacité à s’exprimer dans une langue autre que le français.</w:t>
      </w:r>
    </w:p>
    <w:p w14:paraId="00240D66" w14:textId="4A776CC6" w:rsidR="001435D6" w:rsidRPr="00245754" w:rsidRDefault="001435D6" w:rsidP="00756518">
      <w:pPr>
        <w:pStyle w:val="Titre4"/>
        <w:spacing w:before="240" w:line="240" w:lineRule="auto"/>
        <w:rPr>
          <w:rFonts w:eastAsia="Times New Roman"/>
          <w:lang w:eastAsia="fr-FR"/>
        </w:rPr>
      </w:pPr>
      <w:bookmarkStart w:id="24" w:name="_Toc66469689"/>
      <w:r w:rsidRPr="00245754">
        <w:rPr>
          <w:rFonts w:eastAsia="Times New Roman"/>
          <w:lang w:eastAsia="fr-FR"/>
        </w:rPr>
        <w:t xml:space="preserve">Article 11 </w:t>
      </w:r>
      <w:r w:rsidR="00260841">
        <w:rPr>
          <w:rFonts w:eastAsia="Times New Roman"/>
          <w:lang w:eastAsia="fr-FR"/>
        </w:rPr>
        <w:t>-</w:t>
      </w:r>
      <w:r w:rsidRPr="00245754">
        <w:rPr>
          <w:rFonts w:eastAsia="Times New Roman"/>
          <w:lang w:eastAsia="fr-FR"/>
        </w:rPr>
        <w:t xml:space="preserve"> Différences de traitement autorisées</w:t>
      </w:r>
      <w:bookmarkEnd w:id="24"/>
      <w:r w:rsidRPr="00245754">
        <w:rPr>
          <w:rFonts w:eastAsia="Times New Roman"/>
          <w:lang w:eastAsia="fr-FR"/>
        </w:rPr>
        <w:t xml:space="preserve"> </w:t>
      </w:r>
    </w:p>
    <w:p w14:paraId="0222B1B7" w14:textId="77777777" w:rsidR="001435D6" w:rsidRDefault="001435D6" w:rsidP="007361EE">
      <w:pPr>
        <w:spacing w:before="240" w:after="0" w:line="240" w:lineRule="auto"/>
        <w:jc w:val="both"/>
        <w:rPr>
          <w:rFonts w:eastAsia="Times New Roman"/>
          <w:color w:val="000000"/>
          <w:lang w:eastAsia="fr-FR"/>
        </w:rPr>
      </w:pPr>
      <w:r>
        <w:rPr>
          <w:rFonts w:eastAsia="Times New Roman"/>
          <w:color w:val="000000"/>
          <w:lang w:eastAsia="fr-FR"/>
        </w:rPr>
        <w:t xml:space="preserve">Les principes d’égalité de traitement et de non-discrimination ne font pas obstacle aux différences de traitement, lorsqu'elles répondent à des critères objectifs : </w:t>
      </w:r>
    </w:p>
    <w:p w14:paraId="08085AAE" w14:textId="7F174D27" w:rsidR="001435D6" w:rsidRDefault="001435D6" w:rsidP="00C2202D">
      <w:pPr>
        <w:pStyle w:val="Paragraphedeliste"/>
        <w:numPr>
          <w:ilvl w:val="0"/>
          <w:numId w:val="52"/>
        </w:numPr>
        <w:tabs>
          <w:tab w:val="left" w:pos="1134"/>
        </w:tabs>
        <w:spacing w:before="60" w:after="120" w:line="240" w:lineRule="auto"/>
        <w:ind w:left="1134" w:hanging="567"/>
        <w:jc w:val="both"/>
        <w:rPr>
          <w:rFonts w:eastAsia="Times New Roman"/>
          <w:color w:val="000000"/>
          <w:lang w:eastAsia="fr-FR"/>
        </w:rPr>
      </w:pPr>
      <w:proofErr w:type="gramStart"/>
      <w:r>
        <w:rPr>
          <w:rFonts w:eastAsia="Times New Roman"/>
          <w:color w:val="000000"/>
          <w:lang w:eastAsia="fr-FR"/>
        </w:rPr>
        <w:t>une</w:t>
      </w:r>
      <w:proofErr w:type="gramEnd"/>
      <w:r>
        <w:rPr>
          <w:rFonts w:eastAsia="Times New Roman"/>
          <w:color w:val="000000"/>
          <w:lang w:eastAsia="fr-FR"/>
        </w:rPr>
        <w:t xml:space="preserve"> exigence professionnelle essentielle et déterminante, </w:t>
      </w:r>
    </w:p>
    <w:p w14:paraId="26F91171" w14:textId="77777777" w:rsidR="007361EE" w:rsidRPr="007361EE" w:rsidRDefault="007361EE" w:rsidP="005B64A8">
      <w:pPr>
        <w:pStyle w:val="Paragraphedeliste"/>
        <w:tabs>
          <w:tab w:val="left" w:pos="1134"/>
        </w:tabs>
        <w:spacing w:before="60" w:line="240" w:lineRule="auto"/>
        <w:ind w:left="1134"/>
        <w:jc w:val="both"/>
        <w:rPr>
          <w:rFonts w:eastAsia="Times New Roman"/>
          <w:color w:val="000000"/>
          <w:sz w:val="6"/>
          <w:szCs w:val="6"/>
          <w:lang w:eastAsia="fr-FR"/>
        </w:rPr>
      </w:pPr>
    </w:p>
    <w:p w14:paraId="438B729B" w14:textId="2421279A" w:rsidR="001435D6" w:rsidRDefault="001435D6" w:rsidP="00C2202D">
      <w:pPr>
        <w:pStyle w:val="Paragraphedeliste"/>
        <w:numPr>
          <w:ilvl w:val="0"/>
          <w:numId w:val="52"/>
        </w:numPr>
        <w:tabs>
          <w:tab w:val="left" w:pos="1134"/>
        </w:tabs>
        <w:spacing w:before="60" w:line="240" w:lineRule="auto"/>
        <w:ind w:left="1134" w:hanging="567"/>
        <w:jc w:val="both"/>
        <w:rPr>
          <w:rFonts w:eastAsia="Times New Roman"/>
          <w:color w:val="000000"/>
          <w:lang w:eastAsia="fr-FR"/>
        </w:rPr>
      </w:pPr>
      <w:proofErr w:type="gramStart"/>
      <w:r>
        <w:rPr>
          <w:rFonts w:eastAsia="Times New Roman"/>
          <w:color w:val="000000"/>
          <w:lang w:eastAsia="fr-FR"/>
        </w:rPr>
        <w:t>dont</w:t>
      </w:r>
      <w:proofErr w:type="gramEnd"/>
      <w:r>
        <w:rPr>
          <w:rFonts w:eastAsia="Times New Roman"/>
          <w:color w:val="000000"/>
          <w:lang w:eastAsia="fr-FR"/>
        </w:rPr>
        <w:t xml:space="preserve"> l'objectif est légitime et l'exigence proportionnée.</w:t>
      </w:r>
    </w:p>
    <w:p w14:paraId="57B8811B" w14:textId="77777777" w:rsidR="001435D6" w:rsidRDefault="001435D6" w:rsidP="00D95723">
      <w:pPr>
        <w:pStyle w:val="Paragraphedeliste"/>
        <w:spacing w:line="240" w:lineRule="auto"/>
        <w:ind w:left="0"/>
        <w:rPr>
          <w:rFonts w:eastAsia="Times New Roman"/>
          <w:color w:val="000000"/>
          <w:lang w:eastAsia="fr-FR"/>
        </w:rPr>
      </w:pPr>
    </w:p>
    <w:p w14:paraId="4B0A6D53" w14:textId="77777777" w:rsidR="001435D6" w:rsidRPr="00245754" w:rsidRDefault="001435D6" w:rsidP="00FF5BE7">
      <w:pPr>
        <w:pStyle w:val="Titre3"/>
      </w:pPr>
      <w:bookmarkStart w:id="25" w:name="_Toc66469690"/>
      <w:r w:rsidRPr="00245754">
        <w:t>CHAPITRE II – Egalité professionnelle entre les femmes et les hommes</w:t>
      </w:r>
      <w:bookmarkEnd w:id="25"/>
    </w:p>
    <w:p w14:paraId="16FB8859" w14:textId="77777777" w:rsidR="00245754" w:rsidRDefault="00245754" w:rsidP="00D51630">
      <w:pPr>
        <w:spacing w:line="240" w:lineRule="auto"/>
        <w:jc w:val="both"/>
        <w:rPr>
          <w:rFonts w:eastAsia="Times New Roman"/>
          <w:b/>
          <w:color w:val="000000"/>
          <w:sz w:val="24"/>
          <w:szCs w:val="24"/>
          <w:lang w:eastAsia="fr-FR"/>
        </w:rPr>
      </w:pPr>
    </w:p>
    <w:p w14:paraId="6A10F74B" w14:textId="6294C25E" w:rsidR="001435D6" w:rsidRPr="001F385B" w:rsidRDefault="001435D6" w:rsidP="00EC7211">
      <w:pPr>
        <w:pStyle w:val="Titre4"/>
        <w:spacing w:before="0" w:line="240" w:lineRule="auto"/>
        <w:jc w:val="both"/>
        <w:rPr>
          <w:rFonts w:eastAsia="Times New Roman"/>
          <w:lang w:eastAsia="fr-FR"/>
        </w:rPr>
      </w:pPr>
      <w:bookmarkStart w:id="26" w:name="_Toc66469691"/>
      <w:r w:rsidRPr="001F385B">
        <w:rPr>
          <w:rFonts w:eastAsia="Times New Roman"/>
          <w:lang w:eastAsia="fr-FR"/>
        </w:rPr>
        <w:lastRenderedPageBreak/>
        <w:t xml:space="preserve">Article 12 </w:t>
      </w:r>
      <w:r w:rsidR="00260841">
        <w:rPr>
          <w:rFonts w:eastAsia="Times New Roman"/>
          <w:lang w:eastAsia="fr-FR"/>
        </w:rPr>
        <w:t>-</w:t>
      </w:r>
      <w:r w:rsidRPr="001F385B">
        <w:rPr>
          <w:rFonts w:eastAsia="Times New Roman"/>
          <w:lang w:eastAsia="fr-FR"/>
        </w:rPr>
        <w:t xml:space="preserve"> Principe d'égalité professionnelle entre les femmes et les hommes</w:t>
      </w:r>
      <w:bookmarkEnd w:id="26"/>
    </w:p>
    <w:p w14:paraId="27EBF8E6" w14:textId="77777777" w:rsidR="001435D6" w:rsidRDefault="001435D6" w:rsidP="007361EE">
      <w:pPr>
        <w:spacing w:before="100" w:beforeAutospacing="1" w:after="0" w:line="240" w:lineRule="auto"/>
        <w:jc w:val="both"/>
        <w:rPr>
          <w:rFonts w:eastAsia="Calibri"/>
        </w:rPr>
      </w:pPr>
      <w:r>
        <w:t xml:space="preserve">L'égalité professionnelle entre les femmes et les hommes est un principe fondamental qui s’impose dans toutes les dimensions de la relation de travail entre les particuliers employeurs et leurs salariés. </w:t>
      </w:r>
    </w:p>
    <w:p w14:paraId="22B864AD" w14:textId="7E2A1E45" w:rsidR="001435D6" w:rsidRDefault="60723BE0" w:rsidP="005B64A8">
      <w:pPr>
        <w:spacing w:before="240" w:after="0" w:line="240" w:lineRule="auto"/>
        <w:jc w:val="both"/>
      </w:pPr>
      <w:r>
        <w:t xml:space="preserve">Les </w:t>
      </w:r>
      <w:r w:rsidRPr="003B242B">
        <w:t>part</w:t>
      </w:r>
      <w:r w:rsidR="003B242B" w:rsidRPr="003B242B">
        <w:t>ena</w:t>
      </w:r>
      <w:r w:rsidRPr="003B242B">
        <w:t>i</w:t>
      </w:r>
      <w:r w:rsidR="003B242B" w:rsidRPr="003B242B">
        <w:t>r</w:t>
      </w:r>
      <w:r w:rsidRPr="003B242B">
        <w:t>es s</w:t>
      </w:r>
      <w:r w:rsidR="003B242B" w:rsidRPr="003B242B">
        <w:t>ociaux</w:t>
      </w:r>
      <w:r w:rsidRPr="003B242B">
        <w:t xml:space="preserve"> portent</w:t>
      </w:r>
      <w:r>
        <w:t xml:space="preserve"> une attention particulière à la stricte </w:t>
      </w:r>
      <w:r w:rsidRPr="76C64A38">
        <w:rPr>
          <w:rFonts w:eastAsia="Times New Roman"/>
          <w:color w:val="000000" w:themeColor="text1"/>
          <w:lang w:eastAsia="fr-FR"/>
        </w:rPr>
        <w:t>égalité entre les femmes et les hommes dans l’élaboration des dispositions conventionnelles.</w:t>
      </w:r>
      <w:r>
        <w:t xml:space="preserve"> </w:t>
      </w:r>
    </w:p>
    <w:p w14:paraId="16FB0183" w14:textId="77777777" w:rsidR="001435D6" w:rsidRDefault="001435D6" w:rsidP="005B64A8">
      <w:pPr>
        <w:spacing w:before="240" w:line="240" w:lineRule="auto"/>
        <w:jc w:val="both"/>
        <w:rPr>
          <w:rFonts w:eastAsia="Times New Roman"/>
          <w:color w:val="000000"/>
          <w:lang w:eastAsia="fr-FR"/>
        </w:rPr>
      </w:pPr>
      <w:r>
        <w:t xml:space="preserve">Les particuliers employeurs veilleront à respecter le principe d’égalité professionnelle entre les femmes et les hommes, notamment en matière d’embauche, de rémunération, d’accès à la formation professionnelle. </w:t>
      </w:r>
    </w:p>
    <w:p w14:paraId="3675CF10" w14:textId="7390AA31" w:rsidR="001435D6" w:rsidRPr="00D95723" w:rsidRDefault="001435D6" w:rsidP="00392A72">
      <w:pPr>
        <w:pStyle w:val="Titre5"/>
      </w:pPr>
      <w:bookmarkStart w:id="27" w:name="_Toc66469692"/>
      <w:r w:rsidRPr="00D95723">
        <w:t>Article 12</w:t>
      </w:r>
      <w:r w:rsidR="00CB59E0">
        <w:t>-</w:t>
      </w:r>
      <w:r w:rsidRPr="00D95723">
        <w:t xml:space="preserve">1 </w:t>
      </w:r>
      <w:r w:rsidR="00A3573D">
        <w:t>-</w:t>
      </w:r>
      <w:r w:rsidRPr="00D95723">
        <w:t xml:space="preserve"> Egalité en matière d’embauche</w:t>
      </w:r>
      <w:bookmarkEnd w:id="27"/>
      <w:r w:rsidRPr="00D95723">
        <w:t xml:space="preserve"> </w:t>
      </w:r>
    </w:p>
    <w:p w14:paraId="609575CC" w14:textId="77777777" w:rsidR="001435D6" w:rsidRDefault="001435D6" w:rsidP="007361EE">
      <w:pPr>
        <w:spacing w:before="120" w:line="240" w:lineRule="auto"/>
        <w:jc w:val="both"/>
        <w:rPr>
          <w:rFonts w:eastAsia="Calibri"/>
        </w:rPr>
      </w:pPr>
      <w:r>
        <w:t xml:space="preserve">Il est rappelé que les critères retenus pour le recrutement ne peuvent prendre en considération l’appartenance du candidat à l’un ou l’autre sexe et doivent être strictement fondés sur les compétences professionnelles et la qualification des candidats à l’embauche. </w:t>
      </w:r>
    </w:p>
    <w:p w14:paraId="60D4FCE8" w14:textId="0FDDFE6F" w:rsidR="001435D6" w:rsidRPr="00EC7211" w:rsidRDefault="001435D6" w:rsidP="005B64A8">
      <w:pPr>
        <w:spacing w:before="240" w:after="0" w:line="240" w:lineRule="auto"/>
        <w:ind w:left="1418"/>
        <w:jc w:val="both"/>
        <w:rPr>
          <w:rFonts w:eastAsia="Times New Roman"/>
          <w:b/>
          <w:i/>
          <w:iCs/>
          <w:color w:val="1F497D" w:themeColor="text2"/>
          <w:lang w:eastAsia="fr-FR"/>
        </w:rPr>
      </w:pPr>
      <w:r w:rsidRPr="00EC7211">
        <w:rPr>
          <w:rFonts w:eastAsia="Times New Roman"/>
          <w:b/>
          <w:i/>
          <w:iCs/>
          <w:color w:val="1F497D" w:themeColor="text2"/>
          <w:lang w:eastAsia="fr-FR"/>
        </w:rPr>
        <w:t>Article 12</w:t>
      </w:r>
      <w:r w:rsidR="00CB59E0">
        <w:rPr>
          <w:rFonts w:eastAsia="Times New Roman"/>
          <w:b/>
          <w:i/>
          <w:iCs/>
          <w:color w:val="1F497D" w:themeColor="text2"/>
          <w:lang w:eastAsia="fr-FR"/>
        </w:rPr>
        <w:t>-</w:t>
      </w:r>
      <w:r w:rsidRPr="00EC7211">
        <w:rPr>
          <w:rFonts w:eastAsia="Times New Roman"/>
          <w:b/>
          <w:i/>
          <w:iCs/>
          <w:color w:val="1F497D" w:themeColor="text2"/>
          <w:lang w:eastAsia="fr-FR"/>
        </w:rPr>
        <w:t xml:space="preserve">2 </w:t>
      </w:r>
      <w:r w:rsidR="00A3573D">
        <w:rPr>
          <w:rFonts w:eastAsia="Times New Roman"/>
          <w:b/>
          <w:i/>
          <w:iCs/>
          <w:color w:val="1F497D" w:themeColor="text2"/>
          <w:lang w:eastAsia="fr-FR"/>
        </w:rPr>
        <w:t>-</w:t>
      </w:r>
      <w:r w:rsidRPr="00EC7211">
        <w:rPr>
          <w:rFonts w:eastAsia="Times New Roman"/>
          <w:b/>
          <w:i/>
          <w:iCs/>
          <w:color w:val="1F497D" w:themeColor="text2"/>
          <w:lang w:eastAsia="fr-FR"/>
        </w:rPr>
        <w:t xml:space="preserve"> Egalité de rémunération </w:t>
      </w:r>
    </w:p>
    <w:p w14:paraId="65F73C67" w14:textId="3120D431" w:rsidR="001435D6" w:rsidRDefault="60723BE0" w:rsidP="007361EE">
      <w:pPr>
        <w:spacing w:before="120" w:line="240" w:lineRule="auto"/>
        <w:jc w:val="both"/>
        <w:rPr>
          <w:rFonts w:eastAsia="Times New Roman"/>
          <w:color w:val="000000"/>
          <w:lang w:eastAsia="fr-FR"/>
        </w:rPr>
      </w:pPr>
      <w:r>
        <w:t xml:space="preserve">Les </w:t>
      </w:r>
      <w:r w:rsidRPr="003B242B">
        <w:t>parte</w:t>
      </w:r>
      <w:r w:rsidR="003B242B" w:rsidRPr="003B242B">
        <w:t>naire</w:t>
      </w:r>
      <w:r w:rsidRPr="003B242B">
        <w:t>s s</w:t>
      </w:r>
      <w:r w:rsidR="003B242B" w:rsidRPr="003B242B">
        <w:t>ociaux</w:t>
      </w:r>
      <w:r w:rsidRPr="003B242B">
        <w:t xml:space="preserve"> </w:t>
      </w:r>
      <w:r>
        <w:t>soulignent leur attachement au principe d’égalité de rémunération entre les femmes et les hommes pour un même travail ou un travail de valeur égale tel que défini par les dispositions légales.</w:t>
      </w:r>
      <w:r w:rsidRPr="76C64A38">
        <w:rPr>
          <w:rFonts w:eastAsia="Times New Roman"/>
          <w:b/>
          <w:bCs/>
          <w:color w:val="000000" w:themeColor="text1"/>
          <w:lang w:eastAsia="fr-FR"/>
        </w:rPr>
        <w:t xml:space="preserve"> </w:t>
      </w:r>
    </w:p>
    <w:p w14:paraId="58D51960" w14:textId="527699B3" w:rsidR="001435D6" w:rsidRPr="00EC7211" w:rsidRDefault="001435D6" w:rsidP="00392A72">
      <w:pPr>
        <w:pStyle w:val="Titre5"/>
      </w:pPr>
      <w:bookmarkStart w:id="28" w:name="_Toc66469693"/>
      <w:r w:rsidRPr="00EC7211">
        <w:t>Article 12</w:t>
      </w:r>
      <w:r w:rsidR="00CB59E0">
        <w:t>-</w:t>
      </w:r>
      <w:r w:rsidRPr="00EC7211">
        <w:t>3</w:t>
      </w:r>
      <w:r w:rsidR="00180E66">
        <w:t xml:space="preserve"> </w:t>
      </w:r>
      <w:r w:rsidR="00A3573D">
        <w:t>-</w:t>
      </w:r>
      <w:r w:rsidRPr="00EC7211">
        <w:t xml:space="preserve"> Egalité d’accès à la formation professionnelle</w:t>
      </w:r>
      <w:bookmarkEnd w:id="28"/>
    </w:p>
    <w:p w14:paraId="3D32B7AE" w14:textId="2B1BF994" w:rsidR="001435D6" w:rsidRDefault="001435D6" w:rsidP="005B64A8">
      <w:pPr>
        <w:spacing w:before="120" w:after="0" w:line="240" w:lineRule="auto"/>
        <w:jc w:val="both"/>
        <w:rPr>
          <w:rFonts w:eastAsia="Times New Roman"/>
          <w:color w:val="000000"/>
          <w:lang w:eastAsia="fr-FR"/>
        </w:rPr>
      </w:pPr>
      <w:r>
        <w:rPr>
          <w:rFonts w:eastAsia="Times New Roman"/>
          <w:color w:val="000000"/>
          <w:lang w:eastAsia="fr-FR"/>
        </w:rPr>
        <w:t xml:space="preserve">La formation professionnelle étant un levier essentiel pour assurer l'égalité entre les femmes et les hommes dans l’accès à l’emploi et dans leurs parcours professionnels, les salariés doivent bénéficier d’un égal accès à tous ses dispositifs. </w:t>
      </w:r>
    </w:p>
    <w:p w14:paraId="5DBD710B" w14:textId="7FF17333" w:rsidR="001435D6" w:rsidRPr="001F385B" w:rsidRDefault="001435D6" w:rsidP="005B64A8">
      <w:pPr>
        <w:pStyle w:val="Titre4"/>
        <w:spacing w:before="240" w:line="240" w:lineRule="auto"/>
        <w:rPr>
          <w:rFonts w:eastAsia="Times New Roman"/>
          <w:lang w:eastAsia="fr-FR"/>
        </w:rPr>
      </w:pPr>
      <w:bookmarkStart w:id="29" w:name="_Toc66469694"/>
      <w:r w:rsidRPr="001F385B">
        <w:rPr>
          <w:rFonts w:eastAsia="Times New Roman"/>
          <w:lang w:eastAsia="fr-FR"/>
        </w:rPr>
        <w:t xml:space="preserve">Article 13 </w:t>
      </w:r>
      <w:r w:rsidR="00260841">
        <w:rPr>
          <w:rFonts w:eastAsia="Times New Roman"/>
          <w:lang w:eastAsia="fr-FR"/>
        </w:rPr>
        <w:t>-</w:t>
      </w:r>
      <w:r w:rsidRPr="001F385B">
        <w:rPr>
          <w:rFonts w:eastAsia="Times New Roman"/>
          <w:lang w:eastAsia="fr-FR"/>
        </w:rPr>
        <w:t xml:space="preserve"> Mesures visant à assurer l’égalité professionnelle</w:t>
      </w:r>
      <w:bookmarkEnd w:id="29"/>
      <w:r w:rsidRPr="001F385B">
        <w:rPr>
          <w:rFonts w:eastAsia="Times New Roman"/>
          <w:lang w:eastAsia="fr-FR"/>
        </w:rPr>
        <w:t xml:space="preserve"> </w:t>
      </w:r>
    </w:p>
    <w:p w14:paraId="47A693E1" w14:textId="77777777" w:rsidR="001435D6" w:rsidRDefault="001435D6" w:rsidP="007361EE">
      <w:pPr>
        <w:spacing w:before="240" w:after="0" w:line="240" w:lineRule="auto"/>
        <w:jc w:val="both"/>
        <w:rPr>
          <w:rFonts w:eastAsia="Calibri"/>
          <w:iCs/>
        </w:rPr>
      </w:pPr>
      <w:r>
        <w:rPr>
          <w:iCs/>
        </w:rPr>
        <w:t xml:space="preserve">Les organisations syndicales et professionnelles représentatives dans le secteur des particuliers employeurs et de l’emploi à domicile pourront notamment s’appuyer sur l’Observatoire des emplois de la famille afin d’apprécier la mixité des emplois du secteur et les éventuelles inégalités entre les femmes et les hommes dans l’accès à l’emploi et à la formation professionnelle continue. </w:t>
      </w:r>
    </w:p>
    <w:p w14:paraId="5C83F342" w14:textId="3793F0F0" w:rsidR="001435D6" w:rsidRDefault="001435D6" w:rsidP="005B64A8">
      <w:pPr>
        <w:spacing w:before="240" w:after="0" w:line="240" w:lineRule="auto"/>
        <w:jc w:val="both"/>
        <w:rPr>
          <w:iCs/>
        </w:rPr>
      </w:pPr>
      <w:r>
        <w:rPr>
          <w:iCs/>
        </w:rPr>
        <w:t xml:space="preserve">Le cas échéant, elles devront dans le cadre des négociations collectives menées au niveau </w:t>
      </w:r>
      <w:r w:rsidR="00624715">
        <w:rPr>
          <w:iCs/>
        </w:rPr>
        <w:t xml:space="preserve">de la branche </w:t>
      </w:r>
      <w:r>
        <w:rPr>
          <w:iCs/>
        </w:rPr>
        <w:t xml:space="preserve">du secteur des particuliers employeurs et de l’emploi à domicile, préconiser des mesures permettant de remédier aux inégalités constatées. </w:t>
      </w:r>
    </w:p>
    <w:p w14:paraId="4D18009E" w14:textId="149AF46E" w:rsidR="001435D6" w:rsidRDefault="60723BE0" w:rsidP="005B64A8">
      <w:pPr>
        <w:spacing w:before="240" w:line="240" w:lineRule="auto"/>
        <w:jc w:val="both"/>
        <w:rPr>
          <w:rFonts w:eastAsia="Times New Roman"/>
          <w:color w:val="000000"/>
          <w:lang w:eastAsia="fr-FR"/>
        </w:rPr>
      </w:pPr>
      <w:r w:rsidRPr="76C64A38">
        <w:rPr>
          <w:rFonts w:eastAsia="Times New Roman"/>
          <w:color w:val="000000" w:themeColor="text1"/>
          <w:lang w:eastAsia="fr-FR"/>
        </w:rPr>
        <w:t>Par ailleurs, les organisations syndicales et professionnelles représentatives s’engagent à poursuivre leurs travaux destinés à favoriser l’accès à la formation professionnelle des salariés du secteur, dans le respect du principe d’égalité professionnelle entre les femmes et les hommes.</w:t>
      </w:r>
    </w:p>
    <w:p w14:paraId="2CDC9ED7" w14:textId="77777777" w:rsidR="001435D6" w:rsidRDefault="001435D6" w:rsidP="00EC7211">
      <w:pPr>
        <w:spacing w:after="0" w:line="240" w:lineRule="auto"/>
        <w:jc w:val="both"/>
        <w:rPr>
          <w:rFonts w:eastAsia="Times New Roman"/>
          <w:color w:val="000000"/>
          <w:lang w:eastAsia="fr-FR"/>
        </w:rPr>
      </w:pPr>
    </w:p>
    <w:p w14:paraId="26C67819" w14:textId="77777777" w:rsidR="001435D6" w:rsidRPr="00245754" w:rsidRDefault="001435D6" w:rsidP="00FF5BE7">
      <w:pPr>
        <w:pStyle w:val="Titre3"/>
      </w:pPr>
      <w:bookmarkStart w:id="30" w:name="_Toc66469695"/>
      <w:bookmarkStart w:id="31" w:name="_Hlk52442916"/>
      <w:r w:rsidRPr="00245754">
        <w:t>CHAPITRE III – Libertés individuelles</w:t>
      </w:r>
      <w:bookmarkEnd w:id="30"/>
    </w:p>
    <w:p w14:paraId="26FA1054" w14:textId="77777777" w:rsidR="001435D6" w:rsidRDefault="001435D6" w:rsidP="00EC7211">
      <w:pPr>
        <w:spacing w:after="0" w:line="240" w:lineRule="auto"/>
        <w:jc w:val="both"/>
        <w:rPr>
          <w:rFonts w:eastAsia="Times New Roman"/>
          <w:b/>
          <w:color w:val="000000"/>
          <w:sz w:val="24"/>
          <w:szCs w:val="24"/>
          <w:lang w:eastAsia="fr-FR"/>
        </w:rPr>
      </w:pPr>
    </w:p>
    <w:p w14:paraId="16E317F5" w14:textId="3DE65E6E" w:rsidR="003B242B" w:rsidRPr="00503F01" w:rsidRDefault="001435D6" w:rsidP="00D51630">
      <w:pPr>
        <w:pStyle w:val="Titre4"/>
        <w:spacing w:before="0" w:line="240" w:lineRule="auto"/>
        <w:rPr>
          <w:rFonts w:eastAsia="Times New Roman"/>
          <w:lang w:eastAsia="fr-FR"/>
        </w:rPr>
      </w:pPr>
      <w:bookmarkStart w:id="32" w:name="_Toc66469696"/>
      <w:r w:rsidRPr="001F385B">
        <w:rPr>
          <w:rFonts w:eastAsia="Times New Roman"/>
          <w:lang w:eastAsia="fr-FR"/>
        </w:rPr>
        <w:t xml:space="preserve">Article 14 </w:t>
      </w:r>
      <w:r w:rsidR="00260841">
        <w:rPr>
          <w:rFonts w:eastAsia="Times New Roman"/>
          <w:lang w:eastAsia="fr-FR"/>
        </w:rPr>
        <w:t xml:space="preserve">- </w:t>
      </w:r>
      <w:r w:rsidRPr="001F385B">
        <w:rPr>
          <w:rFonts w:eastAsia="Times New Roman"/>
          <w:lang w:eastAsia="fr-FR"/>
        </w:rPr>
        <w:t>Liberté syndicale et liberté d’opinion</w:t>
      </w:r>
      <w:bookmarkEnd w:id="32"/>
    </w:p>
    <w:bookmarkEnd w:id="31"/>
    <w:p w14:paraId="60D143BB" w14:textId="0DB592A0" w:rsidR="001435D6" w:rsidRDefault="60723BE0" w:rsidP="005B64A8">
      <w:pPr>
        <w:spacing w:before="240" w:line="240" w:lineRule="auto"/>
        <w:jc w:val="both"/>
        <w:rPr>
          <w:rFonts w:eastAsia="Calibri"/>
        </w:rPr>
      </w:pPr>
      <w:r w:rsidRPr="003B242B">
        <w:t>Les parte</w:t>
      </w:r>
      <w:r w:rsidR="003B242B" w:rsidRPr="003B242B">
        <w:t>naires</w:t>
      </w:r>
      <w:r w:rsidRPr="003B242B">
        <w:t xml:space="preserve"> s</w:t>
      </w:r>
      <w:r w:rsidR="003B242B" w:rsidRPr="003B242B">
        <w:t>ociaux</w:t>
      </w:r>
      <w:r w:rsidRPr="003B242B">
        <w:t xml:space="preserve"> ra</w:t>
      </w:r>
      <w:r>
        <w:t xml:space="preserve">ppellent que la liberté d’opinion et la liberté syndicale sont reconnues pour l’ensemble des salariés. </w:t>
      </w:r>
    </w:p>
    <w:p w14:paraId="57204801" w14:textId="77777777" w:rsidR="001435D6" w:rsidRDefault="001435D6" w:rsidP="00D51630">
      <w:pPr>
        <w:spacing w:line="240" w:lineRule="auto"/>
        <w:jc w:val="both"/>
        <w:rPr>
          <w:rFonts w:eastAsia="Times New Roman"/>
          <w:color w:val="000000"/>
          <w:lang w:eastAsia="fr-FR"/>
        </w:rPr>
      </w:pPr>
      <w:r>
        <w:rPr>
          <w:rFonts w:eastAsia="Times New Roman"/>
          <w:color w:val="000000"/>
          <w:lang w:eastAsia="fr-FR"/>
        </w:rPr>
        <w:lastRenderedPageBreak/>
        <w:t>Tout particulier employeur s’engage à respecter les opinions de son ou ses salariés et à ne pas prendre en considération l'appartenance à un syndicat ou l'exercice d'une activité syndicale pour arrêter toute décision relative à l'embauche, à l’exécution du contrat de travail ou à la rupture du contrat de travail notamment en ce qui concerne les conditions de travail, la formation professionnelle, l’évolution professionnelle ou encore en matière de mesures de discipline.</w:t>
      </w:r>
    </w:p>
    <w:p w14:paraId="0C773DDC" w14:textId="77777777" w:rsidR="001435D6" w:rsidRDefault="001435D6" w:rsidP="00EC7211">
      <w:pPr>
        <w:spacing w:after="0" w:line="240" w:lineRule="auto"/>
        <w:jc w:val="both"/>
        <w:rPr>
          <w:rFonts w:eastAsia="Times New Roman"/>
          <w:strike/>
          <w:color w:val="000000"/>
          <w:lang w:eastAsia="fr-FR"/>
        </w:rPr>
      </w:pPr>
    </w:p>
    <w:p w14:paraId="558CDF30" w14:textId="77777777" w:rsidR="001435D6" w:rsidRPr="00245754" w:rsidRDefault="001435D6" w:rsidP="00FF5BE7">
      <w:pPr>
        <w:pStyle w:val="Titre3"/>
      </w:pPr>
      <w:bookmarkStart w:id="33" w:name="_Toc66469697"/>
      <w:bookmarkStart w:id="34" w:name="_Hlk52442931"/>
      <w:r w:rsidRPr="00245754">
        <w:t>CHAPITRE IV – Emploi des personnes en situation de handicap</w:t>
      </w:r>
      <w:bookmarkEnd w:id="33"/>
      <w:r w:rsidRPr="00245754">
        <w:t xml:space="preserve"> </w:t>
      </w:r>
    </w:p>
    <w:p w14:paraId="185B0C1B" w14:textId="77777777" w:rsidR="001435D6" w:rsidRDefault="001435D6" w:rsidP="00EC7211">
      <w:pPr>
        <w:spacing w:after="0" w:line="240" w:lineRule="auto"/>
        <w:jc w:val="both"/>
        <w:rPr>
          <w:rFonts w:eastAsia="Times New Roman"/>
          <w:b/>
          <w:color w:val="000000"/>
          <w:sz w:val="24"/>
          <w:szCs w:val="24"/>
          <w:lang w:eastAsia="fr-FR"/>
        </w:rPr>
      </w:pPr>
    </w:p>
    <w:p w14:paraId="1A815815" w14:textId="49C16565" w:rsidR="003B242B" w:rsidRPr="00503F01" w:rsidRDefault="001435D6" w:rsidP="005B64A8">
      <w:pPr>
        <w:pStyle w:val="Titre4"/>
        <w:spacing w:before="0" w:line="240" w:lineRule="auto"/>
        <w:rPr>
          <w:rFonts w:eastAsia="Times New Roman"/>
          <w:lang w:eastAsia="fr-FR"/>
        </w:rPr>
      </w:pPr>
      <w:bookmarkStart w:id="35" w:name="_Toc66469698"/>
      <w:r w:rsidRPr="001F385B">
        <w:rPr>
          <w:rFonts w:eastAsia="Times New Roman"/>
          <w:lang w:eastAsia="fr-FR"/>
        </w:rPr>
        <w:t xml:space="preserve">Article 15 </w:t>
      </w:r>
      <w:r w:rsidR="00260841">
        <w:rPr>
          <w:rFonts w:eastAsia="Times New Roman"/>
          <w:lang w:eastAsia="fr-FR"/>
        </w:rPr>
        <w:t>-</w:t>
      </w:r>
      <w:r w:rsidRPr="001F385B">
        <w:rPr>
          <w:rFonts w:eastAsia="Times New Roman"/>
          <w:lang w:eastAsia="fr-FR"/>
        </w:rPr>
        <w:t xml:space="preserve"> Le droit à l’emploi des personnes en situation de handicap</w:t>
      </w:r>
      <w:bookmarkEnd w:id="35"/>
      <w:r w:rsidRPr="001F385B">
        <w:rPr>
          <w:rFonts w:eastAsia="Times New Roman"/>
          <w:lang w:eastAsia="fr-FR"/>
        </w:rPr>
        <w:t xml:space="preserve"> </w:t>
      </w:r>
    </w:p>
    <w:bookmarkEnd w:id="34"/>
    <w:p w14:paraId="3ADC2ECB" w14:textId="45292AF4" w:rsidR="001435D6" w:rsidRDefault="003B242B" w:rsidP="00D51630">
      <w:pPr>
        <w:spacing w:before="240" w:line="240" w:lineRule="auto"/>
        <w:jc w:val="both"/>
        <w:rPr>
          <w:rFonts w:eastAsia="Calibri"/>
        </w:rPr>
      </w:pPr>
      <w:r w:rsidRPr="003B242B">
        <w:t xml:space="preserve">Les </w:t>
      </w:r>
      <w:r w:rsidR="60723BE0" w:rsidRPr="003B242B">
        <w:t>parte</w:t>
      </w:r>
      <w:r w:rsidRPr="003B242B">
        <w:t>naires</w:t>
      </w:r>
      <w:r w:rsidR="60723BE0" w:rsidRPr="003B242B">
        <w:t xml:space="preserve"> s</w:t>
      </w:r>
      <w:r w:rsidRPr="003B242B">
        <w:t>ociaux</w:t>
      </w:r>
      <w:r w:rsidR="60723BE0">
        <w:t xml:space="preserve"> portent une attention particulière à l’emploi des personnes en situation de handicap dans le secteur des particuliers employeurs et de l’emploi à domicile et s’engagent à rechercher des mesures et conditions leur permettant d'accéder ou de conserver un emploi, de l'exercer ou de se former.</w:t>
      </w:r>
    </w:p>
    <w:p w14:paraId="2BFBE51C" w14:textId="183501D4" w:rsidR="001435D6" w:rsidRDefault="001435D6" w:rsidP="00D51630">
      <w:pPr>
        <w:spacing w:line="240" w:lineRule="auto"/>
        <w:jc w:val="both"/>
      </w:pPr>
    </w:p>
    <w:p w14:paraId="4493EAC5" w14:textId="77777777" w:rsidR="00EC7211" w:rsidRDefault="00EC7211" w:rsidP="00EC7211">
      <w:pPr>
        <w:spacing w:after="0" w:line="240" w:lineRule="auto"/>
        <w:jc w:val="both"/>
      </w:pPr>
    </w:p>
    <w:p w14:paraId="799121F5" w14:textId="77777777" w:rsidR="001435D6" w:rsidRPr="00245754" w:rsidRDefault="001435D6" w:rsidP="003322F2">
      <w:pPr>
        <w:pStyle w:val="Titre1"/>
      </w:pPr>
      <w:bookmarkStart w:id="36" w:name="_Toc66469699"/>
      <w:bookmarkStart w:id="37" w:name="_Hlk52442955"/>
      <w:r w:rsidRPr="00245754">
        <w:t>PARTIE III – DIALOGUE SOCIAL ET RELATIONS COLLECTIVES DU TRAVAIL AU NIVEAU DE LA BRANCHE</w:t>
      </w:r>
      <w:bookmarkEnd w:id="36"/>
    </w:p>
    <w:p w14:paraId="4FD0BC73" w14:textId="77777777" w:rsidR="001435D6" w:rsidRDefault="001435D6" w:rsidP="00D51630">
      <w:pPr>
        <w:spacing w:line="240" w:lineRule="auto"/>
        <w:jc w:val="both"/>
        <w:rPr>
          <w:rFonts w:eastAsia="Times New Roman"/>
          <w:b/>
          <w:bCs/>
          <w:color w:val="000000"/>
          <w:sz w:val="28"/>
          <w:szCs w:val="28"/>
          <w:lang w:eastAsia="fr-FR"/>
        </w:rPr>
      </w:pPr>
    </w:p>
    <w:p w14:paraId="15DA58C7" w14:textId="77777777" w:rsidR="001435D6" w:rsidRPr="00245754" w:rsidRDefault="001435D6" w:rsidP="00FF5BE7">
      <w:pPr>
        <w:pStyle w:val="Titre3"/>
      </w:pPr>
      <w:bookmarkStart w:id="38" w:name="_Toc66469700"/>
      <w:r w:rsidRPr="00245754">
        <w:t>CHAPITRE I – Principes généraux et régime du droit syndical du collège salarié</w:t>
      </w:r>
      <w:bookmarkEnd w:id="38"/>
    </w:p>
    <w:p w14:paraId="748C8B54" w14:textId="77777777" w:rsidR="001435D6" w:rsidRDefault="001435D6" w:rsidP="00EC7211">
      <w:pPr>
        <w:spacing w:after="0" w:line="240" w:lineRule="auto"/>
        <w:jc w:val="both"/>
        <w:rPr>
          <w:rFonts w:eastAsia="Times New Roman"/>
          <w:b/>
          <w:color w:val="000000"/>
          <w:sz w:val="24"/>
          <w:szCs w:val="24"/>
          <w:lang w:eastAsia="fr-FR"/>
        </w:rPr>
      </w:pPr>
    </w:p>
    <w:p w14:paraId="4ECA08D4" w14:textId="3B8221FA" w:rsidR="001435D6" w:rsidRPr="001F385B" w:rsidRDefault="001435D6" w:rsidP="00EC7211">
      <w:pPr>
        <w:pStyle w:val="Titre4"/>
        <w:spacing w:before="0" w:line="240" w:lineRule="auto"/>
        <w:jc w:val="both"/>
        <w:rPr>
          <w:rFonts w:eastAsia="Times New Roman"/>
          <w:lang w:eastAsia="fr-FR"/>
        </w:rPr>
      </w:pPr>
      <w:bookmarkStart w:id="39" w:name="_Toc66469701"/>
      <w:r w:rsidRPr="001F385B">
        <w:rPr>
          <w:rFonts w:eastAsia="Times New Roman"/>
          <w:lang w:eastAsia="fr-FR"/>
        </w:rPr>
        <w:t xml:space="preserve">Article 16 </w:t>
      </w:r>
      <w:r w:rsidR="00260841">
        <w:rPr>
          <w:rFonts w:eastAsia="Times New Roman"/>
          <w:lang w:eastAsia="fr-FR"/>
        </w:rPr>
        <w:t xml:space="preserve">- </w:t>
      </w:r>
      <w:r w:rsidRPr="001F385B">
        <w:rPr>
          <w:rFonts w:eastAsia="Times New Roman"/>
          <w:lang w:eastAsia="fr-FR"/>
        </w:rPr>
        <w:t>Qualité pour siéger au sein des commissions paritaires de la branche et modalités de désignation</w:t>
      </w:r>
      <w:bookmarkEnd w:id="39"/>
    </w:p>
    <w:p w14:paraId="37C19BD6" w14:textId="2AF35CC4" w:rsidR="001435D6" w:rsidRDefault="001435D6" w:rsidP="00392A72">
      <w:pPr>
        <w:pStyle w:val="Titre5"/>
        <w:rPr>
          <w:rFonts w:eastAsia="Calibri"/>
        </w:rPr>
      </w:pPr>
      <w:bookmarkStart w:id="40" w:name="_Toc66469702"/>
      <w:r>
        <w:t>Article 16</w:t>
      </w:r>
      <w:r w:rsidR="00CB59E0">
        <w:t>-</w:t>
      </w:r>
      <w:r>
        <w:t xml:space="preserve">1 </w:t>
      </w:r>
      <w:r w:rsidR="00A3573D">
        <w:t>-</w:t>
      </w:r>
      <w:r>
        <w:t xml:space="preserve"> Qualité pour siéger au sein des commissions paritaires de la branche</w:t>
      </w:r>
      <w:bookmarkEnd w:id="40"/>
    </w:p>
    <w:bookmarkEnd w:id="37"/>
    <w:p w14:paraId="19842D06" w14:textId="67478F64" w:rsidR="001435D6" w:rsidRDefault="001435D6" w:rsidP="005B64A8">
      <w:pPr>
        <w:spacing w:before="240" w:after="0" w:line="240" w:lineRule="auto"/>
        <w:jc w:val="both"/>
        <w:rPr>
          <w:color w:val="000000"/>
        </w:rPr>
      </w:pPr>
      <w:r>
        <w:rPr>
          <w:color w:val="000000"/>
        </w:rPr>
        <w:t>Chaque organisation syndicale et professionnelle représentative dans le champ d’application de la présente convention collective désigne, à l’issue de chaque nouvelle mesure de représentativité, les représentants composant sa délégation en vue de siéger au sein des commissions paritaires de la branche. Sous cette réserve, la composition de chacune des commissions paritaires est régie par les dispositions qui leur sont propres et décrites par la présente partie</w:t>
      </w:r>
      <w:r w:rsidR="00624715">
        <w:rPr>
          <w:color w:val="000000"/>
        </w:rPr>
        <w:t xml:space="preserve"> III</w:t>
      </w:r>
      <w:r>
        <w:rPr>
          <w:color w:val="000000"/>
        </w:rPr>
        <w:t xml:space="preserve">. </w:t>
      </w:r>
    </w:p>
    <w:p w14:paraId="7EBFEF35" w14:textId="65F268D0" w:rsidR="001435D6" w:rsidRDefault="001435D6" w:rsidP="005B64A8">
      <w:pPr>
        <w:pStyle w:val="NormalWeb"/>
        <w:spacing w:before="240" w:beforeAutospacing="0"/>
        <w:jc w:val="both"/>
        <w:rPr>
          <w:rFonts w:ascii="Calibri" w:eastAsia="Calibri" w:hAnsi="Calibri"/>
          <w:color w:val="000000"/>
          <w:sz w:val="22"/>
          <w:szCs w:val="22"/>
          <w:lang w:eastAsia="en-US"/>
        </w:rPr>
      </w:pPr>
      <w:r>
        <w:rPr>
          <w:rFonts w:ascii="Calibri" w:eastAsia="Calibri" w:hAnsi="Calibri"/>
          <w:color w:val="000000"/>
          <w:sz w:val="22"/>
          <w:szCs w:val="22"/>
          <w:lang w:eastAsia="en-US"/>
        </w:rPr>
        <w:t xml:space="preserve">En vue de renforcer la qualité du dialogue social, dès lors qu’une délégation au sein d’une commission est composée de plus d’un </w:t>
      </w:r>
      <w:r w:rsidR="00624715">
        <w:rPr>
          <w:rFonts w:ascii="Calibri" w:eastAsia="Calibri" w:hAnsi="Calibri"/>
          <w:color w:val="000000"/>
          <w:sz w:val="22"/>
          <w:szCs w:val="22"/>
          <w:lang w:eastAsia="en-US"/>
        </w:rPr>
        <w:t>représentant</w:t>
      </w:r>
      <w:r>
        <w:rPr>
          <w:rFonts w:ascii="Calibri" w:eastAsia="Calibri" w:hAnsi="Calibri"/>
          <w:color w:val="000000"/>
          <w:sz w:val="22"/>
          <w:szCs w:val="22"/>
          <w:lang w:eastAsia="en-US"/>
        </w:rPr>
        <w:t>, chaque organisation syndicale s’efforce de désigner au moins un salarié relevant du champ d’application de la présente convention collective, en vue de siéger au sein de sa délégation. Il est précisé qu’il s’agit d’une obligation de moyen et non de résultat.</w:t>
      </w:r>
    </w:p>
    <w:p w14:paraId="2448AEA7" w14:textId="553AA4E4" w:rsidR="001435D6" w:rsidRDefault="001435D6" w:rsidP="00392A72">
      <w:pPr>
        <w:pStyle w:val="Titre5"/>
        <w:rPr>
          <w:rFonts w:ascii="Calibri" w:eastAsia="Calibri" w:hAnsi="Calibri"/>
        </w:rPr>
      </w:pPr>
      <w:bookmarkStart w:id="41" w:name="_Toc66469703"/>
      <w:bookmarkStart w:id="42" w:name="_Hlk52442985"/>
      <w:r>
        <w:t>Article 16</w:t>
      </w:r>
      <w:r w:rsidR="00CB59E0">
        <w:t>-</w:t>
      </w:r>
      <w:r>
        <w:t xml:space="preserve">2 </w:t>
      </w:r>
      <w:r w:rsidR="00A3573D">
        <w:t>-</w:t>
      </w:r>
      <w:r>
        <w:t xml:space="preserve"> Modalités de désignation des représentants</w:t>
      </w:r>
      <w:bookmarkEnd w:id="41"/>
    </w:p>
    <w:bookmarkEnd w:id="42"/>
    <w:p w14:paraId="136113D0" w14:textId="77777777" w:rsidR="001435D6" w:rsidRDefault="001435D6" w:rsidP="005B64A8">
      <w:pPr>
        <w:pStyle w:val="NormalWeb"/>
        <w:spacing w:before="240" w:beforeAutospacing="0"/>
        <w:jc w:val="both"/>
        <w:rPr>
          <w:rFonts w:ascii="Calibri" w:hAnsi="Calibri"/>
          <w:color w:val="000000"/>
          <w:sz w:val="22"/>
          <w:szCs w:val="22"/>
        </w:rPr>
      </w:pPr>
      <w:r>
        <w:rPr>
          <w:rFonts w:ascii="Calibri" w:hAnsi="Calibri"/>
          <w:color w:val="000000"/>
          <w:sz w:val="22"/>
          <w:szCs w:val="22"/>
        </w:rPr>
        <w:t>Chaque organisation syndicale et professionnelle représentative dans le champ d’application de la présente convention collective adresse par courriel, sans condition de délais, au secrétariat de la branche la liste des représentants composant sa délégation.</w:t>
      </w:r>
    </w:p>
    <w:p w14:paraId="0E41CF8F" w14:textId="77777777" w:rsidR="001435D6" w:rsidRDefault="60723BE0" w:rsidP="007361EE">
      <w:pPr>
        <w:pStyle w:val="NormalWeb"/>
        <w:spacing w:before="120" w:beforeAutospacing="0"/>
        <w:jc w:val="both"/>
        <w:rPr>
          <w:rFonts w:ascii="Calibri" w:hAnsi="Calibri"/>
          <w:color w:val="000000"/>
          <w:sz w:val="22"/>
          <w:szCs w:val="22"/>
        </w:rPr>
      </w:pPr>
      <w:r w:rsidRPr="76C64A38">
        <w:rPr>
          <w:rFonts w:ascii="Calibri" w:hAnsi="Calibri"/>
          <w:color w:val="000000" w:themeColor="text1"/>
          <w:sz w:val="22"/>
          <w:szCs w:val="22"/>
        </w:rPr>
        <w:lastRenderedPageBreak/>
        <w:t>Les organisations sont libres de renouveler leurs représentants à tout moment.</w:t>
      </w:r>
    </w:p>
    <w:p w14:paraId="0DC44EE2" w14:textId="79F332CC" w:rsidR="001435D6" w:rsidRPr="001F385B" w:rsidRDefault="001435D6" w:rsidP="005B64A8">
      <w:pPr>
        <w:pStyle w:val="Titre4"/>
        <w:spacing w:before="240" w:line="240" w:lineRule="auto"/>
        <w:jc w:val="both"/>
        <w:rPr>
          <w:rFonts w:eastAsia="Times New Roman"/>
          <w:lang w:eastAsia="fr-FR"/>
        </w:rPr>
      </w:pPr>
      <w:bookmarkStart w:id="43" w:name="_Toc66469704"/>
      <w:r w:rsidRPr="001F385B">
        <w:rPr>
          <w:rFonts w:eastAsia="Times New Roman"/>
          <w:lang w:eastAsia="fr-FR"/>
        </w:rPr>
        <w:t>Article 17</w:t>
      </w:r>
      <w:r w:rsidR="00260841">
        <w:rPr>
          <w:rFonts w:eastAsia="Times New Roman"/>
          <w:lang w:eastAsia="fr-FR"/>
        </w:rPr>
        <w:t xml:space="preserve"> - </w:t>
      </w:r>
      <w:r w:rsidRPr="001F385B">
        <w:rPr>
          <w:rFonts w:eastAsia="Times New Roman"/>
          <w:lang w:eastAsia="fr-FR"/>
        </w:rPr>
        <w:t>Régime applicable aux représentants désignés pour siéger au sein des commissions paritaires de la branche</w:t>
      </w:r>
      <w:bookmarkEnd w:id="43"/>
      <w:r w:rsidRPr="001F385B">
        <w:rPr>
          <w:rFonts w:eastAsia="Times New Roman"/>
          <w:lang w:eastAsia="fr-FR"/>
        </w:rPr>
        <w:t xml:space="preserve"> </w:t>
      </w:r>
    </w:p>
    <w:p w14:paraId="3F12F4D7" w14:textId="77777777" w:rsidR="001435D6" w:rsidRDefault="001435D6" w:rsidP="005B64A8">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Deux régimes coexistent :</w:t>
      </w:r>
    </w:p>
    <w:p w14:paraId="5547B38C" w14:textId="17234B23" w:rsidR="001435D6" w:rsidRDefault="00EC7211" w:rsidP="00C2202D">
      <w:pPr>
        <w:pStyle w:val="NormalWeb"/>
        <w:numPr>
          <w:ilvl w:val="0"/>
          <w:numId w:val="42"/>
        </w:numPr>
        <w:spacing w:before="120" w:beforeAutospacing="0" w:after="0" w:afterAutospacing="0"/>
        <w:ind w:left="1134" w:hanging="567"/>
        <w:jc w:val="both"/>
        <w:rPr>
          <w:rFonts w:ascii="Calibri" w:hAnsi="Calibri"/>
          <w:color w:val="000000"/>
          <w:sz w:val="22"/>
          <w:szCs w:val="22"/>
        </w:rPr>
      </w:pPr>
      <w:proofErr w:type="gramStart"/>
      <w:r>
        <w:rPr>
          <w:rFonts w:ascii="Calibri" w:hAnsi="Calibri"/>
          <w:color w:val="000000"/>
          <w:sz w:val="22"/>
          <w:szCs w:val="22"/>
        </w:rPr>
        <w:t>l</w:t>
      </w:r>
      <w:r w:rsidR="001435D6">
        <w:rPr>
          <w:rFonts w:ascii="Calibri" w:hAnsi="Calibri"/>
          <w:color w:val="000000"/>
          <w:sz w:val="22"/>
          <w:szCs w:val="22"/>
        </w:rPr>
        <w:t>’un</w:t>
      </w:r>
      <w:proofErr w:type="gramEnd"/>
      <w:r w:rsidR="001435D6">
        <w:rPr>
          <w:rFonts w:ascii="Calibri" w:hAnsi="Calibri"/>
          <w:color w:val="000000"/>
          <w:sz w:val="22"/>
          <w:szCs w:val="22"/>
        </w:rPr>
        <w:t xml:space="preserve"> est applicable aux représentants du collège salarié ayant la qualité de salarié de la branche</w:t>
      </w:r>
      <w:r>
        <w:rPr>
          <w:rFonts w:ascii="Calibri" w:hAnsi="Calibri"/>
          <w:color w:val="000000"/>
          <w:sz w:val="22"/>
          <w:szCs w:val="22"/>
        </w:rPr>
        <w:t> ;</w:t>
      </w:r>
    </w:p>
    <w:p w14:paraId="6D36D561" w14:textId="03164236" w:rsidR="001435D6" w:rsidRPr="00EC7211" w:rsidRDefault="00EC7211" w:rsidP="00C2202D">
      <w:pPr>
        <w:pStyle w:val="NormalWeb"/>
        <w:numPr>
          <w:ilvl w:val="0"/>
          <w:numId w:val="42"/>
        </w:numPr>
        <w:spacing w:before="120" w:beforeAutospacing="0" w:after="0" w:afterAutospacing="0"/>
        <w:ind w:left="1134" w:hanging="567"/>
        <w:jc w:val="both"/>
        <w:rPr>
          <w:b/>
          <w:color w:val="000000"/>
        </w:rPr>
      </w:pPr>
      <w:proofErr w:type="gramStart"/>
      <w:r>
        <w:rPr>
          <w:rFonts w:ascii="Calibri" w:hAnsi="Calibri"/>
          <w:color w:val="000000"/>
          <w:sz w:val="22"/>
          <w:szCs w:val="22"/>
        </w:rPr>
        <w:t>l</w:t>
      </w:r>
      <w:r w:rsidR="001435D6">
        <w:rPr>
          <w:rFonts w:ascii="Calibri" w:hAnsi="Calibri"/>
          <w:color w:val="000000"/>
          <w:sz w:val="22"/>
          <w:szCs w:val="22"/>
        </w:rPr>
        <w:t>’autre</w:t>
      </w:r>
      <w:proofErr w:type="gramEnd"/>
      <w:r w:rsidR="001435D6">
        <w:rPr>
          <w:rFonts w:ascii="Calibri" w:hAnsi="Calibri"/>
          <w:color w:val="000000"/>
          <w:sz w:val="22"/>
          <w:szCs w:val="22"/>
        </w:rPr>
        <w:t xml:space="preserve"> est applicable aux représentants du collège salarié n’ayant pas la qualité de salarié de la branche</w:t>
      </w:r>
      <w:r w:rsidR="001435D6">
        <w:rPr>
          <w:b/>
          <w:color w:val="000000"/>
        </w:rPr>
        <w:t>.</w:t>
      </w:r>
    </w:p>
    <w:p w14:paraId="6BA4D2D6" w14:textId="45D4A8ED" w:rsidR="001435D6" w:rsidRDefault="001435D6" w:rsidP="00392A72">
      <w:pPr>
        <w:pStyle w:val="Titre5"/>
      </w:pPr>
      <w:bookmarkStart w:id="44" w:name="_Toc66469705"/>
      <w:r>
        <w:t>Article 17</w:t>
      </w:r>
      <w:r w:rsidR="00CB59E0">
        <w:t>-</w:t>
      </w:r>
      <w:r>
        <w:t xml:space="preserve">1 </w:t>
      </w:r>
      <w:r w:rsidR="00A3573D">
        <w:t>-</w:t>
      </w:r>
      <w:r>
        <w:t xml:space="preserve"> Régime applicable aux représentants ayant la qualité de salarié de la branche pour leur participation aux commissions paritaires de branche</w:t>
      </w:r>
      <w:bookmarkEnd w:id="44"/>
    </w:p>
    <w:p w14:paraId="0A10C11E" w14:textId="6F3ACAF0" w:rsidR="001435D6" w:rsidRDefault="001435D6" w:rsidP="00456B93">
      <w:pPr>
        <w:pStyle w:val="Titre6"/>
        <w:rPr>
          <w:lang w:eastAsia="fr-FR"/>
        </w:rPr>
      </w:pPr>
      <w:r>
        <w:rPr>
          <w:lang w:eastAsia="fr-FR"/>
        </w:rPr>
        <w:t>Article 17</w:t>
      </w:r>
      <w:r w:rsidR="00CB59E0">
        <w:rPr>
          <w:lang w:eastAsia="fr-FR"/>
        </w:rPr>
        <w:t>-</w:t>
      </w:r>
      <w:r>
        <w:rPr>
          <w:lang w:eastAsia="fr-FR"/>
        </w:rPr>
        <w:t>1</w:t>
      </w:r>
      <w:r w:rsidR="00CB59E0">
        <w:rPr>
          <w:lang w:eastAsia="fr-FR"/>
        </w:rPr>
        <w:t>-</w:t>
      </w:r>
      <w:r>
        <w:rPr>
          <w:lang w:eastAsia="fr-FR"/>
        </w:rPr>
        <w:t xml:space="preserve">1 </w:t>
      </w:r>
      <w:r w:rsidR="00A3573D">
        <w:rPr>
          <w:lang w:eastAsia="fr-FR"/>
        </w:rPr>
        <w:t xml:space="preserve">- </w:t>
      </w:r>
      <w:r>
        <w:rPr>
          <w:lang w:eastAsia="fr-FR"/>
        </w:rPr>
        <w:t>Régime de l’absence des salariés de la branche pour leur participation aux commissions paritaires de branche</w:t>
      </w:r>
    </w:p>
    <w:p w14:paraId="3FCD47CF" w14:textId="77777777" w:rsidR="001435D6" w:rsidRDefault="001435D6" w:rsidP="005B64A8">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Les salariés relevant du champ d’application de la présente convention collective bénéficient d’une autorisation d’absence, dans la limite de dix-huit (18) heures par trimestre civil, en vue de siéger au sein des commissions paritaires dûment convoquées sous réserve du respect des conditions cumulatives suivantes :</w:t>
      </w:r>
    </w:p>
    <w:p w14:paraId="4148949C" w14:textId="15EA267A" w:rsidR="001435D6" w:rsidRDefault="005B64A8" w:rsidP="00C2202D">
      <w:pPr>
        <w:pStyle w:val="NormalWeb"/>
        <w:numPr>
          <w:ilvl w:val="0"/>
          <w:numId w:val="43"/>
        </w:numPr>
        <w:spacing w:before="120" w:beforeAutospacing="0"/>
        <w:ind w:left="1134" w:hanging="567"/>
        <w:jc w:val="both"/>
        <w:rPr>
          <w:rFonts w:ascii="Calibri" w:hAnsi="Calibri"/>
          <w:color w:val="000000"/>
          <w:sz w:val="22"/>
          <w:szCs w:val="22"/>
        </w:rPr>
      </w:pPr>
      <w:bookmarkStart w:id="45" w:name="_Hlk33712050"/>
      <w:proofErr w:type="gramStart"/>
      <w:r>
        <w:rPr>
          <w:rFonts w:ascii="Calibri" w:hAnsi="Calibri"/>
          <w:color w:val="000000"/>
          <w:sz w:val="22"/>
          <w:szCs w:val="22"/>
        </w:rPr>
        <w:t>l</w:t>
      </w:r>
      <w:r w:rsidR="001435D6">
        <w:rPr>
          <w:rFonts w:ascii="Calibri" w:hAnsi="Calibri"/>
          <w:color w:val="000000"/>
          <w:sz w:val="22"/>
          <w:szCs w:val="22"/>
        </w:rPr>
        <w:t>e</w:t>
      </w:r>
      <w:proofErr w:type="gramEnd"/>
      <w:r w:rsidR="001435D6">
        <w:rPr>
          <w:rFonts w:ascii="Calibri" w:hAnsi="Calibri"/>
          <w:color w:val="000000"/>
          <w:sz w:val="22"/>
          <w:szCs w:val="22"/>
        </w:rPr>
        <w:t xml:space="preserve"> salarié justifie d’un mandat de l’une des organisations syndicales représentatives dans le champ conventionnel le désignant en vue de siéger au sein d’une commission paritaire ;</w:t>
      </w:r>
    </w:p>
    <w:p w14:paraId="1879F84B" w14:textId="7A527743" w:rsidR="001435D6" w:rsidRDefault="005B64A8" w:rsidP="00C2202D">
      <w:pPr>
        <w:pStyle w:val="NormalWeb"/>
        <w:numPr>
          <w:ilvl w:val="0"/>
          <w:numId w:val="43"/>
        </w:numPr>
        <w:spacing w:before="120" w:beforeAutospacing="0"/>
        <w:ind w:left="1134" w:hanging="567"/>
        <w:jc w:val="both"/>
        <w:rPr>
          <w:rFonts w:ascii="Calibri" w:hAnsi="Calibri"/>
          <w:color w:val="000000"/>
          <w:sz w:val="22"/>
          <w:szCs w:val="22"/>
        </w:rPr>
      </w:pPr>
      <w:proofErr w:type="gramStart"/>
      <w:r>
        <w:rPr>
          <w:rFonts w:ascii="Calibri" w:hAnsi="Calibri"/>
          <w:color w:val="000000" w:themeColor="text1"/>
          <w:sz w:val="22"/>
          <w:szCs w:val="22"/>
        </w:rPr>
        <w:t>l</w:t>
      </w:r>
      <w:r w:rsidR="60723BE0" w:rsidRPr="76C64A38">
        <w:rPr>
          <w:rFonts w:ascii="Calibri" w:hAnsi="Calibri"/>
          <w:color w:val="000000" w:themeColor="text1"/>
          <w:sz w:val="22"/>
          <w:szCs w:val="22"/>
        </w:rPr>
        <w:t>e</w:t>
      </w:r>
      <w:proofErr w:type="gramEnd"/>
      <w:r w:rsidR="60723BE0" w:rsidRPr="76C64A38">
        <w:rPr>
          <w:rFonts w:ascii="Calibri" w:hAnsi="Calibri"/>
          <w:color w:val="000000" w:themeColor="text1"/>
          <w:sz w:val="22"/>
          <w:szCs w:val="22"/>
        </w:rPr>
        <w:t xml:space="preserve"> salarié notifie son absence par écrit, quelle qu’en soit la forme, à son (ou ses) employeur(s) au moins dix (10) jours calendaires avant la date de la commission paritaire, sauf cas de force majeure au sens du code civil ;</w:t>
      </w:r>
    </w:p>
    <w:p w14:paraId="1A372400" w14:textId="13B375F4" w:rsidR="001435D6" w:rsidRDefault="005B64A8" w:rsidP="00C2202D">
      <w:pPr>
        <w:pStyle w:val="NormalWeb"/>
        <w:numPr>
          <w:ilvl w:val="0"/>
          <w:numId w:val="43"/>
        </w:numPr>
        <w:spacing w:before="120" w:beforeAutospacing="0"/>
        <w:ind w:left="1134" w:hanging="567"/>
        <w:jc w:val="both"/>
        <w:rPr>
          <w:rFonts w:ascii="Calibri" w:hAnsi="Calibri"/>
          <w:color w:val="000000"/>
          <w:sz w:val="22"/>
          <w:szCs w:val="22"/>
        </w:rPr>
      </w:pPr>
      <w:proofErr w:type="gramStart"/>
      <w:r>
        <w:rPr>
          <w:rFonts w:ascii="Calibri" w:hAnsi="Calibri"/>
          <w:color w:val="000000"/>
          <w:sz w:val="22"/>
          <w:szCs w:val="22"/>
        </w:rPr>
        <w:t>l</w:t>
      </w:r>
      <w:r w:rsidR="001435D6">
        <w:rPr>
          <w:rFonts w:ascii="Calibri" w:hAnsi="Calibri"/>
          <w:color w:val="000000"/>
          <w:sz w:val="22"/>
          <w:szCs w:val="22"/>
        </w:rPr>
        <w:t>e</w:t>
      </w:r>
      <w:proofErr w:type="gramEnd"/>
      <w:r w:rsidR="001435D6">
        <w:rPr>
          <w:rFonts w:ascii="Calibri" w:hAnsi="Calibri"/>
          <w:color w:val="000000"/>
          <w:sz w:val="22"/>
          <w:szCs w:val="22"/>
        </w:rPr>
        <w:t xml:space="preserve"> salarié notifie à son ou ses employeur(s) une convocation écrite ou tout autre justificatif probant émanant du secrétariat de la branche</w:t>
      </w:r>
      <w:bookmarkEnd w:id="45"/>
      <w:r w:rsidR="001435D6">
        <w:rPr>
          <w:rFonts w:ascii="Calibri" w:hAnsi="Calibri"/>
          <w:color w:val="000000"/>
          <w:sz w:val="22"/>
          <w:szCs w:val="22"/>
        </w:rPr>
        <w:t>.</w:t>
      </w:r>
    </w:p>
    <w:p w14:paraId="506CC3CE" w14:textId="77777777" w:rsidR="001435D6" w:rsidRDefault="001435D6" w:rsidP="005B64A8">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Les absences entrant dans le cadre du présent article ne peuvent en aucun cas être imputées sur les congés payés du salarié.</w:t>
      </w:r>
    </w:p>
    <w:p w14:paraId="650DF905" w14:textId="77777777" w:rsidR="001435D6" w:rsidRDefault="001435D6" w:rsidP="005B64A8">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Sous réserve des conditions énumérées au présent article, chaque salarié bénéficiant d’une autorisation d’absence bénéficie d’un maintien de salaire. Le salaire est maintenu par son ou ses employeurs au titre des heures passées en réunion comprises dans l’horaire habituel de travail, étant précisé que celles-ci sont assimilées à du temps de travail effectif. Le temps passé en réunion qui n’est pas compris dans l’horaire habituel de travail et le temps de déplacement du salarié ne sont ni rémunérés ni indemnisés. </w:t>
      </w:r>
    </w:p>
    <w:p w14:paraId="6417170C" w14:textId="2819A096" w:rsidR="001435D6" w:rsidRDefault="001435D6" w:rsidP="005B64A8">
      <w:pPr>
        <w:pStyle w:val="NormalWeb"/>
        <w:spacing w:before="240" w:beforeAutospacing="0"/>
        <w:jc w:val="both"/>
        <w:rPr>
          <w:rFonts w:ascii="Calibri" w:hAnsi="Calibri"/>
          <w:color w:val="000000"/>
          <w:sz w:val="22"/>
          <w:szCs w:val="22"/>
        </w:rPr>
      </w:pPr>
      <w:r>
        <w:rPr>
          <w:rFonts w:ascii="Calibri" w:hAnsi="Calibri"/>
          <w:color w:val="000000"/>
          <w:sz w:val="22"/>
          <w:szCs w:val="22"/>
        </w:rPr>
        <w:t xml:space="preserve">Le maintien de salaire est pris en charge sur les fonds du paritarisme et remboursé aux particuliers employeurs concernés, conformément aux dispositions prévues à l’article </w:t>
      </w:r>
      <w:r w:rsidR="00633C75">
        <w:rPr>
          <w:rFonts w:ascii="Calibri" w:hAnsi="Calibri"/>
          <w:color w:val="000000"/>
          <w:sz w:val="22"/>
          <w:szCs w:val="22"/>
        </w:rPr>
        <w:t>31-4</w:t>
      </w:r>
      <w:r w:rsidR="00624715">
        <w:rPr>
          <w:rFonts w:ascii="Calibri" w:hAnsi="Calibri"/>
          <w:color w:val="000000"/>
          <w:sz w:val="22"/>
          <w:szCs w:val="22"/>
        </w:rPr>
        <w:t>-1-1-1</w:t>
      </w:r>
      <w:r w:rsidR="00633C75">
        <w:rPr>
          <w:rFonts w:ascii="Calibri" w:hAnsi="Calibri"/>
          <w:color w:val="000000"/>
          <w:sz w:val="22"/>
          <w:szCs w:val="22"/>
        </w:rPr>
        <w:t xml:space="preserve"> du </w:t>
      </w:r>
      <w:r w:rsidR="00624715">
        <w:rPr>
          <w:rFonts w:ascii="Calibri" w:hAnsi="Calibri"/>
          <w:color w:val="000000"/>
          <w:sz w:val="22"/>
          <w:szCs w:val="22"/>
        </w:rPr>
        <w:t xml:space="preserve">présent </w:t>
      </w:r>
      <w:r w:rsidR="00633C75">
        <w:rPr>
          <w:rFonts w:ascii="Calibri" w:hAnsi="Calibri"/>
          <w:color w:val="000000"/>
          <w:sz w:val="22"/>
          <w:szCs w:val="22"/>
        </w:rPr>
        <w:t>socle commun</w:t>
      </w:r>
      <w:r>
        <w:rPr>
          <w:rFonts w:ascii="Calibri" w:hAnsi="Calibri"/>
          <w:color w:val="000000"/>
          <w:sz w:val="22"/>
          <w:szCs w:val="22"/>
        </w:rPr>
        <w:t xml:space="preserve">. </w:t>
      </w:r>
    </w:p>
    <w:p w14:paraId="64DC0637" w14:textId="3D884E60" w:rsidR="001435D6" w:rsidRDefault="001435D6" w:rsidP="00456B93">
      <w:pPr>
        <w:pStyle w:val="Titre6"/>
        <w:rPr>
          <w:rFonts w:ascii="Calibri" w:hAnsi="Calibri"/>
          <w:lang w:eastAsia="fr-FR"/>
        </w:rPr>
      </w:pPr>
      <w:r>
        <w:rPr>
          <w:lang w:eastAsia="fr-FR"/>
        </w:rPr>
        <w:t>Article 17</w:t>
      </w:r>
      <w:r w:rsidR="00CB59E0">
        <w:rPr>
          <w:lang w:eastAsia="fr-FR"/>
        </w:rPr>
        <w:t>-</w:t>
      </w:r>
      <w:r>
        <w:rPr>
          <w:lang w:eastAsia="fr-FR"/>
        </w:rPr>
        <w:t>1</w:t>
      </w:r>
      <w:r w:rsidR="00CB59E0">
        <w:rPr>
          <w:lang w:eastAsia="fr-FR"/>
        </w:rPr>
        <w:t>-</w:t>
      </w:r>
      <w:r>
        <w:rPr>
          <w:lang w:eastAsia="fr-FR"/>
        </w:rPr>
        <w:t xml:space="preserve">2 </w:t>
      </w:r>
      <w:r w:rsidR="00A3573D">
        <w:rPr>
          <w:lang w:eastAsia="fr-FR"/>
        </w:rPr>
        <w:t>-</w:t>
      </w:r>
      <w:r>
        <w:rPr>
          <w:lang w:eastAsia="fr-FR"/>
        </w:rPr>
        <w:t xml:space="preserve"> Régime de l’indemnisation des salariés pour leur participation aux commissions paritaires de branche</w:t>
      </w:r>
    </w:p>
    <w:p w14:paraId="67E76A88" w14:textId="2AC6A072" w:rsidR="001435D6" w:rsidRDefault="001435D6" w:rsidP="005B64A8">
      <w:pPr>
        <w:pStyle w:val="NormalWeb"/>
        <w:spacing w:before="240" w:beforeAutospacing="0"/>
        <w:jc w:val="both"/>
        <w:rPr>
          <w:rFonts w:ascii="Calibri" w:hAnsi="Calibri"/>
          <w:color w:val="000000"/>
          <w:sz w:val="22"/>
          <w:szCs w:val="22"/>
        </w:rPr>
      </w:pPr>
      <w:r>
        <w:rPr>
          <w:rFonts w:ascii="Calibri" w:hAnsi="Calibri"/>
          <w:color w:val="000000"/>
          <w:sz w:val="22"/>
          <w:szCs w:val="22"/>
        </w:rPr>
        <w:t>Les frais de déplacement, de repas et d’hôtel engagés par les salariés bénéficiant d’une autorisation d’absence dans le respect des règles de l’article 17</w:t>
      </w:r>
      <w:r w:rsidR="00633C75">
        <w:rPr>
          <w:rFonts w:ascii="Calibri" w:hAnsi="Calibri"/>
          <w:color w:val="000000"/>
          <w:sz w:val="22"/>
          <w:szCs w:val="22"/>
        </w:rPr>
        <w:t>-</w:t>
      </w:r>
      <w:r>
        <w:rPr>
          <w:rFonts w:ascii="Calibri" w:hAnsi="Calibri"/>
          <w:color w:val="000000"/>
          <w:sz w:val="22"/>
          <w:szCs w:val="22"/>
        </w:rPr>
        <w:t>1</w:t>
      </w:r>
      <w:r w:rsidR="00633C75">
        <w:rPr>
          <w:rFonts w:ascii="Calibri" w:hAnsi="Calibri"/>
          <w:color w:val="000000"/>
          <w:sz w:val="22"/>
          <w:szCs w:val="22"/>
        </w:rPr>
        <w:t>-</w:t>
      </w:r>
      <w:r>
        <w:rPr>
          <w:rFonts w:ascii="Calibri" w:hAnsi="Calibri"/>
          <w:color w:val="000000"/>
          <w:sz w:val="22"/>
          <w:szCs w:val="22"/>
        </w:rPr>
        <w:t xml:space="preserve">1 </w:t>
      </w:r>
      <w:r w:rsidR="00624715">
        <w:rPr>
          <w:rFonts w:ascii="Calibri" w:hAnsi="Calibri"/>
          <w:color w:val="000000"/>
          <w:sz w:val="22"/>
          <w:szCs w:val="22"/>
        </w:rPr>
        <w:t xml:space="preserve">du présent socle commun </w:t>
      </w:r>
      <w:r>
        <w:rPr>
          <w:rFonts w:ascii="Calibri" w:hAnsi="Calibri"/>
          <w:color w:val="000000"/>
          <w:sz w:val="22"/>
          <w:szCs w:val="22"/>
        </w:rPr>
        <w:t xml:space="preserve">en vue d’assister aux commissions paritaires sont pris en charge sur le fonds </w:t>
      </w:r>
      <w:r w:rsidR="00633C75">
        <w:rPr>
          <w:rFonts w:ascii="Calibri" w:hAnsi="Calibri"/>
          <w:color w:val="000000"/>
          <w:sz w:val="22"/>
          <w:szCs w:val="22"/>
        </w:rPr>
        <w:t xml:space="preserve">de développement du dialogue social et </w:t>
      </w:r>
      <w:r>
        <w:rPr>
          <w:rFonts w:ascii="Calibri" w:hAnsi="Calibri"/>
          <w:color w:val="000000"/>
          <w:sz w:val="22"/>
          <w:szCs w:val="22"/>
        </w:rPr>
        <w:t xml:space="preserve">du paritarisme </w:t>
      </w:r>
      <w:r w:rsidR="00633C75">
        <w:rPr>
          <w:rFonts w:ascii="Calibri" w:hAnsi="Calibri"/>
          <w:color w:val="000000"/>
          <w:sz w:val="22"/>
          <w:szCs w:val="22"/>
        </w:rPr>
        <w:t xml:space="preserve">conformément aux dispositions de </w:t>
      </w:r>
      <w:r>
        <w:rPr>
          <w:rFonts w:ascii="Calibri" w:hAnsi="Calibri"/>
          <w:color w:val="000000"/>
          <w:sz w:val="22"/>
          <w:szCs w:val="22"/>
        </w:rPr>
        <w:t xml:space="preserve">l’article </w:t>
      </w:r>
      <w:r w:rsidR="00633C75">
        <w:rPr>
          <w:rFonts w:ascii="Calibri" w:hAnsi="Calibri"/>
          <w:color w:val="000000"/>
          <w:sz w:val="22"/>
          <w:szCs w:val="22"/>
        </w:rPr>
        <w:t>31-4</w:t>
      </w:r>
      <w:r w:rsidR="00624715">
        <w:rPr>
          <w:rFonts w:ascii="Calibri" w:hAnsi="Calibri"/>
          <w:color w:val="000000"/>
          <w:sz w:val="22"/>
          <w:szCs w:val="22"/>
        </w:rPr>
        <w:t>-1-1-1</w:t>
      </w:r>
      <w:r w:rsidR="00633C75">
        <w:rPr>
          <w:rFonts w:ascii="Calibri" w:hAnsi="Calibri"/>
          <w:color w:val="000000"/>
          <w:sz w:val="22"/>
          <w:szCs w:val="22"/>
        </w:rPr>
        <w:t xml:space="preserve"> du </w:t>
      </w:r>
      <w:r w:rsidR="00624715">
        <w:rPr>
          <w:rFonts w:ascii="Calibri" w:hAnsi="Calibri"/>
          <w:color w:val="000000"/>
          <w:sz w:val="22"/>
          <w:szCs w:val="22"/>
        </w:rPr>
        <w:t xml:space="preserve">présent </w:t>
      </w:r>
      <w:r w:rsidR="00633C75">
        <w:rPr>
          <w:rFonts w:ascii="Calibri" w:hAnsi="Calibri"/>
          <w:color w:val="000000"/>
          <w:sz w:val="22"/>
          <w:szCs w:val="22"/>
        </w:rPr>
        <w:t>socle commun</w:t>
      </w:r>
      <w:r>
        <w:rPr>
          <w:rFonts w:ascii="Calibri" w:hAnsi="Calibri"/>
          <w:color w:val="000000"/>
          <w:sz w:val="22"/>
          <w:szCs w:val="22"/>
        </w:rPr>
        <w:t>.</w:t>
      </w:r>
    </w:p>
    <w:p w14:paraId="33EEDB98" w14:textId="31339603" w:rsidR="001435D6" w:rsidRDefault="001435D6" w:rsidP="00392A72">
      <w:pPr>
        <w:pStyle w:val="Titre5"/>
        <w:rPr>
          <w:rFonts w:ascii="Calibri" w:hAnsi="Calibri"/>
        </w:rPr>
      </w:pPr>
      <w:bookmarkStart w:id="46" w:name="_Toc66469706"/>
      <w:r>
        <w:lastRenderedPageBreak/>
        <w:t>Article 17</w:t>
      </w:r>
      <w:r w:rsidR="00633C75">
        <w:t>-</w:t>
      </w:r>
      <w:r>
        <w:t xml:space="preserve">2 </w:t>
      </w:r>
      <w:r w:rsidR="00A3573D">
        <w:t>-</w:t>
      </w:r>
      <w:r>
        <w:t xml:space="preserve"> Régime applicable aux représentants n’ayant pas la qualité de salarié de la branche</w:t>
      </w:r>
      <w:bookmarkEnd w:id="46"/>
      <w:r>
        <w:t xml:space="preserve"> </w:t>
      </w:r>
    </w:p>
    <w:p w14:paraId="310704D0" w14:textId="01C5787F" w:rsidR="00633C75" w:rsidRDefault="60723BE0" w:rsidP="005B64A8">
      <w:pPr>
        <w:pStyle w:val="NormalWeb"/>
        <w:spacing w:before="240" w:beforeAutospacing="0"/>
        <w:jc w:val="both"/>
        <w:rPr>
          <w:rFonts w:ascii="Calibri" w:hAnsi="Calibri"/>
          <w:color w:val="000000"/>
          <w:sz w:val="22"/>
          <w:szCs w:val="22"/>
        </w:rPr>
      </w:pPr>
      <w:r w:rsidRPr="76C64A38">
        <w:rPr>
          <w:rFonts w:ascii="Calibri" w:hAnsi="Calibri"/>
          <w:color w:val="000000" w:themeColor="text1"/>
          <w:sz w:val="22"/>
          <w:szCs w:val="22"/>
        </w:rPr>
        <w:t xml:space="preserve">Les frais de déplacement, de repas et d’hôtel engagés par les représentants n’ayant pas la qualité de salarié de la branche désignés par les organisations syndicales en vue d’assister aux commissions paritaires de branche conformément aux dispositions de l’article 16 </w:t>
      </w:r>
      <w:r w:rsidR="00624715">
        <w:rPr>
          <w:rFonts w:ascii="Calibri" w:hAnsi="Calibri"/>
          <w:color w:val="000000" w:themeColor="text1"/>
          <w:sz w:val="22"/>
          <w:szCs w:val="22"/>
        </w:rPr>
        <w:t xml:space="preserve">du présent socle commun </w:t>
      </w:r>
      <w:r w:rsidRPr="76C64A38">
        <w:rPr>
          <w:rFonts w:ascii="Calibri" w:hAnsi="Calibri"/>
          <w:color w:val="000000" w:themeColor="text1"/>
          <w:sz w:val="22"/>
          <w:szCs w:val="22"/>
        </w:rPr>
        <w:t xml:space="preserve">sont pris en charge sur </w:t>
      </w:r>
      <w:r w:rsidR="00633C75">
        <w:rPr>
          <w:rFonts w:ascii="Calibri" w:hAnsi="Calibri"/>
          <w:color w:val="000000"/>
          <w:sz w:val="22"/>
          <w:szCs w:val="22"/>
        </w:rPr>
        <w:t>le fonds de développement du dialogue social et du paritarisme conformément aux dispositions de l’article 31-4</w:t>
      </w:r>
      <w:r w:rsidR="00624715">
        <w:rPr>
          <w:rFonts w:ascii="Calibri" w:hAnsi="Calibri"/>
          <w:color w:val="000000"/>
          <w:sz w:val="22"/>
          <w:szCs w:val="22"/>
        </w:rPr>
        <w:t>-1-1-1 du présent</w:t>
      </w:r>
      <w:r w:rsidR="00633C75">
        <w:rPr>
          <w:rFonts w:ascii="Calibri" w:hAnsi="Calibri"/>
          <w:color w:val="000000"/>
          <w:sz w:val="22"/>
          <w:szCs w:val="22"/>
        </w:rPr>
        <w:t xml:space="preserve"> socle commun.</w:t>
      </w:r>
    </w:p>
    <w:p w14:paraId="73D81110" w14:textId="01F0B922" w:rsidR="00E07DB6" w:rsidRPr="005B64A8" w:rsidRDefault="001435D6" w:rsidP="005B64A8">
      <w:pPr>
        <w:pStyle w:val="Titre4"/>
        <w:spacing w:before="240" w:line="240" w:lineRule="auto"/>
        <w:rPr>
          <w:rFonts w:eastAsia="Times New Roman"/>
          <w:lang w:eastAsia="fr-FR"/>
        </w:rPr>
      </w:pPr>
      <w:bookmarkStart w:id="47" w:name="_Toc66469707"/>
      <w:r w:rsidRPr="001F385B">
        <w:rPr>
          <w:rFonts w:eastAsia="Times New Roman"/>
          <w:lang w:eastAsia="fr-FR"/>
        </w:rPr>
        <w:t xml:space="preserve">Article 18 </w:t>
      </w:r>
      <w:r w:rsidR="00260841">
        <w:rPr>
          <w:rFonts w:eastAsia="Times New Roman"/>
          <w:lang w:eastAsia="fr-FR"/>
        </w:rPr>
        <w:t>-</w:t>
      </w:r>
      <w:r w:rsidRPr="001F385B">
        <w:rPr>
          <w:rFonts w:eastAsia="Times New Roman"/>
          <w:lang w:eastAsia="fr-FR"/>
        </w:rPr>
        <w:t xml:space="preserve"> Régime applicable aux salariés de la branche participant à la vie statutaire de leur syndicat ou à une formation syndicale</w:t>
      </w:r>
      <w:bookmarkEnd w:id="47"/>
    </w:p>
    <w:p w14:paraId="0458081B" w14:textId="230EC277" w:rsidR="001435D6" w:rsidRDefault="001435D6" w:rsidP="00392A72">
      <w:pPr>
        <w:pStyle w:val="Titre5"/>
      </w:pPr>
      <w:bookmarkStart w:id="48" w:name="_Toc66469708"/>
      <w:r>
        <w:t>Article 18</w:t>
      </w:r>
      <w:r w:rsidR="00633C75">
        <w:t>-</w:t>
      </w:r>
      <w:r>
        <w:t xml:space="preserve">1 </w:t>
      </w:r>
      <w:r w:rsidR="00A3573D">
        <w:t>-</w:t>
      </w:r>
      <w:r>
        <w:t xml:space="preserve"> Régime de l’absence des salariés de la branche pour leur participation à la vie statutaire de leur syndicat ou à une formation syndicale</w:t>
      </w:r>
      <w:bookmarkEnd w:id="48"/>
    </w:p>
    <w:p w14:paraId="403BA051" w14:textId="097C2810" w:rsidR="001435D6" w:rsidRDefault="001435D6" w:rsidP="005B64A8">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Les salariés relevant du champ d’application de la présente convention collective bénéficient d’une autorisation d’absence, dans la limite de cinq (5) jours par année civile, en vue de participer à un congrès, une assemblée statutaire de leur syndicat ou encore à une formation syndicale sous réserve du respect des conditions cumulatives suivantes :</w:t>
      </w:r>
    </w:p>
    <w:p w14:paraId="4A821938" w14:textId="23CE3A66" w:rsidR="001435D6" w:rsidRDefault="005B64A8" w:rsidP="00C2202D">
      <w:pPr>
        <w:pStyle w:val="NormalWeb"/>
        <w:numPr>
          <w:ilvl w:val="0"/>
          <w:numId w:val="43"/>
        </w:numPr>
        <w:spacing w:before="120" w:beforeAutospacing="0"/>
        <w:ind w:left="714" w:hanging="357"/>
        <w:jc w:val="both"/>
        <w:rPr>
          <w:rFonts w:ascii="Calibri" w:hAnsi="Calibri"/>
          <w:color w:val="000000"/>
          <w:sz w:val="22"/>
          <w:szCs w:val="22"/>
        </w:rPr>
      </w:pPr>
      <w:proofErr w:type="gramStart"/>
      <w:r>
        <w:rPr>
          <w:rFonts w:ascii="Calibri" w:hAnsi="Calibri"/>
          <w:color w:val="000000"/>
          <w:sz w:val="22"/>
          <w:szCs w:val="22"/>
        </w:rPr>
        <w:t>l</w:t>
      </w:r>
      <w:r w:rsidR="001435D6">
        <w:rPr>
          <w:rFonts w:ascii="Calibri" w:hAnsi="Calibri"/>
          <w:color w:val="000000"/>
          <w:sz w:val="22"/>
          <w:szCs w:val="22"/>
        </w:rPr>
        <w:t>e</w:t>
      </w:r>
      <w:proofErr w:type="gramEnd"/>
      <w:r w:rsidR="001435D6">
        <w:rPr>
          <w:rFonts w:ascii="Calibri" w:hAnsi="Calibri"/>
          <w:color w:val="000000"/>
          <w:sz w:val="22"/>
          <w:szCs w:val="22"/>
        </w:rPr>
        <w:t xml:space="preserve"> salarié notifie son absence par écrit, quelle qu’en soit la forme, à son (ou ses) employeur(s) au moins trente (30) jours calendaires avant la date de l’événement ;</w:t>
      </w:r>
    </w:p>
    <w:p w14:paraId="7C0E525B" w14:textId="3FD304AE" w:rsidR="001435D6" w:rsidRDefault="005B64A8" w:rsidP="00C2202D">
      <w:pPr>
        <w:pStyle w:val="NormalWeb"/>
        <w:numPr>
          <w:ilvl w:val="0"/>
          <w:numId w:val="43"/>
        </w:numPr>
        <w:spacing w:before="120" w:beforeAutospacing="0"/>
        <w:ind w:left="714" w:hanging="357"/>
        <w:jc w:val="both"/>
        <w:rPr>
          <w:rFonts w:ascii="Calibri" w:hAnsi="Calibri"/>
          <w:color w:val="000000"/>
          <w:sz w:val="22"/>
          <w:szCs w:val="22"/>
        </w:rPr>
      </w:pPr>
      <w:proofErr w:type="gramStart"/>
      <w:r>
        <w:rPr>
          <w:rFonts w:ascii="Calibri" w:hAnsi="Calibri"/>
          <w:color w:val="000000"/>
          <w:sz w:val="22"/>
          <w:szCs w:val="22"/>
        </w:rPr>
        <w:t>l</w:t>
      </w:r>
      <w:r w:rsidR="001435D6">
        <w:rPr>
          <w:rFonts w:ascii="Calibri" w:hAnsi="Calibri"/>
          <w:color w:val="000000"/>
          <w:sz w:val="22"/>
          <w:szCs w:val="22"/>
        </w:rPr>
        <w:t>e</w:t>
      </w:r>
      <w:proofErr w:type="gramEnd"/>
      <w:r w:rsidR="001435D6">
        <w:rPr>
          <w:rFonts w:ascii="Calibri" w:hAnsi="Calibri"/>
          <w:color w:val="000000"/>
          <w:sz w:val="22"/>
          <w:szCs w:val="22"/>
        </w:rPr>
        <w:t xml:space="preserve"> salarié notifie à son ou ses employeur(s) une convocation écrite ou tout autre justificatif probant émanant de son organisation syndicale.</w:t>
      </w:r>
    </w:p>
    <w:p w14:paraId="4C7A652B" w14:textId="77777777" w:rsidR="001435D6" w:rsidRDefault="001435D6" w:rsidP="005B64A8">
      <w:pPr>
        <w:pStyle w:val="NormalWeb"/>
        <w:spacing w:before="240" w:beforeAutospacing="0"/>
        <w:jc w:val="both"/>
        <w:rPr>
          <w:rFonts w:ascii="Calibri" w:hAnsi="Calibri"/>
          <w:color w:val="000000"/>
          <w:sz w:val="22"/>
          <w:szCs w:val="22"/>
        </w:rPr>
      </w:pPr>
      <w:r>
        <w:rPr>
          <w:rFonts w:ascii="Calibri" w:hAnsi="Calibri"/>
          <w:color w:val="000000"/>
          <w:sz w:val="22"/>
          <w:szCs w:val="22"/>
        </w:rPr>
        <w:t>Les absences entrant dans le cadre du présent article ne peuvent en aucun cas être imputées sur les congés payés du salarié.</w:t>
      </w:r>
    </w:p>
    <w:p w14:paraId="0E88030F" w14:textId="77777777" w:rsidR="001435D6" w:rsidRDefault="001435D6" w:rsidP="005B64A8">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Sous réserve des conditions énumérées au présent article, chaque salarié bénéficiant d’une autorisation d’absence bénéficie d’un maintien de salaire. Le salaire est maintenu par son ou ses employeurs au titre des heures passées en formation syndicale, Congrès ou Assemblée Générale comprises dans l’horaire habituel de travail, étant précisé que celles-ci sont assimilées à du temps de travail effectif. Le temps passé en formation syndicale, Congrès ou Assemblée Générale qui n’est pas compris dans l’horaire habituel de travail et le temps de déplacement du salarié ne sont ni rémunérés ni indemnisés. </w:t>
      </w:r>
    </w:p>
    <w:p w14:paraId="1B1F268F" w14:textId="57160EBB" w:rsidR="00633C75" w:rsidRDefault="00633C75" w:rsidP="005B64A8">
      <w:pPr>
        <w:pStyle w:val="NormalWeb"/>
        <w:spacing w:before="240" w:beforeAutospacing="0"/>
        <w:jc w:val="both"/>
        <w:rPr>
          <w:rFonts w:ascii="Calibri" w:hAnsi="Calibri"/>
          <w:color w:val="000000"/>
          <w:sz w:val="22"/>
          <w:szCs w:val="22"/>
        </w:rPr>
      </w:pPr>
      <w:r>
        <w:rPr>
          <w:rFonts w:ascii="Calibri" w:hAnsi="Calibri"/>
          <w:color w:val="000000"/>
          <w:sz w:val="22"/>
          <w:szCs w:val="22"/>
        </w:rPr>
        <w:t>Le maintien de salaire est pris en charge sur les fonds du paritarisme et remboursé aux particuliers employeurs concernés, conformément aux dispositions prévues à l’article 31-4</w:t>
      </w:r>
      <w:r w:rsidR="00624715">
        <w:rPr>
          <w:rFonts w:ascii="Calibri" w:hAnsi="Calibri"/>
          <w:color w:val="000000"/>
          <w:sz w:val="22"/>
          <w:szCs w:val="22"/>
        </w:rPr>
        <w:t>-1-1-1</w:t>
      </w:r>
      <w:r>
        <w:rPr>
          <w:rFonts w:ascii="Calibri" w:hAnsi="Calibri"/>
          <w:color w:val="000000"/>
          <w:sz w:val="22"/>
          <w:szCs w:val="22"/>
        </w:rPr>
        <w:t xml:space="preserve"> du </w:t>
      </w:r>
      <w:r w:rsidR="00624715">
        <w:rPr>
          <w:rFonts w:ascii="Calibri" w:hAnsi="Calibri"/>
          <w:color w:val="000000"/>
          <w:sz w:val="22"/>
          <w:szCs w:val="22"/>
        </w:rPr>
        <w:t>présent s</w:t>
      </w:r>
      <w:r>
        <w:rPr>
          <w:rFonts w:ascii="Calibri" w:hAnsi="Calibri"/>
          <w:color w:val="000000"/>
          <w:sz w:val="22"/>
          <w:szCs w:val="22"/>
        </w:rPr>
        <w:t xml:space="preserve">ocle commun. </w:t>
      </w:r>
    </w:p>
    <w:p w14:paraId="363B49E7" w14:textId="08470CC0" w:rsidR="001435D6" w:rsidRDefault="001435D6" w:rsidP="00392A72">
      <w:pPr>
        <w:pStyle w:val="Titre5"/>
        <w:rPr>
          <w:rFonts w:ascii="Calibri" w:hAnsi="Calibri"/>
        </w:rPr>
      </w:pPr>
      <w:bookmarkStart w:id="49" w:name="_Toc66469709"/>
      <w:r>
        <w:t>Article 18</w:t>
      </w:r>
      <w:r w:rsidR="00CB59E0">
        <w:t>-</w:t>
      </w:r>
      <w:r>
        <w:t xml:space="preserve">2 </w:t>
      </w:r>
      <w:r w:rsidR="00A3573D">
        <w:t>-</w:t>
      </w:r>
      <w:r>
        <w:t xml:space="preserve"> Régime de l’indemnisation des salariés de la branche pour leur participation à une formation syndicale</w:t>
      </w:r>
      <w:bookmarkEnd w:id="49"/>
    </w:p>
    <w:p w14:paraId="31708D5A" w14:textId="4FF4BBA1" w:rsidR="001331AC" w:rsidRDefault="001435D6" w:rsidP="005B64A8">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Les frais de déplacement, de repas et d’hôtel engagés par les salariés bénéficiant d’une autorisation d’absence dans le respect des règles de l’article 18.1 </w:t>
      </w:r>
      <w:r w:rsidR="00624715">
        <w:rPr>
          <w:rFonts w:ascii="Calibri" w:hAnsi="Calibri"/>
          <w:color w:val="000000"/>
          <w:sz w:val="22"/>
          <w:szCs w:val="22"/>
        </w:rPr>
        <w:t xml:space="preserve">du présent socle commun </w:t>
      </w:r>
      <w:r>
        <w:rPr>
          <w:rFonts w:ascii="Calibri" w:hAnsi="Calibri"/>
          <w:color w:val="000000"/>
          <w:sz w:val="22"/>
          <w:szCs w:val="22"/>
        </w:rPr>
        <w:t xml:space="preserve">en vue d’assister à une formation syndicale sont pris en charge </w:t>
      </w:r>
      <w:r w:rsidR="001331AC" w:rsidRPr="76C64A38">
        <w:rPr>
          <w:rFonts w:ascii="Calibri" w:hAnsi="Calibri"/>
          <w:color w:val="000000" w:themeColor="text1"/>
          <w:sz w:val="22"/>
          <w:szCs w:val="22"/>
        </w:rPr>
        <w:t xml:space="preserve">sur </w:t>
      </w:r>
      <w:r w:rsidR="001331AC">
        <w:rPr>
          <w:rFonts w:ascii="Calibri" w:hAnsi="Calibri"/>
          <w:color w:val="000000"/>
          <w:sz w:val="22"/>
          <w:szCs w:val="22"/>
        </w:rPr>
        <w:t>le fonds de développement du dialogue social et du paritarisme conformément aux dispositions de l’article 31-4</w:t>
      </w:r>
      <w:r w:rsidR="00624715">
        <w:rPr>
          <w:rFonts w:ascii="Calibri" w:hAnsi="Calibri"/>
          <w:color w:val="000000"/>
          <w:sz w:val="22"/>
          <w:szCs w:val="22"/>
        </w:rPr>
        <w:t>-1-1-1</w:t>
      </w:r>
      <w:r w:rsidR="001331AC">
        <w:rPr>
          <w:rFonts w:ascii="Calibri" w:hAnsi="Calibri"/>
          <w:color w:val="000000"/>
          <w:sz w:val="22"/>
          <w:szCs w:val="22"/>
        </w:rPr>
        <w:t xml:space="preserve"> du </w:t>
      </w:r>
      <w:r w:rsidR="00624715">
        <w:rPr>
          <w:rFonts w:ascii="Calibri" w:hAnsi="Calibri"/>
          <w:color w:val="000000"/>
          <w:sz w:val="22"/>
          <w:szCs w:val="22"/>
        </w:rPr>
        <w:t xml:space="preserve">présent </w:t>
      </w:r>
      <w:r w:rsidR="001331AC">
        <w:rPr>
          <w:rFonts w:ascii="Calibri" w:hAnsi="Calibri"/>
          <w:color w:val="000000"/>
          <w:sz w:val="22"/>
          <w:szCs w:val="22"/>
        </w:rPr>
        <w:t>socle commun.</w:t>
      </w:r>
    </w:p>
    <w:p w14:paraId="66891E2E" w14:textId="77777777" w:rsidR="005B64A8" w:rsidRDefault="005B64A8" w:rsidP="005B64A8">
      <w:pPr>
        <w:pStyle w:val="NormalWeb"/>
        <w:spacing w:before="0" w:beforeAutospacing="0"/>
        <w:jc w:val="both"/>
        <w:rPr>
          <w:rFonts w:ascii="Calibri" w:hAnsi="Calibri"/>
          <w:color w:val="000000"/>
          <w:sz w:val="22"/>
          <w:szCs w:val="22"/>
        </w:rPr>
      </w:pPr>
    </w:p>
    <w:p w14:paraId="20025604" w14:textId="4B0DC896" w:rsidR="001435D6" w:rsidRDefault="001435D6" w:rsidP="00FF5BE7">
      <w:pPr>
        <w:pStyle w:val="Titre3"/>
      </w:pPr>
      <w:bookmarkStart w:id="50" w:name="_Toc66469710"/>
      <w:r w:rsidRPr="00245754">
        <w:t>CHAPITRE II – Commissions paritaires</w:t>
      </w:r>
      <w:bookmarkEnd w:id="50"/>
    </w:p>
    <w:p w14:paraId="6AD5070B" w14:textId="77777777" w:rsidR="001F385B" w:rsidRPr="001F385B" w:rsidRDefault="001F385B" w:rsidP="00D51630">
      <w:pPr>
        <w:spacing w:line="240" w:lineRule="auto"/>
        <w:rPr>
          <w:lang w:eastAsia="fr-FR"/>
        </w:rPr>
      </w:pPr>
    </w:p>
    <w:p w14:paraId="14AA9D5D" w14:textId="77777777" w:rsidR="001435D6" w:rsidRPr="001F385B" w:rsidRDefault="001435D6" w:rsidP="005B64A8">
      <w:pPr>
        <w:pStyle w:val="Titre7"/>
      </w:pPr>
      <w:r w:rsidRPr="001F385B">
        <w:lastRenderedPageBreak/>
        <w:t xml:space="preserve">SECTION 1 – Commissions paritaires nationales </w:t>
      </w:r>
    </w:p>
    <w:p w14:paraId="5E0AB415" w14:textId="77777777" w:rsidR="00E07DB6" w:rsidRDefault="00E07DB6" w:rsidP="005B64A8">
      <w:pPr>
        <w:spacing w:after="0"/>
        <w:rPr>
          <w:lang w:eastAsia="fr-FR"/>
        </w:rPr>
      </w:pPr>
    </w:p>
    <w:p w14:paraId="7063BE51" w14:textId="0AFAF059" w:rsidR="001435D6" w:rsidRPr="001F385B" w:rsidRDefault="001435D6" w:rsidP="00D51630">
      <w:pPr>
        <w:pStyle w:val="Titre4"/>
        <w:spacing w:before="0" w:line="240" w:lineRule="auto"/>
        <w:rPr>
          <w:rFonts w:eastAsia="Times New Roman"/>
          <w:lang w:eastAsia="fr-FR"/>
        </w:rPr>
      </w:pPr>
      <w:bookmarkStart w:id="51" w:name="_Toc66469711"/>
      <w:r w:rsidRPr="001F385B">
        <w:rPr>
          <w:rFonts w:eastAsia="Times New Roman"/>
          <w:lang w:eastAsia="fr-FR"/>
        </w:rPr>
        <w:t xml:space="preserve">Article 19 </w:t>
      </w:r>
      <w:r w:rsidR="00260841">
        <w:rPr>
          <w:rFonts w:eastAsia="Times New Roman"/>
          <w:lang w:eastAsia="fr-FR"/>
        </w:rPr>
        <w:t>-</w:t>
      </w:r>
      <w:r w:rsidRPr="001F385B">
        <w:rPr>
          <w:rFonts w:eastAsia="Times New Roman"/>
          <w:lang w:eastAsia="fr-FR"/>
        </w:rPr>
        <w:t xml:space="preserve"> Commission Paritaire Permanente de Négociation et d’Interprétation </w:t>
      </w:r>
      <w:bookmarkEnd w:id="51"/>
    </w:p>
    <w:p w14:paraId="3D8918D8" w14:textId="6DE50FA4"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Il est institué une Commission Paritaire Permanente de Négociation et d’Interprétation </w:t>
      </w:r>
      <w:r w:rsidR="00B63D9A">
        <w:rPr>
          <w:rFonts w:ascii="Calibri" w:hAnsi="Calibri"/>
          <w:color w:val="000000"/>
          <w:sz w:val="22"/>
          <w:szCs w:val="22"/>
        </w:rPr>
        <w:t xml:space="preserve">(CPPNI) </w:t>
      </w:r>
      <w:r>
        <w:rPr>
          <w:rFonts w:ascii="Calibri" w:hAnsi="Calibri"/>
          <w:color w:val="000000"/>
          <w:sz w:val="22"/>
          <w:szCs w:val="22"/>
        </w:rPr>
        <w:t>dans la branche</w:t>
      </w:r>
      <w:r w:rsidR="00B63D9A">
        <w:rPr>
          <w:rFonts w:ascii="Calibri" w:hAnsi="Calibri"/>
          <w:color w:val="000000"/>
          <w:sz w:val="22"/>
          <w:szCs w:val="22"/>
        </w:rPr>
        <w:t xml:space="preserve"> du secteur des particuliers employeurs et de l’emploi à domicile</w:t>
      </w:r>
      <w:r>
        <w:rPr>
          <w:rFonts w:ascii="Calibri" w:hAnsi="Calibri"/>
          <w:color w:val="000000"/>
          <w:sz w:val="22"/>
          <w:szCs w:val="22"/>
        </w:rPr>
        <w:t xml:space="preserve">. </w:t>
      </w:r>
    </w:p>
    <w:p w14:paraId="4F8AF434" w14:textId="28C0DA19" w:rsidR="001435D6" w:rsidRDefault="001435D6" w:rsidP="00392A72">
      <w:pPr>
        <w:pStyle w:val="Titre5"/>
      </w:pPr>
      <w:bookmarkStart w:id="52" w:name="_Toc66469712"/>
      <w:r>
        <w:t>Article 19</w:t>
      </w:r>
      <w:r w:rsidR="00CB59E0">
        <w:t>-</w:t>
      </w:r>
      <w:r>
        <w:t xml:space="preserve">1 </w:t>
      </w:r>
      <w:r w:rsidR="00A3573D">
        <w:t>-</w:t>
      </w:r>
      <w:r>
        <w:t xml:space="preserve"> Missions de la CPPNI</w:t>
      </w:r>
      <w:bookmarkEnd w:id="52"/>
    </w:p>
    <w:p w14:paraId="20C751A6" w14:textId="6ACEAC4E" w:rsidR="001435D6" w:rsidRDefault="00CB59E0" w:rsidP="00456B93">
      <w:pPr>
        <w:pStyle w:val="Titre6"/>
      </w:pPr>
      <w:r>
        <w:t xml:space="preserve">Article </w:t>
      </w:r>
      <w:r w:rsidR="001435D6">
        <w:t>19</w:t>
      </w:r>
      <w:r>
        <w:t>-</w:t>
      </w:r>
      <w:r w:rsidR="001435D6">
        <w:t>1</w:t>
      </w:r>
      <w:r>
        <w:t>-</w:t>
      </w:r>
      <w:r w:rsidR="001435D6">
        <w:t xml:space="preserve">1 </w:t>
      </w:r>
      <w:r w:rsidR="00A3573D">
        <w:t>-</w:t>
      </w:r>
      <w:r w:rsidR="001435D6">
        <w:t xml:space="preserve"> Missions d'intérêt général</w:t>
      </w:r>
    </w:p>
    <w:p w14:paraId="19941038"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La CPPNI est chargée de représenter la branche vis-à-vis des pouvoirs publics.</w:t>
      </w:r>
    </w:p>
    <w:p w14:paraId="603EEFAF"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Elle exerce </w:t>
      </w:r>
      <w:bookmarkStart w:id="53" w:name="_Hlk64895485"/>
      <w:r>
        <w:rPr>
          <w:rFonts w:ascii="Calibri" w:hAnsi="Calibri"/>
          <w:color w:val="000000"/>
          <w:sz w:val="22"/>
          <w:szCs w:val="22"/>
        </w:rPr>
        <w:t>un rôle de veille sur les conditions de travail et l'emploi</w:t>
      </w:r>
      <w:bookmarkEnd w:id="53"/>
      <w:r>
        <w:rPr>
          <w:rFonts w:ascii="Calibri" w:hAnsi="Calibri"/>
          <w:color w:val="000000"/>
          <w:sz w:val="22"/>
          <w:szCs w:val="22"/>
        </w:rPr>
        <w:t>. Dans ce cadre, elle peut notamment s'appuyer sur le rapport sectoriel ainsi que sur les différents bilans établis par les commissions paritaires.</w:t>
      </w:r>
    </w:p>
    <w:p w14:paraId="697E0761"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Elle établit un rapport annuel d'activité sur les négociations menées au niveau de la branche.</w:t>
      </w:r>
    </w:p>
    <w:p w14:paraId="22EE0947" w14:textId="15B512EA" w:rsidR="001435D6" w:rsidRDefault="00CB59E0" w:rsidP="00456B93">
      <w:pPr>
        <w:pStyle w:val="Titre6"/>
      </w:pPr>
      <w:r>
        <w:t xml:space="preserve">Article </w:t>
      </w:r>
      <w:r w:rsidR="001435D6">
        <w:t>19</w:t>
      </w:r>
      <w:r>
        <w:t>-</w:t>
      </w:r>
      <w:r w:rsidR="001435D6">
        <w:t>1</w:t>
      </w:r>
      <w:r>
        <w:t>-</w:t>
      </w:r>
      <w:r w:rsidR="001435D6">
        <w:t xml:space="preserve">2 </w:t>
      </w:r>
      <w:r w:rsidR="00A3573D">
        <w:t>-</w:t>
      </w:r>
      <w:r w:rsidR="001435D6">
        <w:t xml:space="preserve"> Mission de négociation</w:t>
      </w:r>
    </w:p>
    <w:p w14:paraId="20E6B7FF"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La CPPNI est l’instance de négociation et de conclusion des accords collectifs de la branche ainsi que de leurs avenants et annexes.</w:t>
      </w:r>
    </w:p>
    <w:p w14:paraId="4E2D64E3"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La CPPNI définit le calendrier de ses réunions de négociation.</w:t>
      </w:r>
    </w:p>
    <w:p w14:paraId="3E843B98" w14:textId="01942ED8" w:rsidR="001435D6" w:rsidRDefault="00CB59E0" w:rsidP="00456B93">
      <w:pPr>
        <w:pStyle w:val="Titre6"/>
      </w:pPr>
      <w:r>
        <w:t xml:space="preserve">Article </w:t>
      </w:r>
      <w:r w:rsidR="001435D6">
        <w:t>19</w:t>
      </w:r>
      <w:r>
        <w:t>-</w:t>
      </w:r>
      <w:r w:rsidR="001435D6">
        <w:t>1</w:t>
      </w:r>
      <w:r>
        <w:t>-</w:t>
      </w:r>
      <w:r w:rsidR="001435D6">
        <w:t xml:space="preserve">3 </w:t>
      </w:r>
      <w:r w:rsidR="00A3573D">
        <w:t xml:space="preserve">- </w:t>
      </w:r>
      <w:r w:rsidR="001435D6">
        <w:t>Mission d'interprétation</w:t>
      </w:r>
    </w:p>
    <w:p w14:paraId="71EF1BF8"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La CPPNI veille au respect et à l'application de la présente convention collective, de ses avenants et annexes et étudie les difficultés d'interprétation et d'application pouvant résulter de leur mise en œuvre.</w:t>
      </w:r>
    </w:p>
    <w:p w14:paraId="7D10EC8E"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Sur saisine, elle émet des avis d'interprétation.</w:t>
      </w:r>
    </w:p>
    <w:p w14:paraId="0D500058" w14:textId="2CD5C95F" w:rsidR="001435D6" w:rsidRDefault="001435D6" w:rsidP="00392A72">
      <w:pPr>
        <w:pStyle w:val="Titre5"/>
      </w:pPr>
      <w:bookmarkStart w:id="54" w:name="_Toc66469713"/>
      <w:r>
        <w:t>Article 19</w:t>
      </w:r>
      <w:r w:rsidR="00CB59E0">
        <w:t>-</w:t>
      </w:r>
      <w:r>
        <w:t xml:space="preserve">2 </w:t>
      </w:r>
      <w:r w:rsidR="00A3573D">
        <w:t>-</w:t>
      </w:r>
      <w:r>
        <w:t xml:space="preserve"> Fonctionnement de la CPPNI</w:t>
      </w:r>
      <w:bookmarkEnd w:id="54"/>
    </w:p>
    <w:p w14:paraId="5129F414" w14:textId="209AFE22" w:rsidR="001435D6" w:rsidRDefault="001435D6" w:rsidP="00456B93">
      <w:pPr>
        <w:pStyle w:val="Titre6"/>
      </w:pPr>
      <w:r>
        <w:t>Article 19</w:t>
      </w:r>
      <w:r w:rsidR="00CB59E0">
        <w:t>-</w:t>
      </w:r>
      <w:r>
        <w:t>2</w:t>
      </w:r>
      <w:r w:rsidR="00CB59E0">
        <w:t>-</w:t>
      </w:r>
      <w:r>
        <w:t xml:space="preserve">1 </w:t>
      </w:r>
      <w:r w:rsidR="00A3573D">
        <w:t>-</w:t>
      </w:r>
      <w:r>
        <w:t xml:space="preserve"> Composition </w:t>
      </w:r>
    </w:p>
    <w:p w14:paraId="51858160"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La CPPNI est composée d'un collège « salariés » et d'un collège « employeurs ».</w:t>
      </w:r>
    </w:p>
    <w:p w14:paraId="09C11F1D"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La CPPNI se compose d'un nombre égal de représentants des organisations syndicales et professionnelles représentatives dans le champ d’application de la présente convention collective.</w:t>
      </w:r>
    </w:p>
    <w:p w14:paraId="50D349D7" w14:textId="77777777" w:rsidR="001435D6" w:rsidRDefault="001435D6" w:rsidP="00CB59E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La CPPNI dans ses missions d’intérêt général et de négociation est composée :</w:t>
      </w:r>
    </w:p>
    <w:p w14:paraId="54C4A0AF" w14:textId="1067DC2B" w:rsidR="001435D6" w:rsidRDefault="00B63D9A" w:rsidP="00C2202D">
      <w:pPr>
        <w:pStyle w:val="NormalWeb"/>
        <w:numPr>
          <w:ilvl w:val="0"/>
          <w:numId w:val="43"/>
        </w:numPr>
        <w:spacing w:before="120" w:beforeAutospacing="0" w:after="0" w:afterAutospacing="0"/>
        <w:jc w:val="both"/>
        <w:rPr>
          <w:rFonts w:ascii="Calibri" w:hAnsi="Calibri"/>
          <w:color w:val="000000"/>
          <w:sz w:val="22"/>
          <w:szCs w:val="22"/>
        </w:rPr>
      </w:pPr>
      <w:r>
        <w:rPr>
          <w:rFonts w:ascii="Calibri" w:hAnsi="Calibri"/>
          <w:color w:val="000000"/>
          <w:sz w:val="22"/>
          <w:szCs w:val="22"/>
        </w:rPr>
        <w:t>P</w:t>
      </w:r>
      <w:r w:rsidR="001435D6">
        <w:rPr>
          <w:rFonts w:ascii="Calibri" w:hAnsi="Calibri"/>
          <w:color w:val="000000"/>
          <w:sz w:val="22"/>
          <w:szCs w:val="22"/>
        </w:rPr>
        <w:t>our le collège « salariés » :</w:t>
      </w:r>
    </w:p>
    <w:p w14:paraId="165542C7" w14:textId="7C2EFBB7" w:rsidR="001435D6" w:rsidRDefault="001435D6" w:rsidP="00CB59E0">
      <w:pPr>
        <w:pStyle w:val="NormalWeb"/>
        <w:spacing w:before="60" w:beforeAutospacing="0" w:after="0" w:afterAutospacing="0"/>
        <w:ind w:left="1134"/>
        <w:jc w:val="both"/>
        <w:rPr>
          <w:rFonts w:ascii="Calibri" w:hAnsi="Calibri"/>
          <w:color w:val="000000"/>
          <w:sz w:val="22"/>
          <w:szCs w:val="22"/>
        </w:rPr>
      </w:pPr>
      <w:r>
        <w:rPr>
          <w:rFonts w:ascii="Calibri" w:hAnsi="Calibri"/>
          <w:color w:val="000000"/>
          <w:sz w:val="22"/>
          <w:szCs w:val="22"/>
        </w:rPr>
        <w:t xml:space="preserve">De trois (3) représentants désignés par chaque organisation syndicale de salariés représentative dans le champ d'application </w:t>
      </w:r>
      <w:r w:rsidR="00B63D9A">
        <w:rPr>
          <w:rFonts w:ascii="Calibri" w:hAnsi="Calibri"/>
          <w:color w:val="000000"/>
          <w:sz w:val="22"/>
          <w:szCs w:val="22"/>
        </w:rPr>
        <w:t xml:space="preserve">conventionnel </w:t>
      </w:r>
      <w:r>
        <w:rPr>
          <w:rFonts w:ascii="Calibri" w:hAnsi="Calibri"/>
          <w:color w:val="000000"/>
          <w:sz w:val="22"/>
          <w:szCs w:val="22"/>
        </w:rPr>
        <w:t>de la présente convention collective.</w:t>
      </w:r>
    </w:p>
    <w:p w14:paraId="5FEF80AB" w14:textId="0B5B424A" w:rsidR="001435D6" w:rsidRDefault="00B63D9A" w:rsidP="00C2202D">
      <w:pPr>
        <w:pStyle w:val="NormalWeb"/>
        <w:numPr>
          <w:ilvl w:val="0"/>
          <w:numId w:val="43"/>
        </w:numPr>
        <w:spacing w:before="120" w:beforeAutospacing="0" w:after="0" w:afterAutospacing="0"/>
        <w:jc w:val="both"/>
        <w:rPr>
          <w:rFonts w:ascii="Calibri" w:hAnsi="Calibri"/>
          <w:color w:val="000000"/>
          <w:sz w:val="22"/>
          <w:szCs w:val="22"/>
        </w:rPr>
      </w:pPr>
      <w:r>
        <w:rPr>
          <w:rFonts w:ascii="Calibri" w:hAnsi="Calibri"/>
          <w:color w:val="000000"/>
          <w:sz w:val="22"/>
          <w:szCs w:val="22"/>
        </w:rPr>
        <w:t>P</w:t>
      </w:r>
      <w:r w:rsidR="001435D6">
        <w:rPr>
          <w:rFonts w:ascii="Calibri" w:hAnsi="Calibri"/>
          <w:color w:val="000000"/>
          <w:sz w:val="22"/>
          <w:szCs w:val="22"/>
        </w:rPr>
        <w:t>our le collège « employeurs » :</w:t>
      </w:r>
    </w:p>
    <w:p w14:paraId="0227F8B1" w14:textId="1CD25A74" w:rsidR="001435D6" w:rsidRDefault="001435D6" w:rsidP="00CB59E0">
      <w:pPr>
        <w:pStyle w:val="NormalWeb"/>
        <w:spacing w:before="60" w:beforeAutospacing="0" w:after="0" w:afterAutospacing="0"/>
        <w:ind w:left="1134"/>
        <w:jc w:val="both"/>
        <w:rPr>
          <w:rFonts w:ascii="Calibri" w:hAnsi="Calibri"/>
          <w:color w:val="000000"/>
          <w:sz w:val="22"/>
          <w:szCs w:val="22"/>
        </w:rPr>
      </w:pPr>
      <w:r>
        <w:rPr>
          <w:rFonts w:ascii="Calibri" w:hAnsi="Calibri"/>
          <w:color w:val="000000"/>
          <w:sz w:val="22"/>
          <w:szCs w:val="22"/>
        </w:rPr>
        <w:t xml:space="preserve">D’un nombre de représentants désignés par les organisations professionnelles d'employeurs représentatives égal au total des représentants désignés par les </w:t>
      </w:r>
      <w:r>
        <w:rPr>
          <w:rFonts w:ascii="Calibri" w:hAnsi="Calibri"/>
          <w:color w:val="000000"/>
          <w:sz w:val="22"/>
          <w:szCs w:val="22"/>
        </w:rPr>
        <w:lastRenderedPageBreak/>
        <w:t xml:space="preserve">organisations syndicales représentatives dans le champ d’application </w:t>
      </w:r>
      <w:r w:rsidR="00B63D9A">
        <w:rPr>
          <w:rFonts w:ascii="Calibri" w:hAnsi="Calibri"/>
          <w:color w:val="000000"/>
          <w:sz w:val="22"/>
          <w:szCs w:val="22"/>
        </w:rPr>
        <w:t xml:space="preserve">conventionnel </w:t>
      </w:r>
      <w:r>
        <w:rPr>
          <w:rFonts w:ascii="Calibri" w:hAnsi="Calibri"/>
          <w:color w:val="000000"/>
          <w:sz w:val="22"/>
          <w:szCs w:val="22"/>
        </w:rPr>
        <w:t xml:space="preserve">de la présente convention collective.  </w:t>
      </w:r>
    </w:p>
    <w:p w14:paraId="527C463D" w14:textId="77777777" w:rsidR="001435D6" w:rsidRDefault="001435D6" w:rsidP="00CB59E0">
      <w:pPr>
        <w:pStyle w:val="NormalWeb"/>
        <w:spacing w:before="240" w:beforeAutospacing="0" w:after="0" w:afterAutospacing="0"/>
        <w:ind w:left="1134"/>
        <w:jc w:val="both"/>
        <w:rPr>
          <w:rFonts w:ascii="Calibri" w:hAnsi="Calibri"/>
          <w:color w:val="000000"/>
          <w:sz w:val="22"/>
          <w:szCs w:val="22"/>
        </w:rPr>
      </w:pPr>
      <w:bookmarkStart w:id="55" w:name="_Hlk33094718"/>
      <w:r>
        <w:rPr>
          <w:rFonts w:ascii="Calibri" w:hAnsi="Calibri"/>
          <w:color w:val="000000"/>
          <w:sz w:val="22"/>
          <w:szCs w:val="22"/>
        </w:rPr>
        <w:t>Chaque organisation professionnelle d’employeurs représentative dans la branche dispose d’un nombre de représentants équivalent. Il est précisé que dans l’hypothèse où du fait du calcul, certains sièges devaient être partagés, ceux-ci sont dévolus à l’organisation professionnelle la plus représentative au sein de la branche.</w:t>
      </w:r>
    </w:p>
    <w:bookmarkEnd w:id="55"/>
    <w:p w14:paraId="049F64E3" w14:textId="77777777" w:rsidR="001435D6" w:rsidRDefault="001435D6" w:rsidP="00CB59E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La CPPNI dans sa mission d'interprétation est composée :</w:t>
      </w:r>
    </w:p>
    <w:p w14:paraId="71EE10F5" w14:textId="554914DA" w:rsidR="001435D6" w:rsidRDefault="00B63D9A" w:rsidP="00C2202D">
      <w:pPr>
        <w:pStyle w:val="NormalWeb"/>
        <w:numPr>
          <w:ilvl w:val="0"/>
          <w:numId w:val="43"/>
        </w:numPr>
        <w:spacing w:before="120" w:beforeAutospacing="0" w:after="0" w:afterAutospacing="0"/>
        <w:jc w:val="both"/>
        <w:rPr>
          <w:rFonts w:ascii="Calibri" w:hAnsi="Calibri"/>
          <w:color w:val="000000"/>
          <w:sz w:val="22"/>
          <w:szCs w:val="22"/>
        </w:rPr>
      </w:pPr>
      <w:r>
        <w:rPr>
          <w:rFonts w:ascii="Calibri" w:hAnsi="Calibri"/>
          <w:color w:val="000000"/>
          <w:sz w:val="22"/>
          <w:szCs w:val="22"/>
        </w:rPr>
        <w:t>P</w:t>
      </w:r>
      <w:r w:rsidR="001435D6">
        <w:rPr>
          <w:rFonts w:ascii="Calibri" w:hAnsi="Calibri"/>
          <w:color w:val="000000"/>
          <w:sz w:val="22"/>
          <w:szCs w:val="22"/>
        </w:rPr>
        <w:t>our le collège « salariés » :</w:t>
      </w:r>
    </w:p>
    <w:p w14:paraId="550D858F" w14:textId="5C3AF984" w:rsidR="001435D6" w:rsidRDefault="00CB59E0" w:rsidP="00CB59E0">
      <w:pPr>
        <w:pStyle w:val="NormalWeb"/>
        <w:spacing w:before="60" w:beforeAutospacing="0" w:after="0" w:afterAutospacing="0"/>
        <w:ind w:left="1134"/>
        <w:jc w:val="both"/>
        <w:rPr>
          <w:rFonts w:ascii="Calibri" w:hAnsi="Calibri"/>
          <w:color w:val="000000"/>
          <w:sz w:val="22"/>
          <w:szCs w:val="22"/>
        </w:rPr>
      </w:pPr>
      <w:proofErr w:type="gramStart"/>
      <w:r>
        <w:rPr>
          <w:rFonts w:ascii="Calibri" w:hAnsi="Calibri"/>
          <w:color w:val="000000"/>
          <w:sz w:val="22"/>
          <w:szCs w:val="22"/>
        </w:rPr>
        <w:t>d</w:t>
      </w:r>
      <w:r w:rsidR="001435D6">
        <w:rPr>
          <w:rFonts w:ascii="Calibri" w:hAnsi="Calibri"/>
          <w:color w:val="000000"/>
          <w:sz w:val="22"/>
          <w:szCs w:val="22"/>
        </w:rPr>
        <w:t>’un</w:t>
      </w:r>
      <w:proofErr w:type="gramEnd"/>
      <w:r w:rsidR="001435D6">
        <w:rPr>
          <w:rFonts w:ascii="Calibri" w:hAnsi="Calibri"/>
          <w:color w:val="000000"/>
          <w:sz w:val="22"/>
          <w:szCs w:val="22"/>
        </w:rPr>
        <w:t xml:space="preserve"> (1) représentant désigné, par chaque organisation syndicale de salariés représentative dans le champ d'application </w:t>
      </w:r>
      <w:r w:rsidR="00B63D9A">
        <w:rPr>
          <w:rFonts w:ascii="Calibri" w:hAnsi="Calibri"/>
          <w:color w:val="000000"/>
          <w:sz w:val="22"/>
          <w:szCs w:val="22"/>
        </w:rPr>
        <w:t xml:space="preserve">conventionnel </w:t>
      </w:r>
      <w:r w:rsidR="001435D6">
        <w:rPr>
          <w:rFonts w:ascii="Calibri" w:hAnsi="Calibri"/>
          <w:color w:val="000000"/>
          <w:sz w:val="22"/>
          <w:szCs w:val="22"/>
        </w:rPr>
        <w:t>de la présente convention collective, parmi ses représentants à la CPPNI.</w:t>
      </w:r>
    </w:p>
    <w:p w14:paraId="02C990DA" w14:textId="254177DD" w:rsidR="001435D6" w:rsidRDefault="00B63D9A" w:rsidP="00C2202D">
      <w:pPr>
        <w:pStyle w:val="NormalWeb"/>
        <w:numPr>
          <w:ilvl w:val="0"/>
          <w:numId w:val="43"/>
        </w:numPr>
        <w:spacing w:before="120" w:beforeAutospacing="0" w:after="0" w:afterAutospacing="0"/>
        <w:jc w:val="both"/>
        <w:rPr>
          <w:rFonts w:ascii="Calibri" w:hAnsi="Calibri"/>
          <w:color w:val="000000"/>
          <w:sz w:val="22"/>
          <w:szCs w:val="22"/>
        </w:rPr>
      </w:pPr>
      <w:r>
        <w:rPr>
          <w:rFonts w:ascii="Calibri" w:hAnsi="Calibri"/>
          <w:color w:val="000000"/>
          <w:sz w:val="22"/>
          <w:szCs w:val="22"/>
        </w:rPr>
        <w:t>P</w:t>
      </w:r>
      <w:r w:rsidR="001435D6">
        <w:rPr>
          <w:rFonts w:ascii="Calibri" w:hAnsi="Calibri"/>
          <w:color w:val="000000"/>
          <w:sz w:val="22"/>
          <w:szCs w:val="22"/>
        </w:rPr>
        <w:t>our le collège « employeurs » :</w:t>
      </w:r>
    </w:p>
    <w:p w14:paraId="09C69CC4" w14:textId="59C62FFE" w:rsidR="001435D6" w:rsidRDefault="00CB59E0" w:rsidP="00CB59E0">
      <w:pPr>
        <w:pStyle w:val="NormalWeb"/>
        <w:spacing w:before="60" w:beforeAutospacing="0" w:after="0" w:afterAutospacing="0"/>
        <w:ind w:left="1134"/>
        <w:jc w:val="both"/>
        <w:rPr>
          <w:rFonts w:ascii="Calibri" w:hAnsi="Calibri"/>
          <w:color w:val="000000"/>
          <w:sz w:val="22"/>
          <w:szCs w:val="22"/>
        </w:rPr>
      </w:pPr>
      <w:proofErr w:type="gramStart"/>
      <w:r>
        <w:rPr>
          <w:rFonts w:ascii="Calibri" w:hAnsi="Calibri"/>
          <w:color w:val="000000"/>
          <w:sz w:val="22"/>
          <w:szCs w:val="22"/>
        </w:rPr>
        <w:t>d</w:t>
      </w:r>
      <w:r w:rsidR="001435D6">
        <w:rPr>
          <w:rFonts w:ascii="Calibri" w:hAnsi="Calibri"/>
          <w:color w:val="000000"/>
          <w:sz w:val="22"/>
          <w:szCs w:val="22"/>
        </w:rPr>
        <w:t>’un</w:t>
      </w:r>
      <w:proofErr w:type="gramEnd"/>
      <w:r w:rsidR="001435D6">
        <w:rPr>
          <w:rFonts w:ascii="Calibri" w:hAnsi="Calibri"/>
          <w:color w:val="000000"/>
          <w:sz w:val="22"/>
          <w:szCs w:val="22"/>
        </w:rPr>
        <w:t xml:space="preserve"> nombre de représentants des organisations professionnelles d'employeurs représentatives dans le champ d’application </w:t>
      </w:r>
      <w:r w:rsidR="00B63D9A">
        <w:rPr>
          <w:rFonts w:ascii="Calibri" w:hAnsi="Calibri"/>
          <w:color w:val="000000"/>
          <w:sz w:val="22"/>
          <w:szCs w:val="22"/>
        </w:rPr>
        <w:t xml:space="preserve">conventionnel </w:t>
      </w:r>
      <w:r w:rsidR="001435D6">
        <w:rPr>
          <w:rFonts w:ascii="Calibri" w:hAnsi="Calibri"/>
          <w:color w:val="000000"/>
          <w:sz w:val="22"/>
          <w:szCs w:val="22"/>
        </w:rPr>
        <w:t>de la présente convention collective égal au total des représentants désignés par chaque organisation syndicale représentative.</w:t>
      </w:r>
    </w:p>
    <w:p w14:paraId="2378CD12" w14:textId="77777777" w:rsidR="001435D6" w:rsidRDefault="001435D6" w:rsidP="00CB59E0">
      <w:pPr>
        <w:pStyle w:val="NormalWeb"/>
        <w:spacing w:before="120" w:beforeAutospacing="0" w:after="0" w:afterAutospacing="0"/>
        <w:ind w:left="1134"/>
        <w:jc w:val="both"/>
        <w:rPr>
          <w:rFonts w:ascii="Calibri" w:hAnsi="Calibri"/>
          <w:color w:val="000000"/>
          <w:sz w:val="22"/>
          <w:szCs w:val="22"/>
        </w:rPr>
      </w:pPr>
      <w:r>
        <w:rPr>
          <w:rFonts w:ascii="Calibri" w:hAnsi="Calibri"/>
          <w:color w:val="000000"/>
          <w:sz w:val="22"/>
          <w:szCs w:val="22"/>
        </w:rPr>
        <w:t>Chaque organisation professionnelle d’employeurs représentative dans la branche dispose d’un nombre de représentants équivalent. Il est précisé que dans l’hypothèse où du fait du calcul, certains sièges devaient être partagés, ceux-ci sont dévolus à l’organisation professionnelle la plus représentative au sein de la branche.</w:t>
      </w:r>
    </w:p>
    <w:p w14:paraId="6C5FE90B" w14:textId="75141B4E" w:rsidR="001435D6" w:rsidRDefault="001435D6" w:rsidP="00456B93">
      <w:pPr>
        <w:pStyle w:val="Titre6"/>
      </w:pPr>
      <w:r>
        <w:t>Article 19</w:t>
      </w:r>
      <w:r w:rsidR="00CB59E0">
        <w:t>-</w:t>
      </w:r>
      <w:r>
        <w:t>2</w:t>
      </w:r>
      <w:r w:rsidR="00CB59E0">
        <w:t>-</w:t>
      </w:r>
      <w:r>
        <w:t xml:space="preserve">2 </w:t>
      </w:r>
      <w:r w:rsidR="00A3573D">
        <w:t>-</w:t>
      </w:r>
      <w:r>
        <w:t xml:space="preserve"> Qualité pour siéger </w:t>
      </w:r>
    </w:p>
    <w:p w14:paraId="367C40D2" w14:textId="77777777" w:rsidR="001435D6" w:rsidRDefault="001435D6" w:rsidP="00D51630">
      <w:pPr>
        <w:pStyle w:val="Pieddepage"/>
        <w:tabs>
          <w:tab w:val="left" w:pos="708"/>
        </w:tabs>
        <w:spacing w:before="240" w:after="0" w:line="240" w:lineRule="auto"/>
        <w:jc w:val="both"/>
        <w:rPr>
          <w:rFonts w:ascii="Calibri" w:hAnsi="Calibri"/>
        </w:rPr>
      </w:pPr>
      <w:r>
        <w:t>Chaque organisation syndicale ou professionnelle reconnue représentative dans le champ de la présente convention collective désigne souverainement ses représentants pour siéger au sein de la CPPNI conformément aux dispositions de l’article 16 du présent socle commun.</w:t>
      </w:r>
    </w:p>
    <w:p w14:paraId="57CF9739" w14:textId="6B462064" w:rsidR="001435D6" w:rsidRDefault="001435D6" w:rsidP="00D51630">
      <w:pPr>
        <w:spacing w:before="240" w:line="240" w:lineRule="auto"/>
        <w:jc w:val="both"/>
      </w:pPr>
      <w:r>
        <w:t xml:space="preserve">Le mandat des représentants des organisations devenues non représentatives prend automatiquement fin à compter de la publication de l’arrêté ministériel fixant la liste des organisations syndicales ou professionnelles reconnues représentatives dans le champ </w:t>
      </w:r>
      <w:r w:rsidR="00B63D9A">
        <w:t xml:space="preserve">d’application conventionnel </w:t>
      </w:r>
      <w:r>
        <w:t>de la présente convention collective.</w:t>
      </w:r>
    </w:p>
    <w:p w14:paraId="51E944DD" w14:textId="1F686354" w:rsidR="001435D6" w:rsidRDefault="001435D6" w:rsidP="00456B93">
      <w:pPr>
        <w:pStyle w:val="Titre6"/>
      </w:pPr>
      <w:r>
        <w:t>Article 19</w:t>
      </w:r>
      <w:r w:rsidR="00CB59E0">
        <w:t>-</w:t>
      </w:r>
      <w:r>
        <w:t>2</w:t>
      </w:r>
      <w:r w:rsidR="00CB59E0">
        <w:t>-</w:t>
      </w:r>
      <w:r>
        <w:t xml:space="preserve">3 </w:t>
      </w:r>
      <w:r w:rsidR="00A3573D">
        <w:t>-</w:t>
      </w:r>
      <w:r>
        <w:t xml:space="preserve"> Présidence paritaire </w:t>
      </w:r>
    </w:p>
    <w:p w14:paraId="7D03C658" w14:textId="02B7639D" w:rsidR="001435D6" w:rsidRDefault="001435D6" w:rsidP="00CB59E0">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19</w:t>
      </w:r>
      <w:r w:rsidR="00CB59E0">
        <w:rPr>
          <w:rFonts w:ascii="Calibri" w:hAnsi="Calibri"/>
          <w:b/>
          <w:color w:val="000000"/>
          <w:sz w:val="22"/>
          <w:szCs w:val="22"/>
        </w:rPr>
        <w:t>-</w:t>
      </w:r>
      <w:r>
        <w:rPr>
          <w:rFonts w:ascii="Calibri" w:hAnsi="Calibri"/>
          <w:b/>
          <w:color w:val="000000"/>
          <w:sz w:val="22"/>
          <w:szCs w:val="22"/>
        </w:rPr>
        <w:t>2</w:t>
      </w:r>
      <w:r w:rsidR="00CB59E0">
        <w:rPr>
          <w:rFonts w:ascii="Calibri" w:hAnsi="Calibri"/>
          <w:b/>
          <w:color w:val="000000"/>
          <w:sz w:val="22"/>
          <w:szCs w:val="22"/>
        </w:rPr>
        <w:t>-</w:t>
      </w:r>
      <w:r>
        <w:rPr>
          <w:rFonts w:ascii="Calibri" w:hAnsi="Calibri"/>
          <w:b/>
          <w:color w:val="000000"/>
          <w:sz w:val="22"/>
          <w:szCs w:val="22"/>
        </w:rPr>
        <w:t>3</w:t>
      </w:r>
      <w:r w:rsidR="00CB59E0">
        <w:rPr>
          <w:rFonts w:ascii="Calibri" w:hAnsi="Calibri"/>
          <w:b/>
          <w:color w:val="000000"/>
          <w:sz w:val="22"/>
          <w:szCs w:val="22"/>
        </w:rPr>
        <w:t>-</w:t>
      </w:r>
      <w:r>
        <w:rPr>
          <w:rFonts w:ascii="Calibri" w:hAnsi="Calibri"/>
          <w:b/>
          <w:color w:val="000000"/>
          <w:sz w:val="22"/>
          <w:szCs w:val="22"/>
        </w:rPr>
        <w:t xml:space="preserve">1 </w:t>
      </w:r>
      <w:r w:rsidR="00A3573D">
        <w:rPr>
          <w:rFonts w:ascii="Calibri" w:hAnsi="Calibri"/>
          <w:b/>
          <w:color w:val="000000"/>
          <w:sz w:val="22"/>
          <w:szCs w:val="22"/>
        </w:rPr>
        <w:t>-</w:t>
      </w:r>
      <w:r>
        <w:rPr>
          <w:rFonts w:ascii="Calibri" w:hAnsi="Calibri"/>
          <w:b/>
          <w:color w:val="000000"/>
          <w:sz w:val="22"/>
          <w:szCs w:val="22"/>
        </w:rPr>
        <w:t xml:space="preserve"> Nomination</w:t>
      </w:r>
    </w:p>
    <w:p w14:paraId="14DD2C09" w14:textId="77777777" w:rsidR="001435D6" w:rsidRDefault="001435D6" w:rsidP="00D51630">
      <w:pPr>
        <w:pStyle w:val="Pieddepage"/>
        <w:tabs>
          <w:tab w:val="left" w:pos="708"/>
        </w:tabs>
        <w:spacing w:before="240" w:after="0" w:line="240" w:lineRule="auto"/>
        <w:jc w:val="both"/>
        <w:rPr>
          <w:rFonts w:ascii="Calibri" w:hAnsi="Calibri"/>
        </w:rPr>
      </w:pPr>
      <w:r>
        <w:t>Les représentants à la CPPNI nomment un Président et un Vice-président appartenant chacun à un collège différent.</w:t>
      </w:r>
    </w:p>
    <w:p w14:paraId="03EF17BC" w14:textId="77777777" w:rsidR="001435D6" w:rsidRDefault="001435D6" w:rsidP="00D51630">
      <w:pPr>
        <w:pStyle w:val="Pieddepage"/>
        <w:tabs>
          <w:tab w:val="left" w:pos="708"/>
        </w:tabs>
        <w:spacing w:before="240" w:after="0" w:line="240" w:lineRule="auto"/>
        <w:jc w:val="both"/>
      </w:pPr>
      <w:r>
        <w:t>Le Président et le Vice-président sont choisis par leur collège respectif parmi les représentants à la CPPNI.</w:t>
      </w:r>
    </w:p>
    <w:p w14:paraId="066E3F32" w14:textId="77777777" w:rsidR="001435D6" w:rsidRDefault="001435D6" w:rsidP="00D51630">
      <w:pPr>
        <w:pStyle w:val="Pieddepage"/>
        <w:tabs>
          <w:tab w:val="left" w:pos="708"/>
        </w:tabs>
        <w:spacing w:before="240" w:after="0" w:line="240" w:lineRule="auto"/>
        <w:jc w:val="both"/>
      </w:pPr>
      <w:r>
        <w:t>La présidence de la CPPNI est assurée alternativement par le collège « employeurs » et par le collège « salariés » tous les deux (2) ans.</w:t>
      </w:r>
    </w:p>
    <w:p w14:paraId="4E7B27F9" w14:textId="7B9AC53D" w:rsidR="001435D6" w:rsidRDefault="001435D6" w:rsidP="00CB59E0">
      <w:pPr>
        <w:pStyle w:val="NormalWeb"/>
        <w:spacing w:before="240" w:beforeAutospacing="0" w:after="0" w:afterAutospacing="0"/>
        <w:ind w:left="2268" w:firstLine="1"/>
        <w:jc w:val="both"/>
        <w:rPr>
          <w:rFonts w:ascii="Calibri" w:hAnsi="Calibri"/>
          <w:b/>
          <w:color w:val="000000"/>
        </w:rPr>
      </w:pPr>
      <w:r>
        <w:rPr>
          <w:rFonts w:ascii="Calibri" w:hAnsi="Calibri"/>
          <w:b/>
          <w:color w:val="000000"/>
          <w:sz w:val="22"/>
          <w:szCs w:val="22"/>
        </w:rPr>
        <w:t>Article 19</w:t>
      </w:r>
      <w:r w:rsidR="00160787">
        <w:rPr>
          <w:rFonts w:ascii="Calibri" w:hAnsi="Calibri"/>
          <w:b/>
          <w:color w:val="000000"/>
          <w:sz w:val="22"/>
          <w:szCs w:val="22"/>
        </w:rPr>
        <w:t>-</w:t>
      </w:r>
      <w:r>
        <w:rPr>
          <w:rFonts w:ascii="Calibri" w:hAnsi="Calibri"/>
          <w:b/>
          <w:color w:val="000000"/>
          <w:sz w:val="22"/>
          <w:szCs w:val="22"/>
        </w:rPr>
        <w:t>2</w:t>
      </w:r>
      <w:r w:rsidR="00160787">
        <w:rPr>
          <w:rFonts w:ascii="Calibri" w:hAnsi="Calibri"/>
          <w:b/>
          <w:color w:val="000000"/>
          <w:sz w:val="22"/>
          <w:szCs w:val="22"/>
        </w:rPr>
        <w:t>-</w:t>
      </w:r>
      <w:r>
        <w:rPr>
          <w:rFonts w:ascii="Calibri" w:hAnsi="Calibri"/>
          <w:b/>
          <w:color w:val="000000"/>
          <w:sz w:val="22"/>
          <w:szCs w:val="22"/>
        </w:rPr>
        <w:t>3</w:t>
      </w:r>
      <w:r w:rsidR="00160787">
        <w:rPr>
          <w:rFonts w:ascii="Calibri" w:hAnsi="Calibri"/>
          <w:b/>
          <w:color w:val="000000"/>
          <w:sz w:val="22"/>
          <w:szCs w:val="22"/>
        </w:rPr>
        <w:t>-</w:t>
      </w:r>
      <w:r>
        <w:rPr>
          <w:rFonts w:ascii="Calibri" w:hAnsi="Calibri"/>
          <w:b/>
          <w:color w:val="000000"/>
          <w:sz w:val="22"/>
          <w:szCs w:val="22"/>
        </w:rPr>
        <w:t xml:space="preserve">2 </w:t>
      </w:r>
      <w:r w:rsidR="00A3573D">
        <w:rPr>
          <w:rFonts w:ascii="Calibri" w:hAnsi="Calibri"/>
          <w:b/>
          <w:color w:val="000000"/>
          <w:sz w:val="22"/>
          <w:szCs w:val="22"/>
        </w:rPr>
        <w:t>-</w:t>
      </w:r>
      <w:r>
        <w:rPr>
          <w:rFonts w:ascii="Calibri" w:hAnsi="Calibri"/>
          <w:b/>
          <w:color w:val="000000"/>
          <w:sz w:val="22"/>
          <w:szCs w:val="22"/>
        </w:rPr>
        <w:t xml:space="preserve"> Missions</w:t>
      </w:r>
    </w:p>
    <w:p w14:paraId="65B947E2" w14:textId="77777777" w:rsidR="001435D6" w:rsidRDefault="001435D6" w:rsidP="00D51630">
      <w:pPr>
        <w:pStyle w:val="Pieddepage"/>
        <w:tabs>
          <w:tab w:val="left" w:pos="708"/>
        </w:tabs>
        <w:spacing w:before="240" w:after="0" w:line="240" w:lineRule="auto"/>
        <w:jc w:val="both"/>
        <w:rPr>
          <w:rFonts w:ascii="Calibri" w:hAnsi="Calibri"/>
        </w:rPr>
      </w:pPr>
      <w:r>
        <w:lastRenderedPageBreak/>
        <w:t xml:space="preserve">La présidence assure la convocation aux réunions des représentants de la CPPNI, la préparation de l’ordre du jour et l’animation des débats. La présidence s’appuie pour ce faire sur le secrétariat de la CPPNI. </w:t>
      </w:r>
    </w:p>
    <w:p w14:paraId="10078D6F" w14:textId="7B8DB4D6" w:rsidR="001435D6" w:rsidRDefault="001435D6" w:rsidP="00456B93">
      <w:pPr>
        <w:pStyle w:val="Titre6"/>
      </w:pPr>
      <w:r>
        <w:t>Article 19</w:t>
      </w:r>
      <w:r w:rsidR="00160787">
        <w:t>-</w:t>
      </w:r>
      <w:r>
        <w:t>2</w:t>
      </w:r>
      <w:r w:rsidR="00160787">
        <w:t>-</w:t>
      </w:r>
      <w:r>
        <w:t xml:space="preserve">4 </w:t>
      </w:r>
      <w:r w:rsidR="00A3573D">
        <w:t>-</w:t>
      </w:r>
      <w:r>
        <w:t xml:space="preserve"> Secrétariat </w:t>
      </w:r>
    </w:p>
    <w:p w14:paraId="0CC9971F"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Le secrétariat de la CPPNI est assuré par l’organisation professionnelle d’employeurs la plus représentative.</w:t>
      </w:r>
    </w:p>
    <w:p w14:paraId="2CB731CA"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L'adresse </w:t>
      </w:r>
      <w:proofErr w:type="gramStart"/>
      <w:r>
        <w:rPr>
          <w:rFonts w:ascii="Calibri" w:hAnsi="Calibri"/>
          <w:color w:val="000000"/>
          <w:sz w:val="22"/>
          <w:szCs w:val="22"/>
        </w:rPr>
        <w:t>email</w:t>
      </w:r>
      <w:proofErr w:type="gramEnd"/>
      <w:r>
        <w:rPr>
          <w:rFonts w:ascii="Calibri" w:hAnsi="Calibri"/>
          <w:color w:val="000000"/>
          <w:sz w:val="22"/>
          <w:szCs w:val="22"/>
        </w:rPr>
        <w:t xml:space="preserve"> du secrétariat de la CPPNI est la suivante : secretariatbranche@fepem.fr.</w:t>
      </w:r>
    </w:p>
    <w:p w14:paraId="0AFDEEB3"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Le rôle du secrétariat consiste à effectuer les tâches administratives liées au bon fonctionnement et à la bonne tenue des réunions de la CPPNI. Il assure à ce titre l’interface administrative avec l’ensemble des membres de la CPPNI. </w:t>
      </w:r>
    </w:p>
    <w:p w14:paraId="4ABAF41C" w14:textId="065F635E" w:rsidR="001435D6" w:rsidRPr="00456B93" w:rsidRDefault="001435D6" w:rsidP="00456B93">
      <w:pPr>
        <w:pStyle w:val="Titre6"/>
        <w:rPr>
          <w:rFonts w:ascii="Calibri" w:hAnsi="Calibri"/>
          <w:color w:val="000000"/>
        </w:rPr>
      </w:pPr>
      <w:r w:rsidRPr="00456B93">
        <w:rPr>
          <w:rStyle w:val="Titre6Car"/>
          <w:b/>
          <w:bCs/>
          <w:i/>
          <w:iCs/>
        </w:rPr>
        <w:t>Article 19</w:t>
      </w:r>
      <w:r w:rsidR="00160787">
        <w:rPr>
          <w:rStyle w:val="Titre6Car"/>
          <w:b/>
          <w:bCs/>
          <w:i/>
          <w:iCs/>
        </w:rPr>
        <w:t>-</w:t>
      </w:r>
      <w:r w:rsidRPr="00456B93">
        <w:rPr>
          <w:rStyle w:val="Titre6Car"/>
          <w:b/>
          <w:bCs/>
          <w:i/>
          <w:iCs/>
        </w:rPr>
        <w:t>2</w:t>
      </w:r>
      <w:r w:rsidR="00160787">
        <w:rPr>
          <w:rStyle w:val="Titre6Car"/>
          <w:b/>
          <w:bCs/>
          <w:i/>
          <w:iCs/>
        </w:rPr>
        <w:t>-</w:t>
      </w:r>
      <w:r w:rsidRPr="00456B93">
        <w:rPr>
          <w:rStyle w:val="Titre6Car"/>
          <w:b/>
          <w:bCs/>
          <w:i/>
          <w:iCs/>
        </w:rPr>
        <w:t xml:space="preserve">5 </w:t>
      </w:r>
      <w:r w:rsidR="00A3573D">
        <w:rPr>
          <w:rStyle w:val="Titre6Car"/>
          <w:b/>
          <w:bCs/>
          <w:i/>
          <w:iCs/>
        </w:rPr>
        <w:t>-</w:t>
      </w:r>
      <w:r w:rsidR="00160787">
        <w:rPr>
          <w:rStyle w:val="Titre6Car"/>
          <w:b/>
          <w:bCs/>
          <w:i/>
          <w:iCs/>
        </w:rPr>
        <w:t xml:space="preserve"> </w:t>
      </w:r>
      <w:r w:rsidRPr="00456B93">
        <w:rPr>
          <w:rStyle w:val="Titre6Car"/>
          <w:b/>
          <w:bCs/>
          <w:i/>
          <w:iCs/>
        </w:rPr>
        <w:t xml:space="preserve">Organisation des </w:t>
      </w:r>
      <w:r w:rsidRPr="00456B93">
        <w:rPr>
          <w:rFonts w:ascii="Calibri" w:hAnsi="Calibri"/>
          <w:color w:val="000000"/>
        </w:rPr>
        <w:t xml:space="preserve">réunions </w:t>
      </w:r>
    </w:p>
    <w:p w14:paraId="0133C106" w14:textId="36361CDE" w:rsidR="001435D6" w:rsidRDefault="001435D6" w:rsidP="00456B93">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19</w:t>
      </w:r>
      <w:r w:rsidR="00160787">
        <w:rPr>
          <w:rFonts w:ascii="Calibri" w:hAnsi="Calibri"/>
          <w:b/>
          <w:color w:val="000000"/>
          <w:sz w:val="22"/>
          <w:szCs w:val="22"/>
        </w:rPr>
        <w:t>-</w:t>
      </w:r>
      <w:r>
        <w:rPr>
          <w:rFonts w:ascii="Calibri" w:hAnsi="Calibri"/>
          <w:b/>
          <w:color w:val="000000"/>
          <w:sz w:val="22"/>
          <w:szCs w:val="22"/>
        </w:rPr>
        <w:t>2</w:t>
      </w:r>
      <w:r w:rsidR="00160787">
        <w:rPr>
          <w:rFonts w:ascii="Calibri" w:hAnsi="Calibri"/>
          <w:b/>
          <w:color w:val="000000"/>
          <w:sz w:val="22"/>
          <w:szCs w:val="22"/>
        </w:rPr>
        <w:t>-</w:t>
      </w:r>
      <w:r>
        <w:rPr>
          <w:rFonts w:ascii="Calibri" w:hAnsi="Calibri"/>
          <w:b/>
          <w:color w:val="000000"/>
          <w:sz w:val="22"/>
          <w:szCs w:val="22"/>
        </w:rPr>
        <w:t>5</w:t>
      </w:r>
      <w:r w:rsidR="00160787">
        <w:rPr>
          <w:rFonts w:ascii="Calibri" w:hAnsi="Calibri"/>
          <w:b/>
          <w:color w:val="000000"/>
          <w:sz w:val="22"/>
          <w:szCs w:val="22"/>
        </w:rPr>
        <w:t>-</w:t>
      </w:r>
      <w:r>
        <w:rPr>
          <w:rFonts w:ascii="Calibri" w:hAnsi="Calibri"/>
          <w:b/>
          <w:color w:val="000000"/>
          <w:sz w:val="22"/>
          <w:szCs w:val="22"/>
        </w:rPr>
        <w:t>1</w:t>
      </w:r>
      <w:r w:rsidR="00A3573D">
        <w:rPr>
          <w:rFonts w:ascii="Calibri" w:hAnsi="Calibri"/>
          <w:b/>
          <w:color w:val="000000"/>
          <w:sz w:val="22"/>
          <w:szCs w:val="22"/>
        </w:rPr>
        <w:t xml:space="preserve"> -</w:t>
      </w:r>
      <w:r>
        <w:rPr>
          <w:rFonts w:ascii="Calibri" w:hAnsi="Calibri"/>
          <w:b/>
          <w:color w:val="000000"/>
          <w:sz w:val="22"/>
          <w:szCs w:val="22"/>
        </w:rPr>
        <w:t xml:space="preserve"> Organisation des réunions de la CPPNI dans ses missions d’intérêt général et de négociation </w:t>
      </w:r>
    </w:p>
    <w:p w14:paraId="3980B768" w14:textId="3B73A3F6" w:rsidR="001435D6" w:rsidRDefault="001435D6" w:rsidP="00160787">
      <w:pPr>
        <w:pStyle w:val="NormalWeb"/>
        <w:spacing w:before="240" w:beforeAutospacing="0" w:after="0" w:afterAutospacing="0"/>
        <w:ind w:left="2835"/>
        <w:jc w:val="both"/>
        <w:rPr>
          <w:rFonts w:ascii="Calibri" w:hAnsi="Calibri"/>
          <w:color w:val="000000"/>
          <w:sz w:val="22"/>
          <w:szCs w:val="22"/>
        </w:rPr>
      </w:pPr>
      <w:r>
        <w:rPr>
          <w:rFonts w:ascii="Calibri" w:hAnsi="Calibri"/>
          <w:color w:val="000000"/>
          <w:sz w:val="22"/>
          <w:szCs w:val="22"/>
        </w:rPr>
        <w:t>Article 1</w:t>
      </w:r>
      <w:r w:rsidR="00E07DB6">
        <w:rPr>
          <w:rFonts w:ascii="Calibri" w:hAnsi="Calibri"/>
          <w:color w:val="000000"/>
          <w:sz w:val="22"/>
          <w:szCs w:val="22"/>
        </w:rPr>
        <w:t>9</w:t>
      </w:r>
      <w:r w:rsidR="00160787">
        <w:rPr>
          <w:rFonts w:ascii="Calibri" w:hAnsi="Calibri"/>
          <w:color w:val="000000"/>
          <w:sz w:val="22"/>
          <w:szCs w:val="22"/>
        </w:rPr>
        <w:t>-</w:t>
      </w:r>
      <w:r>
        <w:rPr>
          <w:rFonts w:ascii="Calibri" w:hAnsi="Calibri"/>
          <w:color w:val="000000"/>
          <w:sz w:val="22"/>
          <w:szCs w:val="22"/>
        </w:rPr>
        <w:t>2</w:t>
      </w:r>
      <w:r w:rsidR="00160787">
        <w:rPr>
          <w:rFonts w:ascii="Calibri" w:hAnsi="Calibri"/>
          <w:color w:val="000000"/>
          <w:sz w:val="22"/>
          <w:szCs w:val="22"/>
        </w:rPr>
        <w:t>-</w:t>
      </w:r>
      <w:r>
        <w:rPr>
          <w:rFonts w:ascii="Calibri" w:hAnsi="Calibri"/>
          <w:color w:val="000000"/>
          <w:sz w:val="22"/>
          <w:szCs w:val="22"/>
        </w:rPr>
        <w:t>5</w:t>
      </w:r>
      <w:r w:rsidR="00160787">
        <w:rPr>
          <w:rFonts w:ascii="Calibri" w:hAnsi="Calibri"/>
          <w:color w:val="000000"/>
          <w:sz w:val="22"/>
          <w:szCs w:val="22"/>
        </w:rPr>
        <w:t>-</w:t>
      </w:r>
      <w:r>
        <w:rPr>
          <w:rFonts w:ascii="Calibri" w:hAnsi="Calibri"/>
          <w:color w:val="000000"/>
          <w:sz w:val="22"/>
          <w:szCs w:val="22"/>
        </w:rPr>
        <w:t>1</w:t>
      </w:r>
      <w:r w:rsidR="00160787">
        <w:rPr>
          <w:rFonts w:ascii="Calibri" w:hAnsi="Calibri"/>
          <w:color w:val="000000"/>
          <w:sz w:val="22"/>
          <w:szCs w:val="22"/>
        </w:rPr>
        <w:t>-</w:t>
      </w:r>
      <w:r>
        <w:rPr>
          <w:rFonts w:ascii="Calibri" w:hAnsi="Calibri"/>
          <w:color w:val="000000"/>
          <w:sz w:val="22"/>
          <w:szCs w:val="22"/>
        </w:rPr>
        <w:t>1</w:t>
      </w:r>
      <w:r w:rsidR="00A3573D">
        <w:rPr>
          <w:rFonts w:ascii="Calibri" w:hAnsi="Calibri"/>
          <w:color w:val="000000"/>
          <w:sz w:val="22"/>
          <w:szCs w:val="22"/>
        </w:rPr>
        <w:t xml:space="preserve"> -</w:t>
      </w:r>
      <w:r>
        <w:rPr>
          <w:rFonts w:ascii="Calibri" w:hAnsi="Calibri"/>
          <w:color w:val="000000"/>
          <w:sz w:val="22"/>
          <w:szCs w:val="22"/>
        </w:rPr>
        <w:t xml:space="preserve"> Périodicité des réunions</w:t>
      </w:r>
    </w:p>
    <w:p w14:paraId="1A08DB6A"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En application des </w:t>
      </w:r>
      <w:hyperlink r:id="rId18" w:history="1">
        <w:r w:rsidRPr="003B242B">
          <w:rPr>
            <w:rStyle w:val="Lienhypertexte"/>
            <w:rFonts w:ascii="Calibri" w:eastAsia="Calibri" w:hAnsi="Calibri"/>
            <w:color w:val="000000"/>
            <w:sz w:val="22"/>
            <w:szCs w:val="22"/>
            <w:u w:val="none"/>
          </w:rPr>
          <w:t>dispositions légales</w:t>
        </w:r>
      </w:hyperlink>
      <w:r>
        <w:rPr>
          <w:rFonts w:ascii="Calibri" w:hAnsi="Calibri"/>
          <w:color w:val="000000"/>
          <w:sz w:val="22"/>
          <w:szCs w:val="22"/>
        </w:rPr>
        <w:t>, la CPPNI se réunit au moins trois (3) fois par an en vue des négociations de branche prévues par le code du travail.</w:t>
      </w:r>
    </w:p>
    <w:p w14:paraId="60D62D26"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La CPPNI fixe en début d’année l’agenda social et les thèmes de négociation abordés.</w:t>
      </w:r>
    </w:p>
    <w:p w14:paraId="138EFB20" w14:textId="77777777" w:rsidR="001435D6" w:rsidRDefault="60723BE0" w:rsidP="00D51630">
      <w:pPr>
        <w:pStyle w:val="NormalWeb"/>
        <w:spacing w:before="240" w:beforeAutospacing="0" w:after="0" w:afterAutospacing="0"/>
        <w:jc w:val="both"/>
        <w:rPr>
          <w:rFonts w:ascii="Calibri" w:hAnsi="Calibri"/>
          <w:color w:val="000000"/>
          <w:sz w:val="22"/>
          <w:szCs w:val="22"/>
        </w:rPr>
      </w:pPr>
      <w:r w:rsidRPr="00F2586C">
        <w:rPr>
          <w:rFonts w:ascii="Calibri" w:hAnsi="Calibri"/>
          <w:color w:val="000000" w:themeColor="text1"/>
          <w:sz w:val="22"/>
          <w:szCs w:val="22"/>
        </w:rPr>
        <w:t xml:space="preserve">Tout membre de la CPPNI peut formuler une demande </w:t>
      </w:r>
      <w:r w:rsidRPr="00F2586C">
        <w:rPr>
          <w:rFonts w:ascii="Calibri" w:hAnsi="Calibri"/>
          <w:sz w:val="22"/>
          <w:szCs w:val="22"/>
        </w:rPr>
        <w:t>relative à l’ajout d’un thème de négociation non prévu à l’agenda social de la CPPNI. Cette demande est adressée au secrétariat de la CPPNI. Elle est alors portée à l’ordre du jour d’une prochaine commission dans la limite de trois (3) mois à compter de cette demande.</w:t>
      </w:r>
    </w:p>
    <w:p w14:paraId="6F44B8D0" w14:textId="540FC37B" w:rsidR="001435D6" w:rsidRDefault="001435D6" w:rsidP="00160787">
      <w:pPr>
        <w:pStyle w:val="NormalWeb"/>
        <w:spacing w:before="240" w:beforeAutospacing="0" w:after="0" w:afterAutospacing="0"/>
        <w:ind w:left="2835"/>
        <w:jc w:val="both"/>
        <w:rPr>
          <w:rFonts w:ascii="Calibri" w:hAnsi="Calibri"/>
          <w:color w:val="000000"/>
          <w:sz w:val="22"/>
          <w:szCs w:val="22"/>
        </w:rPr>
      </w:pPr>
      <w:r>
        <w:rPr>
          <w:rFonts w:ascii="Calibri" w:hAnsi="Calibri"/>
          <w:color w:val="000000"/>
          <w:sz w:val="22"/>
          <w:szCs w:val="22"/>
        </w:rPr>
        <w:t>Article 19</w:t>
      </w:r>
      <w:r w:rsidR="00160787">
        <w:rPr>
          <w:rFonts w:ascii="Calibri" w:hAnsi="Calibri"/>
          <w:color w:val="000000"/>
          <w:sz w:val="22"/>
          <w:szCs w:val="22"/>
        </w:rPr>
        <w:t>-</w:t>
      </w:r>
      <w:r>
        <w:rPr>
          <w:rFonts w:ascii="Calibri" w:hAnsi="Calibri"/>
          <w:color w:val="000000"/>
          <w:sz w:val="22"/>
          <w:szCs w:val="22"/>
        </w:rPr>
        <w:t>2</w:t>
      </w:r>
      <w:r w:rsidR="00160787">
        <w:rPr>
          <w:rFonts w:ascii="Calibri" w:hAnsi="Calibri"/>
          <w:color w:val="000000"/>
          <w:sz w:val="22"/>
          <w:szCs w:val="22"/>
        </w:rPr>
        <w:t>-</w:t>
      </w:r>
      <w:r>
        <w:rPr>
          <w:rFonts w:ascii="Calibri" w:hAnsi="Calibri"/>
          <w:color w:val="000000"/>
          <w:sz w:val="22"/>
          <w:szCs w:val="22"/>
        </w:rPr>
        <w:t>5</w:t>
      </w:r>
      <w:r w:rsidR="00160787">
        <w:rPr>
          <w:rFonts w:ascii="Calibri" w:hAnsi="Calibri"/>
          <w:color w:val="000000"/>
          <w:sz w:val="22"/>
          <w:szCs w:val="22"/>
        </w:rPr>
        <w:t>-</w:t>
      </w:r>
      <w:r>
        <w:rPr>
          <w:rFonts w:ascii="Calibri" w:hAnsi="Calibri"/>
          <w:color w:val="000000"/>
          <w:sz w:val="22"/>
          <w:szCs w:val="22"/>
        </w:rPr>
        <w:t>1</w:t>
      </w:r>
      <w:r w:rsidR="00160787">
        <w:rPr>
          <w:rFonts w:ascii="Calibri" w:hAnsi="Calibri"/>
          <w:color w:val="000000"/>
          <w:sz w:val="22"/>
          <w:szCs w:val="22"/>
        </w:rPr>
        <w:t>-</w:t>
      </w:r>
      <w:r>
        <w:rPr>
          <w:rFonts w:ascii="Calibri" w:hAnsi="Calibri"/>
          <w:color w:val="000000"/>
          <w:sz w:val="22"/>
          <w:szCs w:val="22"/>
        </w:rPr>
        <w:t xml:space="preserve">2 </w:t>
      </w:r>
      <w:r w:rsidR="00A3573D">
        <w:rPr>
          <w:rFonts w:ascii="Calibri" w:hAnsi="Calibri"/>
          <w:color w:val="000000"/>
          <w:sz w:val="22"/>
          <w:szCs w:val="22"/>
        </w:rPr>
        <w:t xml:space="preserve">- </w:t>
      </w:r>
      <w:r>
        <w:rPr>
          <w:rFonts w:ascii="Calibri" w:hAnsi="Calibri"/>
          <w:color w:val="000000"/>
          <w:sz w:val="22"/>
          <w:szCs w:val="22"/>
        </w:rPr>
        <w:t>Périodicité des négociations</w:t>
      </w:r>
    </w:p>
    <w:p w14:paraId="3A72FAA0"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Dans le respect des dispositions légales prévues à cet effet et par accord de branche, les membres de la CPPNI se réservent le droit de déterminer des périodicités spécifiques de négociation.</w:t>
      </w:r>
    </w:p>
    <w:p w14:paraId="680597BA" w14:textId="468CF41F" w:rsidR="001435D6" w:rsidRDefault="001435D6" w:rsidP="00D541B7">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19</w:t>
      </w:r>
      <w:r w:rsidR="00160787">
        <w:rPr>
          <w:rFonts w:ascii="Calibri" w:hAnsi="Calibri"/>
          <w:b/>
          <w:color w:val="000000"/>
          <w:sz w:val="22"/>
          <w:szCs w:val="22"/>
        </w:rPr>
        <w:t>-</w:t>
      </w:r>
      <w:r>
        <w:rPr>
          <w:rFonts w:ascii="Calibri" w:hAnsi="Calibri"/>
          <w:b/>
          <w:color w:val="000000"/>
          <w:sz w:val="22"/>
          <w:szCs w:val="22"/>
        </w:rPr>
        <w:t>2</w:t>
      </w:r>
      <w:r w:rsidR="00160787">
        <w:rPr>
          <w:rFonts w:ascii="Calibri" w:hAnsi="Calibri"/>
          <w:b/>
          <w:color w:val="000000"/>
          <w:sz w:val="22"/>
          <w:szCs w:val="22"/>
        </w:rPr>
        <w:t>-</w:t>
      </w:r>
      <w:r>
        <w:rPr>
          <w:rFonts w:ascii="Calibri" w:hAnsi="Calibri"/>
          <w:b/>
          <w:color w:val="000000"/>
          <w:sz w:val="22"/>
          <w:szCs w:val="22"/>
        </w:rPr>
        <w:t>5</w:t>
      </w:r>
      <w:r w:rsidR="00160787">
        <w:rPr>
          <w:rFonts w:ascii="Calibri" w:hAnsi="Calibri"/>
          <w:b/>
          <w:color w:val="000000"/>
          <w:sz w:val="22"/>
          <w:szCs w:val="22"/>
        </w:rPr>
        <w:t>-</w:t>
      </w:r>
      <w:r>
        <w:rPr>
          <w:rFonts w:ascii="Calibri" w:hAnsi="Calibri"/>
          <w:b/>
          <w:color w:val="000000"/>
          <w:sz w:val="22"/>
          <w:szCs w:val="22"/>
        </w:rPr>
        <w:t>2</w:t>
      </w:r>
      <w:r w:rsidR="00D541B7">
        <w:rPr>
          <w:rFonts w:ascii="Calibri" w:hAnsi="Calibri"/>
          <w:b/>
          <w:color w:val="000000"/>
          <w:sz w:val="22"/>
          <w:szCs w:val="22"/>
        </w:rPr>
        <w:t xml:space="preserve"> </w:t>
      </w:r>
      <w:r w:rsidR="00A3573D">
        <w:rPr>
          <w:rFonts w:ascii="Calibri" w:hAnsi="Calibri"/>
          <w:b/>
          <w:color w:val="000000"/>
          <w:sz w:val="22"/>
          <w:szCs w:val="22"/>
        </w:rPr>
        <w:t>-</w:t>
      </w:r>
      <w:r>
        <w:rPr>
          <w:rFonts w:ascii="Calibri" w:hAnsi="Calibri"/>
          <w:b/>
          <w:color w:val="000000"/>
          <w:sz w:val="22"/>
          <w:szCs w:val="22"/>
        </w:rPr>
        <w:t xml:space="preserve"> Organisation des réunions de la CPPNI dans sa mission d’interprétation</w:t>
      </w:r>
    </w:p>
    <w:p w14:paraId="7BD19F94" w14:textId="007912DC" w:rsidR="001435D6" w:rsidRPr="00160787" w:rsidRDefault="001435D6" w:rsidP="00D51630">
      <w:pPr>
        <w:pStyle w:val="NormalWeb"/>
        <w:spacing w:before="240" w:beforeAutospacing="0" w:after="0" w:afterAutospacing="0"/>
        <w:jc w:val="both"/>
        <w:rPr>
          <w:rFonts w:ascii="Calibri" w:hAnsi="Calibri" w:cs="Arial"/>
          <w:color w:val="000000"/>
          <w:sz w:val="22"/>
          <w:szCs w:val="22"/>
          <w:shd w:val="clear" w:color="auto" w:fill="FFFFFF"/>
        </w:rPr>
      </w:pPr>
      <w:r>
        <w:rPr>
          <w:rFonts w:ascii="Calibri" w:hAnsi="Calibri"/>
          <w:color w:val="000000"/>
          <w:sz w:val="22"/>
          <w:szCs w:val="22"/>
        </w:rPr>
        <w:t>La CPPNI se réunit en vue de rendre un avis sur l’interprétation de la convention collective ou d’un accord collectif de branche, dès lors qu’elle est saisie à la demande :</w:t>
      </w:r>
      <w:r>
        <w:rPr>
          <w:rFonts w:ascii="Calibri" w:hAnsi="Calibri" w:cs="Arial"/>
          <w:color w:val="000000"/>
          <w:sz w:val="22"/>
          <w:szCs w:val="22"/>
          <w:shd w:val="clear" w:color="auto" w:fill="FFFFFF"/>
        </w:rPr>
        <w:t> </w:t>
      </w:r>
    </w:p>
    <w:p w14:paraId="33E3EAE6" w14:textId="00B6385C" w:rsidR="001435D6" w:rsidRDefault="00160787" w:rsidP="00C2202D">
      <w:pPr>
        <w:pStyle w:val="NormalWeb"/>
        <w:numPr>
          <w:ilvl w:val="0"/>
          <w:numId w:val="45"/>
        </w:numPr>
        <w:spacing w:before="120" w:beforeAutospacing="0" w:after="0" w:afterAutospacing="0"/>
        <w:ind w:left="714" w:hanging="357"/>
        <w:jc w:val="both"/>
        <w:rPr>
          <w:rFonts w:ascii="Calibri" w:hAnsi="Calibri" w:cs="Times New Roman"/>
          <w:color w:val="000000"/>
          <w:sz w:val="22"/>
          <w:szCs w:val="22"/>
        </w:rPr>
      </w:pPr>
      <w:proofErr w:type="gramStart"/>
      <w:r>
        <w:rPr>
          <w:rFonts w:ascii="Calibri" w:hAnsi="Calibri" w:cs="Arial"/>
          <w:color w:val="000000"/>
          <w:sz w:val="22"/>
          <w:szCs w:val="22"/>
          <w:shd w:val="clear" w:color="auto" w:fill="FFFFFF"/>
        </w:rPr>
        <w:t>d</w:t>
      </w:r>
      <w:r w:rsidR="001435D6">
        <w:rPr>
          <w:rFonts w:ascii="Calibri" w:hAnsi="Calibri" w:cs="Arial"/>
          <w:color w:val="000000"/>
          <w:sz w:val="22"/>
          <w:szCs w:val="22"/>
          <w:shd w:val="clear" w:color="auto" w:fill="FFFFFF"/>
        </w:rPr>
        <w:t>'une</w:t>
      </w:r>
      <w:proofErr w:type="gramEnd"/>
      <w:r w:rsidR="001435D6">
        <w:rPr>
          <w:rFonts w:ascii="Calibri" w:hAnsi="Calibri" w:cs="Arial"/>
          <w:color w:val="000000"/>
          <w:sz w:val="22"/>
          <w:szCs w:val="22"/>
          <w:shd w:val="clear" w:color="auto" w:fill="FFFFFF"/>
        </w:rPr>
        <w:t xml:space="preserve"> juridiction ;</w:t>
      </w:r>
    </w:p>
    <w:p w14:paraId="49B75664" w14:textId="3DAC4F3E" w:rsidR="001435D6" w:rsidRDefault="00160787" w:rsidP="00C2202D">
      <w:pPr>
        <w:pStyle w:val="NormalWeb"/>
        <w:numPr>
          <w:ilvl w:val="0"/>
          <w:numId w:val="45"/>
        </w:numPr>
        <w:spacing w:before="60" w:beforeAutospacing="0" w:after="0" w:afterAutospacing="0"/>
        <w:ind w:left="714" w:hanging="357"/>
        <w:jc w:val="both"/>
        <w:rPr>
          <w:rFonts w:ascii="Calibri" w:hAnsi="Calibri"/>
          <w:color w:val="000000"/>
          <w:sz w:val="22"/>
          <w:szCs w:val="22"/>
        </w:rPr>
      </w:pPr>
      <w:proofErr w:type="gramStart"/>
      <w:r>
        <w:rPr>
          <w:rFonts w:ascii="Calibri" w:hAnsi="Calibri" w:cs="Arial"/>
          <w:color w:val="000000"/>
          <w:sz w:val="22"/>
          <w:szCs w:val="22"/>
          <w:shd w:val="clear" w:color="auto" w:fill="FFFFFF"/>
        </w:rPr>
        <w:t>o</w:t>
      </w:r>
      <w:r w:rsidR="001435D6">
        <w:rPr>
          <w:rFonts w:ascii="Calibri" w:hAnsi="Calibri" w:cs="Arial"/>
          <w:color w:val="000000"/>
          <w:sz w:val="22"/>
          <w:szCs w:val="22"/>
          <w:shd w:val="clear" w:color="auto" w:fill="FFFFFF"/>
        </w:rPr>
        <w:t>u</w:t>
      </w:r>
      <w:proofErr w:type="gramEnd"/>
      <w:r w:rsidR="001435D6">
        <w:rPr>
          <w:rFonts w:ascii="Calibri" w:hAnsi="Calibri" w:cs="Arial"/>
          <w:color w:val="000000"/>
          <w:sz w:val="22"/>
          <w:szCs w:val="22"/>
          <w:shd w:val="clear" w:color="auto" w:fill="FFFFFF"/>
        </w:rPr>
        <w:t xml:space="preserve"> d'un membre de la CPPNI. </w:t>
      </w:r>
    </w:p>
    <w:p w14:paraId="7BB223CC" w14:textId="77777777" w:rsidR="001435D6" w:rsidRDefault="001435D6" w:rsidP="00160787">
      <w:pPr>
        <w:pStyle w:val="NormalWeb"/>
        <w:spacing w:before="240" w:beforeAutospacing="0" w:after="0" w:afterAutospacing="0"/>
        <w:jc w:val="both"/>
        <w:rPr>
          <w:rFonts w:ascii="Calibri" w:hAnsi="Calibri"/>
          <w:sz w:val="22"/>
          <w:szCs w:val="22"/>
        </w:rPr>
      </w:pPr>
      <w:r>
        <w:rPr>
          <w:rFonts w:ascii="Calibri" w:hAnsi="Calibri"/>
          <w:sz w:val="22"/>
          <w:szCs w:val="22"/>
        </w:rPr>
        <w:t>La demande de saisine de la CPPNI dans sa mission d’interprétation est formulée par écrit et adressée par courrier au secrétariat de la CPPNI par lettre recommandée avec accusé réception. Elle doit exposer clairement les dispositions sujettes à interprétation. Cette demande est portée à l’ordre du jour de la CPPNI suivante.</w:t>
      </w:r>
    </w:p>
    <w:p w14:paraId="7C144CAE" w14:textId="287E2786" w:rsidR="001435D6" w:rsidRDefault="001435D6" w:rsidP="00160787">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19</w:t>
      </w:r>
      <w:r w:rsidR="00D541B7">
        <w:rPr>
          <w:rFonts w:ascii="Calibri" w:hAnsi="Calibri"/>
          <w:b/>
          <w:color w:val="000000"/>
          <w:sz w:val="22"/>
          <w:szCs w:val="22"/>
        </w:rPr>
        <w:t>-</w:t>
      </w:r>
      <w:r>
        <w:rPr>
          <w:rFonts w:ascii="Calibri" w:hAnsi="Calibri"/>
          <w:b/>
          <w:color w:val="000000"/>
          <w:sz w:val="22"/>
          <w:szCs w:val="22"/>
        </w:rPr>
        <w:t>2</w:t>
      </w:r>
      <w:r w:rsidR="00D541B7">
        <w:rPr>
          <w:rFonts w:ascii="Calibri" w:hAnsi="Calibri"/>
          <w:b/>
          <w:color w:val="000000"/>
          <w:sz w:val="22"/>
          <w:szCs w:val="22"/>
        </w:rPr>
        <w:t>-</w:t>
      </w:r>
      <w:r>
        <w:rPr>
          <w:rFonts w:ascii="Calibri" w:hAnsi="Calibri"/>
          <w:b/>
          <w:color w:val="000000"/>
          <w:sz w:val="22"/>
          <w:szCs w:val="22"/>
        </w:rPr>
        <w:t>5</w:t>
      </w:r>
      <w:r w:rsidR="00D541B7">
        <w:rPr>
          <w:rFonts w:ascii="Calibri" w:hAnsi="Calibri"/>
          <w:b/>
          <w:color w:val="000000"/>
          <w:sz w:val="22"/>
          <w:szCs w:val="22"/>
        </w:rPr>
        <w:t>-</w:t>
      </w:r>
      <w:r>
        <w:rPr>
          <w:rFonts w:ascii="Calibri" w:hAnsi="Calibri"/>
          <w:b/>
          <w:color w:val="000000"/>
          <w:sz w:val="22"/>
          <w:szCs w:val="22"/>
        </w:rPr>
        <w:t xml:space="preserve">3 </w:t>
      </w:r>
      <w:r w:rsidR="00A3573D">
        <w:rPr>
          <w:rFonts w:ascii="Calibri" w:hAnsi="Calibri"/>
          <w:b/>
          <w:color w:val="000000"/>
          <w:sz w:val="22"/>
          <w:szCs w:val="22"/>
        </w:rPr>
        <w:t>-</w:t>
      </w:r>
      <w:r>
        <w:rPr>
          <w:rFonts w:ascii="Calibri" w:hAnsi="Calibri"/>
          <w:b/>
          <w:color w:val="000000"/>
          <w:sz w:val="22"/>
          <w:szCs w:val="22"/>
        </w:rPr>
        <w:t xml:space="preserve"> Convocation, ordre du jour, et procès-verbal</w:t>
      </w:r>
    </w:p>
    <w:p w14:paraId="31CEADEA" w14:textId="26F7A868" w:rsidR="001435D6" w:rsidRDefault="60723BE0" w:rsidP="00D51630">
      <w:pPr>
        <w:spacing w:before="240" w:line="240" w:lineRule="auto"/>
        <w:jc w:val="both"/>
        <w:rPr>
          <w:rFonts w:ascii="Calibri" w:hAnsi="Calibri"/>
        </w:rPr>
      </w:pPr>
      <w:r w:rsidRPr="00F2586C">
        <w:lastRenderedPageBreak/>
        <w:t xml:space="preserve">Dans le cadre des réunions de la CPPNI dans ses missions d’intérêt général et de négociation, </w:t>
      </w:r>
      <w:r w:rsidR="63E5D520" w:rsidRPr="00F2586C">
        <w:t>le</w:t>
      </w:r>
      <w:r w:rsidRPr="00F2586C">
        <w:t>s représentants sont convoqués à l’initiative de la présidence paritaire ou sur demande écrite adressée au secrétariat</w:t>
      </w:r>
      <w:r w:rsidR="00F2586C">
        <w:t xml:space="preserve"> conformément à l’article </w:t>
      </w:r>
      <w:r w:rsidR="0060260D">
        <w:t>19-2-5-1-1 du présent socle commun</w:t>
      </w:r>
      <w:r w:rsidRPr="00F2586C">
        <w:t xml:space="preserve">, quel qu’en soit le support, </w:t>
      </w:r>
      <w:bookmarkStart w:id="56" w:name="_Hlk52452500"/>
      <w:r w:rsidRPr="00F2586C">
        <w:t>d</w:t>
      </w:r>
      <w:r w:rsidR="00F2586C" w:rsidRPr="00F2586C">
        <w:t>’un membre</w:t>
      </w:r>
      <w:r w:rsidRPr="00F2586C">
        <w:t xml:space="preserve"> d’un collège</w:t>
      </w:r>
      <w:bookmarkEnd w:id="56"/>
      <w:r w:rsidRPr="00F2586C">
        <w:t>.</w:t>
      </w:r>
    </w:p>
    <w:p w14:paraId="60F2C9D7" w14:textId="6EF3DEE5" w:rsidR="001435D6" w:rsidRDefault="60723BE0" w:rsidP="00D51630">
      <w:pPr>
        <w:spacing w:before="240" w:line="240" w:lineRule="auto"/>
        <w:jc w:val="both"/>
      </w:pPr>
      <w:r>
        <w:t>Dans le cadre des réunions de la CPPNI dans sa mission d’interprétation, les représentants sont convoqués sur demande écrite adressée au secrétariat de la CPPNI dans les conditions prévues à l’article 19</w:t>
      </w:r>
      <w:r w:rsidR="00A3573D">
        <w:t>-</w:t>
      </w:r>
      <w:r>
        <w:t>2</w:t>
      </w:r>
      <w:r w:rsidR="00A3573D">
        <w:t>-</w:t>
      </w:r>
      <w:r>
        <w:t>5</w:t>
      </w:r>
      <w:r w:rsidR="00A3573D">
        <w:t>-</w:t>
      </w:r>
      <w:r>
        <w:t>2 de la présente convention collective.</w:t>
      </w:r>
    </w:p>
    <w:p w14:paraId="5D362328" w14:textId="77777777" w:rsidR="001435D6" w:rsidRDefault="001435D6" w:rsidP="00D51630">
      <w:pPr>
        <w:spacing w:before="240" w:line="240" w:lineRule="auto"/>
        <w:jc w:val="both"/>
      </w:pPr>
      <w:r>
        <w:t xml:space="preserve">L’ordre du jour est arrêté par la présidence paritaire en concertation avec chaque collège. </w:t>
      </w:r>
    </w:p>
    <w:p w14:paraId="00EF9E83" w14:textId="488A82BD" w:rsidR="001435D6" w:rsidRDefault="60723BE0" w:rsidP="00D51630">
      <w:pPr>
        <w:spacing w:before="240" w:line="240" w:lineRule="auto"/>
        <w:jc w:val="both"/>
        <w:rPr>
          <w:rFonts w:cs="Arial"/>
          <w:sz w:val="20"/>
          <w:szCs w:val="20"/>
        </w:rPr>
      </w:pPr>
      <w:r>
        <w:t>Pour chaque réunion, le secrétariat adresse aux représentants de la CPPNI au plus tard quinze (15) jours calendaires avant la réunion, la convocation accompagnée de l’ordre du jour, des documents nécessaires à sa tenue et aux délibérations, ainsi que le projet de procès-verbal.</w:t>
      </w:r>
    </w:p>
    <w:p w14:paraId="03A0A710" w14:textId="54FFEE20" w:rsidR="001435D6" w:rsidRDefault="60723BE0" w:rsidP="00D51630">
      <w:pPr>
        <w:spacing w:after="0" w:line="240" w:lineRule="auto"/>
        <w:jc w:val="both"/>
        <w:rPr>
          <w:rFonts w:cs="Arial"/>
        </w:rPr>
      </w:pPr>
      <w:r w:rsidRPr="76C64A38">
        <w:rPr>
          <w:rFonts w:cs="Arial"/>
        </w:rPr>
        <w:t xml:space="preserve">Les organisations syndicales disposent d’un délai courant jusqu’à sept (7) jours calendaires avant la tenue de la réunion pour adresser leurs éventuelles remarques sur le projet de procès-verbal. </w:t>
      </w:r>
    </w:p>
    <w:p w14:paraId="069A92FA" w14:textId="792AE53E" w:rsidR="001435D6" w:rsidRPr="00180E66" w:rsidRDefault="60723BE0" w:rsidP="00180E66">
      <w:pPr>
        <w:spacing w:before="240" w:after="0" w:line="240" w:lineRule="auto"/>
        <w:jc w:val="both"/>
        <w:rPr>
          <w:rFonts w:cs="Arial"/>
        </w:rPr>
      </w:pPr>
      <w:r w:rsidRPr="76C64A38">
        <w:rPr>
          <w:rFonts w:cs="Arial"/>
        </w:rPr>
        <w:t>Au plus tard trois (3) jours calendaires avant la tenue de la réunion, le secrétariat adresse le nouveau projet de procès-verbal.</w:t>
      </w:r>
    </w:p>
    <w:p w14:paraId="73053C9C" w14:textId="1CBAEF01" w:rsidR="001435D6" w:rsidRDefault="001435D6" w:rsidP="00180E66">
      <w:pPr>
        <w:pStyle w:val="Titre6"/>
      </w:pPr>
      <w:r>
        <w:t xml:space="preserve">Article 19.2.6 </w:t>
      </w:r>
      <w:r w:rsidR="00A3573D">
        <w:t>-</w:t>
      </w:r>
      <w:r>
        <w:t xml:space="preserve"> Régime des travaux de la CPPNI</w:t>
      </w:r>
    </w:p>
    <w:p w14:paraId="2AF32AED" w14:textId="183D4BC2" w:rsidR="001435D6" w:rsidRDefault="001435D6" w:rsidP="00D541B7">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19</w:t>
      </w:r>
      <w:r w:rsidR="00D541B7">
        <w:rPr>
          <w:rFonts w:ascii="Calibri" w:hAnsi="Calibri"/>
          <w:b/>
          <w:color w:val="000000"/>
          <w:sz w:val="22"/>
          <w:szCs w:val="22"/>
        </w:rPr>
        <w:t>-</w:t>
      </w:r>
      <w:r>
        <w:rPr>
          <w:rFonts w:ascii="Calibri" w:hAnsi="Calibri"/>
          <w:b/>
          <w:color w:val="000000"/>
          <w:sz w:val="22"/>
          <w:szCs w:val="22"/>
        </w:rPr>
        <w:t>2</w:t>
      </w:r>
      <w:r w:rsidR="00D541B7">
        <w:rPr>
          <w:rFonts w:ascii="Calibri" w:hAnsi="Calibri"/>
          <w:b/>
          <w:color w:val="000000"/>
          <w:sz w:val="22"/>
          <w:szCs w:val="22"/>
        </w:rPr>
        <w:t>-</w:t>
      </w:r>
      <w:r>
        <w:rPr>
          <w:rFonts w:ascii="Calibri" w:hAnsi="Calibri"/>
          <w:b/>
          <w:color w:val="000000"/>
          <w:sz w:val="22"/>
          <w:szCs w:val="22"/>
        </w:rPr>
        <w:t>6</w:t>
      </w:r>
      <w:r w:rsidR="00D541B7">
        <w:rPr>
          <w:rFonts w:ascii="Calibri" w:hAnsi="Calibri"/>
          <w:b/>
          <w:color w:val="000000"/>
          <w:sz w:val="22"/>
          <w:szCs w:val="22"/>
        </w:rPr>
        <w:t>-</w:t>
      </w:r>
      <w:r>
        <w:rPr>
          <w:rFonts w:ascii="Calibri" w:hAnsi="Calibri"/>
          <w:b/>
          <w:color w:val="000000"/>
          <w:sz w:val="22"/>
          <w:szCs w:val="22"/>
        </w:rPr>
        <w:t>1</w:t>
      </w:r>
      <w:r w:rsidR="00A3573D">
        <w:rPr>
          <w:rFonts w:ascii="Calibri" w:hAnsi="Calibri"/>
          <w:b/>
          <w:color w:val="000000"/>
          <w:sz w:val="22"/>
          <w:szCs w:val="22"/>
        </w:rPr>
        <w:t xml:space="preserve"> -</w:t>
      </w:r>
      <w:r>
        <w:rPr>
          <w:rFonts w:ascii="Calibri" w:hAnsi="Calibri"/>
          <w:b/>
          <w:color w:val="000000"/>
          <w:sz w:val="22"/>
          <w:szCs w:val="22"/>
        </w:rPr>
        <w:t xml:space="preserve"> Conclusion des accords collectifs</w:t>
      </w:r>
    </w:p>
    <w:p w14:paraId="4DC2A27C" w14:textId="77777777" w:rsidR="001435D6" w:rsidRDefault="001435D6" w:rsidP="00D51630">
      <w:pPr>
        <w:pStyle w:val="Pieddepage"/>
        <w:tabs>
          <w:tab w:val="left" w:pos="708"/>
        </w:tabs>
        <w:spacing w:before="240" w:after="0" w:line="240" w:lineRule="auto"/>
        <w:jc w:val="both"/>
        <w:rPr>
          <w:rFonts w:ascii="Calibri" w:hAnsi="Calibri"/>
        </w:rPr>
      </w:pPr>
      <w:r>
        <w:t>Les règles relatives à la conclusion des accords collectifs sont définies par les dispositions légales.</w:t>
      </w:r>
      <w:r>
        <w:rPr>
          <w:b/>
          <w:color w:val="000000"/>
        </w:rPr>
        <w:t xml:space="preserve">  </w:t>
      </w:r>
    </w:p>
    <w:p w14:paraId="3EE04776" w14:textId="6536E1C2" w:rsidR="001435D6" w:rsidRDefault="001435D6" w:rsidP="00180E66">
      <w:pPr>
        <w:pStyle w:val="NormalWeb"/>
        <w:spacing w:before="240" w:beforeAutospacing="0" w:after="0" w:afterAutospacing="0"/>
        <w:ind w:left="2268"/>
        <w:jc w:val="both"/>
        <w:rPr>
          <w:rFonts w:ascii="Calibri" w:hAnsi="Calibri"/>
          <w:b/>
          <w:color w:val="000000"/>
        </w:rPr>
      </w:pPr>
      <w:bookmarkStart w:id="57" w:name="_Hlk33095924"/>
      <w:r>
        <w:rPr>
          <w:rFonts w:ascii="Calibri" w:hAnsi="Calibri"/>
          <w:b/>
          <w:color w:val="000000"/>
          <w:sz w:val="22"/>
          <w:szCs w:val="22"/>
        </w:rPr>
        <w:t>Article 19</w:t>
      </w:r>
      <w:r w:rsidR="00160787">
        <w:rPr>
          <w:rFonts w:ascii="Calibri" w:hAnsi="Calibri"/>
          <w:b/>
          <w:color w:val="000000"/>
          <w:sz w:val="22"/>
          <w:szCs w:val="22"/>
        </w:rPr>
        <w:t>-</w:t>
      </w:r>
      <w:r>
        <w:rPr>
          <w:rFonts w:ascii="Calibri" w:hAnsi="Calibri"/>
          <w:b/>
          <w:color w:val="000000"/>
          <w:sz w:val="22"/>
          <w:szCs w:val="22"/>
        </w:rPr>
        <w:t>2</w:t>
      </w:r>
      <w:r w:rsidR="00160787">
        <w:rPr>
          <w:rFonts w:ascii="Calibri" w:hAnsi="Calibri"/>
          <w:b/>
          <w:color w:val="000000"/>
          <w:sz w:val="22"/>
          <w:szCs w:val="22"/>
        </w:rPr>
        <w:t>-</w:t>
      </w:r>
      <w:r>
        <w:rPr>
          <w:rFonts w:ascii="Calibri" w:hAnsi="Calibri"/>
          <w:b/>
          <w:color w:val="000000"/>
          <w:sz w:val="22"/>
          <w:szCs w:val="22"/>
        </w:rPr>
        <w:t>6</w:t>
      </w:r>
      <w:r w:rsidR="00160787">
        <w:rPr>
          <w:rFonts w:ascii="Calibri" w:hAnsi="Calibri"/>
          <w:b/>
          <w:color w:val="000000"/>
          <w:sz w:val="22"/>
          <w:szCs w:val="22"/>
        </w:rPr>
        <w:t>-</w:t>
      </w:r>
      <w:r>
        <w:rPr>
          <w:rFonts w:ascii="Calibri" w:hAnsi="Calibri"/>
          <w:b/>
          <w:color w:val="000000"/>
          <w:sz w:val="22"/>
          <w:szCs w:val="22"/>
        </w:rPr>
        <w:t>2</w:t>
      </w:r>
      <w:bookmarkEnd w:id="57"/>
      <w:r w:rsidR="00D77559">
        <w:rPr>
          <w:rFonts w:ascii="Calibri" w:hAnsi="Calibri"/>
          <w:b/>
          <w:color w:val="000000"/>
          <w:sz w:val="22"/>
          <w:szCs w:val="22"/>
        </w:rPr>
        <w:t xml:space="preserve"> - </w:t>
      </w:r>
      <w:r>
        <w:rPr>
          <w:rFonts w:ascii="Calibri" w:hAnsi="Calibri"/>
          <w:b/>
          <w:color w:val="000000"/>
          <w:sz w:val="22"/>
          <w:szCs w:val="22"/>
        </w:rPr>
        <w:t>Avis de la CPPNI dans le cadre de sa mission d’interprétation</w:t>
      </w:r>
    </w:p>
    <w:p w14:paraId="3D226098" w14:textId="77777777" w:rsidR="001435D6" w:rsidRDefault="001435D6" w:rsidP="00D51630">
      <w:pPr>
        <w:pStyle w:val="NormalWeb"/>
        <w:spacing w:before="240" w:beforeAutospacing="0" w:after="0" w:afterAutospacing="0"/>
        <w:jc w:val="both"/>
        <w:rPr>
          <w:rFonts w:ascii="Calibri" w:hAnsi="Calibri"/>
          <w:sz w:val="22"/>
          <w:szCs w:val="22"/>
        </w:rPr>
      </w:pPr>
      <w:r>
        <w:rPr>
          <w:rFonts w:ascii="Calibri" w:hAnsi="Calibri"/>
          <w:sz w:val="22"/>
          <w:szCs w:val="22"/>
        </w:rPr>
        <w:t xml:space="preserve">L’avis de la CPPNI est rendu par collège. </w:t>
      </w:r>
    </w:p>
    <w:p w14:paraId="6AE0822E" w14:textId="5A9CB93E" w:rsidR="001435D6" w:rsidRDefault="001435D6" w:rsidP="00D51630">
      <w:pPr>
        <w:pStyle w:val="NormalWeb"/>
        <w:jc w:val="both"/>
        <w:rPr>
          <w:rFonts w:ascii="Calibri" w:hAnsi="Calibri"/>
          <w:sz w:val="22"/>
          <w:szCs w:val="22"/>
        </w:rPr>
      </w:pPr>
      <w:r>
        <w:rPr>
          <w:rFonts w:ascii="Calibri" w:hAnsi="Calibri"/>
          <w:sz w:val="22"/>
          <w:szCs w:val="22"/>
        </w:rPr>
        <w:t>La position de chaque collège résulte de la majorité en leur sein appréciée selon le poids de la représentativité de chaque organisation au sein de la branche</w:t>
      </w:r>
      <w:r w:rsidR="003D0C13">
        <w:rPr>
          <w:rFonts w:ascii="Calibri" w:hAnsi="Calibri"/>
          <w:sz w:val="22"/>
          <w:szCs w:val="22"/>
        </w:rPr>
        <w:t xml:space="preserve"> du secteur des particuliers employeurs et de l’emploi à domicile</w:t>
      </w:r>
      <w:r>
        <w:rPr>
          <w:rFonts w:ascii="Calibri" w:hAnsi="Calibri"/>
          <w:sz w:val="22"/>
          <w:szCs w:val="22"/>
        </w:rPr>
        <w:t>.</w:t>
      </w:r>
    </w:p>
    <w:p w14:paraId="41EF0C2E" w14:textId="77777777" w:rsidR="001435D6" w:rsidRDefault="001435D6" w:rsidP="00D51630">
      <w:pPr>
        <w:pStyle w:val="NormalWeb"/>
        <w:jc w:val="both"/>
        <w:rPr>
          <w:rFonts w:ascii="Calibri" w:hAnsi="Calibri"/>
          <w:sz w:val="22"/>
          <w:szCs w:val="22"/>
        </w:rPr>
      </w:pPr>
      <w:r>
        <w:rPr>
          <w:rFonts w:ascii="Calibri" w:hAnsi="Calibri"/>
          <w:sz w:val="22"/>
          <w:szCs w:val="22"/>
        </w:rPr>
        <w:t>L'avis peut être soit unanime, soit divergent entre les deux collèges.</w:t>
      </w:r>
    </w:p>
    <w:p w14:paraId="0AB32917" w14:textId="10DB3E97" w:rsidR="001435D6" w:rsidRDefault="001435D6" w:rsidP="00A374FE">
      <w:pPr>
        <w:pStyle w:val="NormalWeb"/>
        <w:jc w:val="both"/>
        <w:rPr>
          <w:rFonts w:ascii="Calibri" w:hAnsi="Calibri"/>
          <w:sz w:val="22"/>
          <w:szCs w:val="22"/>
        </w:rPr>
      </w:pPr>
      <w:r>
        <w:rPr>
          <w:rFonts w:ascii="Calibri" w:hAnsi="Calibri"/>
          <w:sz w:val="22"/>
          <w:szCs w:val="22"/>
        </w:rPr>
        <w:t>L’avis est unanime dès lors que les deux (2) collèges ont pu s’entendre sur une position commune. S'il est unanime, l'avis de la CPPNI est opposable et annexé à la présente convention collective</w:t>
      </w:r>
      <w:r w:rsidR="00A374FE">
        <w:rPr>
          <w:rFonts w:ascii="Calibri" w:hAnsi="Calibri"/>
          <w:sz w:val="22"/>
          <w:szCs w:val="22"/>
        </w:rPr>
        <w:t>.</w:t>
      </w:r>
      <w:r>
        <w:rPr>
          <w:rFonts w:ascii="Calibri" w:hAnsi="Calibri"/>
          <w:sz w:val="22"/>
          <w:szCs w:val="22"/>
        </w:rPr>
        <w:t xml:space="preserve"> Il pourra également prendre la forme d’un avenant ou d’un accord à la convention conformément aux dispositions légales en vigueur.</w:t>
      </w:r>
    </w:p>
    <w:p w14:paraId="163C0BCF" w14:textId="77777777" w:rsidR="001435D6" w:rsidRDefault="001435D6" w:rsidP="00D51630">
      <w:pPr>
        <w:pStyle w:val="NormalWeb"/>
        <w:jc w:val="both"/>
        <w:rPr>
          <w:rFonts w:ascii="Calibri" w:hAnsi="Calibri"/>
          <w:sz w:val="22"/>
          <w:szCs w:val="22"/>
        </w:rPr>
      </w:pPr>
      <w:r>
        <w:rPr>
          <w:rFonts w:ascii="Calibri" w:hAnsi="Calibri"/>
          <w:sz w:val="22"/>
          <w:szCs w:val="22"/>
        </w:rPr>
        <w:t>En cas d'avis divergent, celui-ci retrace la position de chacun des deux (2) collèges et est annexé à la présente convention collective.</w:t>
      </w:r>
    </w:p>
    <w:p w14:paraId="189DBD5F" w14:textId="1C3A6C36" w:rsidR="001435D6" w:rsidRDefault="001435D6" w:rsidP="00180E66">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19</w:t>
      </w:r>
      <w:r w:rsidR="00180E66">
        <w:rPr>
          <w:rFonts w:ascii="Calibri" w:hAnsi="Calibri"/>
          <w:b/>
          <w:color w:val="000000"/>
          <w:sz w:val="22"/>
          <w:szCs w:val="22"/>
        </w:rPr>
        <w:t>-</w:t>
      </w:r>
      <w:r>
        <w:rPr>
          <w:rFonts w:ascii="Calibri" w:hAnsi="Calibri"/>
          <w:b/>
          <w:color w:val="000000"/>
          <w:sz w:val="22"/>
          <w:szCs w:val="22"/>
        </w:rPr>
        <w:t>2</w:t>
      </w:r>
      <w:r w:rsidR="00180E66">
        <w:rPr>
          <w:rFonts w:ascii="Calibri" w:hAnsi="Calibri"/>
          <w:b/>
          <w:color w:val="000000"/>
          <w:sz w:val="22"/>
          <w:szCs w:val="22"/>
        </w:rPr>
        <w:t>-</w:t>
      </w:r>
      <w:r>
        <w:rPr>
          <w:rFonts w:ascii="Calibri" w:hAnsi="Calibri"/>
          <w:b/>
          <w:color w:val="000000"/>
          <w:sz w:val="22"/>
          <w:szCs w:val="22"/>
        </w:rPr>
        <w:t>6</w:t>
      </w:r>
      <w:r w:rsidR="00180E66">
        <w:rPr>
          <w:rFonts w:ascii="Calibri" w:hAnsi="Calibri"/>
          <w:b/>
          <w:color w:val="000000"/>
          <w:sz w:val="22"/>
          <w:szCs w:val="22"/>
        </w:rPr>
        <w:t>-</w:t>
      </w:r>
      <w:r>
        <w:rPr>
          <w:rFonts w:ascii="Calibri" w:hAnsi="Calibri"/>
          <w:b/>
          <w:color w:val="000000"/>
          <w:sz w:val="22"/>
          <w:szCs w:val="22"/>
        </w:rPr>
        <w:t xml:space="preserve">3 </w:t>
      </w:r>
      <w:r w:rsidR="00D77559">
        <w:rPr>
          <w:rFonts w:ascii="Calibri" w:hAnsi="Calibri"/>
          <w:b/>
          <w:color w:val="000000"/>
          <w:sz w:val="22"/>
          <w:szCs w:val="22"/>
        </w:rPr>
        <w:t xml:space="preserve">- </w:t>
      </w:r>
      <w:r>
        <w:rPr>
          <w:rFonts w:ascii="Calibri" w:hAnsi="Calibri"/>
          <w:b/>
          <w:color w:val="000000"/>
          <w:sz w:val="22"/>
          <w:szCs w:val="22"/>
        </w:rPr>
        <w:t>Autres décisions de la CPPNI</w:t>
      </w:r>
    </w:p>
    <w:p w14:paraId="7676AFB0" w14:textId="77777777" w:rsidR="001435D6" w:rsidRDefault="001435D6" w:rsidP="00D51630">
      <w:pPr>
        <w:pStyle w:val="NormalWeb"/>
        <w:jc w:val="both"/>
        <w:rPr>
          <w:rFonts w:ascii="Calibri" w:hAnsi="Calibri"/>
          <w:sz w:val="22"/>
          <w:szCs w:val="22"/>
        </w:rPr>
      </w:pPr>
      <w:r>
        <w:rPr>
          <w:rFonts w:ascii="Calibri" w:hAnsi="Calibri"/>
          <w:sz w:val="22"/>
          <w:szCs w:val="22"/>
        </w:rPr>
        <w:t>Sous réserve des dispositions relatives à la conclusion des accords collectifs et aux avis d’interprétation rendus par la CPPNI, les décisions sont prises par collège. Elles sont adoptées dès lors qu’elles ont recueilli au sein de chaque collège au moins la moitié des voix des représentants présents.</w:t>
      </w:r>
    </w:p>
    <w:p w14:paraId="423EEC65" w14:textId="08560A18" w:rsidR="001435D6" w:rsidRDefault="001435D6" w:rsidP="00180E66">
      <w:pPr>
        <w:pStyle w:val="Titre6"/>
      </w:pPr>
      <w:r>
        <w:lastRenderedPageBreak/>
        <w:t>Article 19</w:t>
      </w:r>
      <w:r w:rsidR="00180E66">
        <w:t>-</w:t>
      </w:r>
      <w:r>
        <w:t>2</w:t>
      </w:r>
      <w:r w:rsidR="00180E66">
        <w:t>-</w:t>
      </w:r>
      <w:r>
        <w:t xml:space="preserve">7 </w:t>
      </w:r>
      <w:r w:rsidR="00D77559">
        <w:t>-</w:t>
      </w:r>
      <w:r>
        <w:t xml:space="preserve"> Commissions ad hoc </w:t>
      </w:r>
    </w:p>
    <w:p w14:paraId="02FFC978"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La CPPNI peut à sa discrétion créer toute commission ad hoc en lien avec son objet.</w:t>
      </w:r>
    </w:p>
    <w:p w14:paraId="29E0ADDA" w14:textId="67CDF037" w:rsidR="001435D6" w:rsidRDefault="001435D6" w:rsidP="00180E66">
      <w:pPr>
        <w:pStyle w:val="Titre6"/>
      </w:pPr>
      <w:r>
        <w:t>Article 19</w:t>
      </w:r>
      <w:r w:rsidR="00180E66">
        <w:t>-</w:t>
      </w:r>
      <w:r>
        <w:t>2</w:t>
      </w:r>
      <w:r w:rsidR="00180E66">
        <w:t>-</w:t>
      </w:r>
      <w:r>
        <w:t xml:space="preserve">8 </w:t>
      </w:r>
      <w:r w:rsidR="00D77559">
        <w:t>-</w:t>
      </w:r>
      <w:r>
        <w:t xml:space="preserve"> Présence de tiers aux réunions</w:t>
      </w:r>
    </w:p>
    <w:p w14:paraId="0ECCFB17" w14:textId="4E8003DC" w:rsidR="001435D6" w:rsidRPr="00180E66" w:rsidRDefault="001435D6" w:rsidP="00180E66">
      <w:pPr>
        <w:pStyle w:val="Pieddepage"/>
        <w:tabs>
          <w:tab w:val="left" w:pos="708"/>
        </w:tabs>
        <w:spacing w:before="240" w:after="0" w:line="240" w:lineRule="auto"/>
        <w:jc w:val="both"/>
        <w:rPr>
          <w:rFonts w:ascii="Calibri" w:hAnsi="Calibri"/>
        </w:rPr>
      </w:pPr>
      <w:r>
        <w:t>La CPPNI se réserve le droit de convier ponctuellement tout tiers, non membre de la CPPNI, susceptible de concourir au bon exercice de ses missions.</w:t>
      </w:r>
    </w:p>
    <w:p w14:paraId="68C9476B" w14:textId="57E33324" w:rsidR="001435D6" w:rsidRPr="001F385B" w:rsidRDefault="001435D6" w:rsidP="00180E66">
      <w:pPr>
        <w:pStyle w:val="Titre4"/>
        <w:spacing w:before="240" w:line="240" w:lineRule="auto"/>
        <w:rPr>
          <w:rFonts w:eastAsia="Times New Roman"/>
          <w:lang w:eastAsia="fr-FR"/>
        </w:rPr>
      </w:pPr>
      <w:bookmarkStart w:id="58" w:name="_Toc66469714"/>
      <w:r w:rsidRPr="001F385B">
        <w:rPr>
          <w:rFonts w:eastAsia="Times New Roman"/>
          <w:lang w:eastAsia="fr-FR"/>
        </w:rPr>
        <w:t xml:space="preserve">Article 20 </w:t>
      </w:r>
      <w:r w:rsidR="00260841">
        <w:rPr>
          <w:rFonts w:eastAsia="Times New Roman"/>
          <w:lang w:eastAsia="fr-FR"/>
        </w:rPr>
        <w:t>-</w:t>
      </w:r>
      <w:r w:rsidRPr="001F385B">
        <w:rPr>
          <w:rFonts w:eastAsia="Times New Roman"/>
          <w:lang w:eastAsia="fr-FR"/>
        </w:rPr>
        <w:t xml:space="preserve"> Conseil National Paritaire du Dialogue Social </w:t>
      </w:r>
      <w:bookmarkEnd w:id="58"/>
    </w:p>
    <w:p w14:paraId="45953777" w14:textId="43FD9393" w:rsidR="001435D6" w:rsidRDefault="001435D6" w:rsidP="00180E66">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Compte tenu de la singularité du secteur, les partenaires sociaux ont créé une instance novatrice dédiée à l’innovation sociale dans la branche. Cette instance est intitulée Conseil National Paritaire du Dialogue Social</w:t>
      </w:r>
      <w:r w:rsidR="003D0C13">
        <w:rPr>
          <w:rFonts w:ascii="Calibri" w:hAnsi="Calibri"/>
          <w:color w:val="000000"/>
          <w:sz w:val="22"/>
          <w:szCs w:val="22"/>
        </w:rPr>
        <w:t xml:space="preserve"> (CNPDS)</w:t>
      </w:r>
      <w:r>
        <w:rPr>
          <w:rFonts w:ascii="Calibri" w:hAnsi="Calibri"/>
          <w:color w:val="000000"/>
          <w:sz w:val="22"/>
          <w:szCs w:val="22"/>
        </w:rPr>
        <w:t>.</w:t>
      </w:r>
    </w:p>
    <w:p w14:paraId="087DAC8C" w14:textId="438C680D" w:rsidR="001435D6" w:rsidRDefault="001435D6" w:rsidP="00392A72">
      <w:pPr>
        <w:pStyle w:val="Titre5"/>
      </w:pPr>
      <w:bookmarkStart w:id="59" w:name="_Toc66469715"/>
      <w:r>
        <w:t>Article 20</w:t>
      </w:r>
      <w:r w:rsidR="00180E66">
        <w:t>-</w:t>
      </w:r>
      <w:r>
        <w:t>1</w:t>
      </w:r>
      <w:r w:rsidR="00D77559">
        <w:t xml:space="preserve"> -</w:t>
      </w:r>
      <w:r w:rsidR="00180E66">
        <w:t xml:space="preserve"> </w:t>
      </w:r>
      <w:r>
        <w:t>Missions du CNPDS</w:t>
      </w:r>
      <w:bookmarkEnd w:id="59"/>
    </w:p>
    <w:p w14:paraId="3B900566" w14:textId="77777777" w:rsidR="001435D6" w:rsidRDefault="001435D6" w:rsidP="00180E66">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Le CNPDS impulse la politique paritaire nationale et territoriale du secteur en en définissant les grandes orientations, avec pour objectif de garantir un modèle social équilibré par le biais d’un dialogue social particulièrement dynamique et innovant. </w:t>
      </w:r>
    </w:p>
    <w:p w14:paraId="74552891" w14:textId="77777777" w:rsidR="001435D6" w:rsidRDefault="001435D6" w:rsidP="00180E66">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Sa mission première est de proposer les thèmes prioritaires du dialogue social, d’en définir les orientations pluriannuelles, ainsi que de structurer et coordonner son développement territorial. </w:t>
      </w:r>
    </w:p>
    <w:p w14:paraId="2B4E092D" w14:textId="77777777" w:rsidR="001435D6" w:rsidRDefault="001435D6" w:rsidP="00180E66">
      <w:pPr>
        <w:pStyle w:val="NormalWeb"/>
        <w:spacing w:before="240" w:beforeAutospacing="0" w:after="0" w:afterAutospacing="0"/>
        <w:jc w:val="both"/>
        <w:rPr>
          <w:rFonts w:ascii="Calibri" w:hAnsi="Calibri"/>
          <w:color w:val="000000"/>
          <w:sz w:val="22"/>
          <w:szCs w:val="22"/>
        </w:rPr>
      </w:pPr>
      <w:proofErr w:type="gramStart"/>
      <w:r>
        <w:rPr>
          <w:rFonts w:ascii="Calibri" w:hAnsi="Calibri"/>
          <w:color w:val="000000"/>
          <w:sz w:val="22"/>
          <w:szCs w:val="22"/>
        </w:rPr>
        <w:t>Au</w:t>
      </w:r>
      <w:proofErr w:type="gramEnd"/>
      <w:r>
        <w:rPr>
          <w:rFonts w:ascii="Calibri" w:hAnsi="Calibri"/>
          <w:color w:val="000000"/>
          <w:sz w:val="22"/>
          <w:szCs w:val="22"/>
        </w:rPr>
        <w:t xml:space="preserve"> plan national, le CNPDS veille notamment :</w:t>
      </w:r>
    </w:p>
    <w:p w14:paraId="2D1409F8" w14:textId="77777777" w:rsidR="001435D6" w:rsidRDefault="001435D6" w:rsidP="00C2202D">
      <w:pPr>
        <w:pStyle w:val="NormalWeb"/>
        <w:numPr>
          <w:ilvl w:val="0"/>
          <w:numId w:val="43"/>
        </w:numPr>
        <w:spacing w:before="120" w:beforeAutospacing="0" w:after="0" w:afterAutospacing="0"/>
        <w:ind w:left="1134" w:hanging="567"/>
        <w:jc w:val="both"/>
        <w:rPr>
          <w:rFonts w:ascii="Calibri" w:hAnsi="Calibri"/>
          <w:color w:val="000000"/>
          <w:sz w:val="22"/>
          <w:szCs w:val="22"/>
        </w:rPr>
      </w:pPr>
      <w:proofErr w:type="gramStart"/>
      <w:r>
        <w:rPr>
          <w:rFonts w:ascii="Calibri" w:hAnsi="Calibri"/>
          <w:color w:val="000000"/>
          <w:sz w:val="22"/>
          <w:szCs w:val="22"/>
        </w:rPr>
        <w:t>à</w:t>
      </w:r>
      <w:proofErr w:type="gramEnd"/>
      <w:r>
        <w:rPr>
          <w:rFonts w:ascii="Calibri" w:hAnsi="Calibri"/>
          <w:color w:val="000000"/>
          <w:sz w:val="22"/>
          <w:szCs w:val="22"/>
        </w:rPr>
        <w:t xml:space="preserve"> la défense de la singularité de la branche ;</w:t>
      </w:r>
    </w:p>
    <w:p w14:paraId="74CF33A6" w14:textId="77777777" w:rsidR="001435D6" w:rsidRDefault="001435D6" w:rsidP="00C2202D">
      <w:pPr>
        <w:pStyle w:val="NormalWeb"/>
        <w:numPr>
          <w:ilvl w:val="0"/>
          <w:numId w:val="43"/>
        </w:numPr>
        <w:spacing w:before="60" w:beforeAutospacing="0" w:after="0" w:afterAutospacing="0"/>
        <w:ind w:left="1134" w:hanging="567"/>
        <w:jc w:val="both"/>
        <w:rPr>
          <w:rFonts w:ascii="Calibri" w:hAnsi="Calibri"/>
          <w:color w:val="000000"/>
          <w:sz w:val="22"/>
          <w:szCs w:val="22"/>
        </w:rPr>
      </w:pPr>
      <w:proofErr w:type="gramStart"/>
      <w:r>
        <w:rPr>
          <w:rFonts w:ascii="Calibri" w:hAnsi="Calibri"/>
          <w:color w:val="000000"/>
          <w:sz w:val="22"/>
          <w:szCs w:val="22"/>
        </w:rPr>
        <w:t>aux</w:t>
      </w:r>
      <w:proofErr w:type="gramEnd"/>
      <w:r>
        <w:rPr>
          <w:rFonts w:ascii="Calibri" w:hAnsi="Calibri"/>
          <w:color w:val="000000"/>
          <w:sz w:val="22"/>
          <w:szCs w:val="22"/>
        </w:rPr>
        <w:t xml:space="preserve"> évolutions législatives et/ou réglementaires pouvant avoir des conséquences sur les relations de travail au sein du champ professionnel de la branche ;</w:t>
      </w:r>
    </w:p>
    <w:p w14:paraId="4BFD6F39" w14:textId="77777777" w:rsidR="001435D6" w:rsidRDefault="001435D6" w:rsidP="00C2202D">
      <w:pPr>
        <w:pStyle w:val="NormalWeb"/>
        <w:numPr>
          <w:ilvl w:val="0"/>
          <w:numId w:val="43"/>
        </w:numPr>
        <w:spacing w:before="60" w:beforeAutospacing="0" w:after="0" w:afterAutospacing="0"/>
        <w:ind w:left="1134" w:hanging="567"/>
        <w:jc w:val="both"/>
        <w:rPr>
          <w:rFonts w:ascii="Calibri" w:hAnsi="Calibri"/>
          <w:color w:val="000000"/>
          <w:sz w:val="22"/>
          <w:szCs w:val="22"/>
        </w:rPr>
      </w:pPr>
      <w:proofErr w:type="gramStart"/>
      <w:r>
        <w:rPr>
          <w:rFonts w:ascii="Calibri" w:hAnsi="Calibri"/>
          <w:color w:val="000000"/>
          <w:sz w:val="22"/>
          <w:szCs w:val="22"/>
        </w:rPr>
        <w:t>aux</w:t>
      </w:r>
      <w:proofErr w:type="gramEnd"/>
      <w:r>
        <w:rPr>
          <w:rFonts w:ascii="Calibri" w:hAnsi="Calibri"/>
          <w:color w:val="000000"/>
          <w:sz w:val="22"/>
          <w:szCs w:val="22"/>
        </w:rPr>
        <w:t xml:space="preserve"> enjeux sociétaux pouvant impacter les relations de travail au sein du champ professionnel de la branche tels que, le vieillissement de la population, la prise en charge de la petite enfance, la dépendance, le handicap, etc. ;</w:t>
      </w:r>
    </w:p>
    <w:p w14:paraId="54A0CABA" w14:textId="77777777" w:rsidR="001435D6" w:rsidRDefault="001435D6" w:rsidP="00C2202D">
      <w:pPr>
        <w:pStyle w:val="NormalWeb"/>
        <w:numPr>
          <w:ilvl w:val="0"/>
          <w:numId w:val="43"/>
        </w:numPr>
        <w:spacing w:before="60" w:beforeAutospacing="0" w:after="0" w:afterAutospacing="0"/>
        <w:ind w:left="1134" w:hanging="567"/>
        <w:jc w:val="both"/>
        <w:rPr>
          <w:rFonts w:ascii="Calibri" w:hAnsi="Calibri"/>
          <w:color w:val="000000"/>
          <w:sz w:val="22"/>
          <w:szCs w:val="22"/>
        </w:rPr>
      </w:pPr>
      <w:proofErr w:type="gramStart"/>
      <w:r>
        <w:rPr>
          <w:rFonts w:ascii="Calibri" w:hAnsi="Calibri"/>
          <w:color w:val="000000"/>
          <w:sz w:val="22"/>
          <w:szCs w:val="22"/>
        </w:rPr>
        <w:t>au</w:t>
      </w:r>
      <w:proofErr w:type="gramEnd"/>
      <w:r>
        <w:rPr>
          <w:rFonts w:ascii="Calibri" w:hAnsi="Calibri"/>
          <w:color w:val="000000"/>
          <w:sz w:val="22"/>
          <w:szCs w:val="22"/>
        </w:rPr>
        <w:t xml:space="preserve"> développement et à la promotion de l'emploi entre particuliers dans la branche ;</w:t>
      </w:r>
    </w:p>
    <w:p w14:paraId="378E266D" w14:textId="77777777" w:rsidR="001435D6" w:rsidRDefault="001435D6" w:rsidP="00C2202D">
      <w:pPr>
        <w:pStyle w:val="NormalWeb"/>
        <w:numPr>
          <w:ilvl w:val="0"/>
          <w:numId w:val="43"/>
        </w:numPr>
        <w:spacing w:before="60" w:beforeAutospacing="0" w:after="0" w:afterAutospacing="0"/>
        <w:ind w:left="1134" w:hanging="567"/>
        <w:jc w:val="both"/>
        <w:rPr>
          <w:rFonts w:ascii="Calibri" w:hAnsi="Calibri"/>
          <w:sz w:val="22"/>
          <w:szCs w:val="22"/>
        </w:rPr>
      </w:pPr>
      <w:proofErr w:type="gramStart"/>
      <w:r>
        <w:rPr>
          <w:rFonts w:ascii="Calibri" w:hAnsi="Calibri"/>
          <w:color w:val="000000"/>
          <w:sz w:val="22"/>
          <w:szCs w:val="22"/>
        </w:rPr>
        <w:t>au</w:t>
      </w:r>
      <w:proofErr w:type="gramEnd"/>
      <w:r>
        <w:rPr>
          <w:rFonts w:ascii="Calibri" w:hAnsi="Calibri"/>
          <w:color w:val="000000"/>
          <w:sz w:val="22"/>
          <w:szCs w:val="22"/>
        </w:rPr>
        <w:t xml:space="preserve"> développement et à la promotion à l'échelle européenne </w:t>
      </w:r>
      <w:r>
        <w:rPr>
          <w:rFonts w:ascii="Calibri" w:hAnsi="Calibri"/>
          <w:sz w:val="22"/>
          <w:szCs w:val="22"/>
        </w:rPr>
        <w:t>et internationale du modèle de l'emploi dans la branche.</w:t>
      </w:r>
    </w:p>
    <w:p w14:paraId="6364E9CE" w14:textId="77777777" w:rsidR="001435D6" w:rsidRDefault="001435D6" w:rsidP="00D51630">
      <w:pPr>
        <w:pStyle w:val="NormalWeb"/>
        <w:spacing w:before="0" w:beforeAutospacing="0" w:after="0" w:afterAutospacing="0"/>
        <w:ind w:left="720"/>
        <w:jc w:val="both"/>
        <w:rPr>
          <w:rFonts w:ascii="Calibri" w:hAnsi="Calibri"/>
          <w:sz w:val="22"/>
          <w:szCs w:val="22"/>
        </w:rPr>
      </w:pPr>
    </w:p>
    <w:p w14:paraId="316A653E" w14:textId="77777777" w:rsidR="001435D6" w:rsidRDefault="001435D6" w:rsidP="00D51630">
      <w:pPr>
        <w:pStyle w:val="NormalWeb"/>
        <w:spacing w:before="0" w:beforeAutospacing="0" w:after="0" w:afterAutospacing="0"/>
        <w:jc w:val="both"/>
        <w:rPr>
          <w:rFonts w:ascii="Calibri" w:hAnsi="Calibri"/>
          <w:sz w:val="22"/>
          <w:szCs w:val="22"/>
        </w:rPr>
      </w:pPr>
      <w:r>
        <w:rPr>
          <w:rFonts w:ascii="Calibri" w:hAnsi="Calibri"/>
          <w:sz w:val="22"/>
          <w:szCs w:val="22"/>
        </w:rPr>
        <w:t>Il propose un programme d'orientation pluriannuel dans le respect de la négociation collective de branche portant notamment sur les thèmes suivants :</w:t>
      </w:r>
    </w:p>
    <w:p w14:paraId="705B99A9" w14:textId="06E6B252" w:rsidR="001435D6" w:rsidRDefault="00180E66" w:rsidP="00C2202D">
      <w:pPr>
        <w:pStyle w:val="NormalWeb"/>
        <w:numPr>
          <w:ilvl w:val="0"/>
          <w:numId w:val="43"/>
        </w:numPr>
        <w:spacing w:before="120" w:beforeAutospacing="0" w:after="0" w:afterAutospacing="0"/>
        <w:ind w:left="1134" w:hanging="567"/>
        <w:jc w:val="both"/>
        <w:rPr>
          <w:rFonts w:ascii="Calibri" w:hAnsi="Calibri"/>
          <w:sz w:val="22"/>
          <w:szCs w:val="22"/>
        </w:rPr>
      </w:pPr>
      <w:proofErr w:type="gramStart"/>
      <w:r>
        <w:rPr>
          <w:rFonts w:ascii="Calibri" w:hAnsi="Calibri"/>
          <w:sz w:val="22"/>
          <w:szCs w:val="22"/>
        </w:rPr>
        <w:t>l</w:t>
      </w:r>
      <w:r w:rsidR="001435D6">
        <w:rPr>
          <w:rFonts w:ascii="Calibri" w:hAnsi="Calibri"/>
          <w:sz w:val="22"/>
          <w:szCs w:val="22"/>
        </w:rPr>
        <w:t>a</w:t>
      </w:r>
      <w:proofErr w:type="gramEnd"/>
      <w:r w:rsidR="001435D6">
        <w:rPr>
          <w:rFonts w:ascii="Calibri" w:hAnsi="Calibri"/>
          <w:sz w:val="22"/>
          <w:szCs w:val="22"/>
        </w:rPr>
        <w:t xml:space="preserve"> santé au travail et la prévention des risques professionnels ;</w:t>
      </w:r>
    </w:p>
    <w:p w14:paraId="0522DC76" w14:textId="320E3B58" w:rsidR="001435D6" w:rsidRDefault="00180E66" w:rsidP="00C2202D">
      <w:pPr>
        <w:pStyle w:val="NormalWeb"/>
        <w:numPr>
          <w:ilvl w:val="0"/>
          <w:numId w:val="43"/>
        </w:numPr>
        <w:spacing w:before="60" w:beforeAutospacing="0" w:after="0" w:afterAutospacing="0"/>
        <w:ind w:left="1134" w:hanging="567"/>
        <w:jc w:val="both"/>
        <w:rPr>
          <w:rFonts w:ascii="Calibri" w:hAnsi="Calibri"/>
          <w:sz w:val="22"/>
          <w:szCs w:val="22"/>
        </w:rPr>
      </w:pPr>
      <w:proofErr w:type="gramStart"/>
      <w:r>
        <w:rPr>
          <w:rFonts w:ascii="Calibri" w:hAnsi="Calibri"/>
          <w:sz w:val="22"/>
          <w:szCs w:val="22"/>
        </w:rPr>
        <w:t>l</w:t>
      </w:r>
      <w:r w:rsidR="001435D6">
        <w:rPr>
          <w:rFonts w:ascii="Calibri" w:hAnsi="Calibri"/>
          <w:sz w:val="22"/>
          <w:szCs w:val="22"/>
        </w:rPr>
        <w:t>e</w:t>
      </w:r>
      <w:proofErr w:type="gramEnd"/>
      <w:r w:rsidR="001435D6">
        <w:rPr>
          <w:rFonts w:ascii="Calibri" w:hAnsi="Calibri"/>
          <w:sz w:val="22"/>
          <w:szCs w:val="22"/>
        </w:rPr>
        <w:t xml:space="preserve"> développement des usages numériques, facteur de structuration de la branche ; </w:t>
      </w:r>
    </w:p>
    <w:p w14:paraId="25705C48" w14:textId="2256CA08" w:rsidR="001435D6" w:rsidRDefault="00180E66" w:rsidP="00C2202D">
      <w:pPr>
        <w:pStyle w:val="NormalWeb"/>
        <w:numPr>
          <w:ilvl w:val="0"/>
          <w:numId w:val="43"/>
        </w:numPr>
        <w:spacing w:before="60" w:beforeAutospacing="0" w:after="0" w:afterAutospacing="0"/>
        <w:ind w:left="1134" w:hanging="567"/>
        <w:jc w:val="both"/>
        <w:rPr>
          <w:rFonts w:ascii="Calibri" w:hAnsi="Calibri"/>
          <w:sz w:val="22"/>
          <w:szCs w:val="22"/>
        </w:rPr>
      </w:pPr>
      <w:proofErr w:type="gramStart"/>
      <w:r>
        <w:rPr>
          <w:rFonts w:ascii="Calibri" w:hAnsi="Calibri"/>
          <w:sz w:val="22"/>
          <w:szCs w:val="22"/>
        </w:rPr>
        <w:t>l</w:t>
      </w:r>
      <w:r w:rsidR="001435D6">
        <w:rPr>
          <w:rFonts w:ascii="Calibri" w:hAnsi="Calibri"/>
          <w:sz w:val="22"/>
          <w:szCs w:val="22"/>
        </w:rPr>
        <w:t>e</w:t>
      </w:r>
      <w:proofErr w:type="gramEnd"/>
      <w:r w:rsidR="001435D6">
        <w:rPr>
          <w:rFonts w:ascii="Calibri" w:hAnsi="Calibri"/>
          <w:sz w:val="22"/>
          <w:szCs w:val="22"/>
        </w:rPr>
        <w:t xml:space="preserve"> déploiement de la professionnalisation ;</w:t>
      </w:r>
    </w:p>
    <w:p w14:paraId="6290FF96" w14:textId="41B78510" w:rsidR="001435D6" w:rsidRDefault="00180E66" w:rsidP="00C2202D">
      <w:pPr>
        <w:pStyle w:val="NormalWeb"/>
        <w:numPr>
          <w:ilvl w:val="0"/>
          <w:numId w:val="43"/>
        </w:numPr>
        <w:spacing w:before="60" w:beforeAutospacing="0" w:after="0" w:afterAutospacing="0"/>
        <w:ind w:left="1134" w:hanging="567"/>
        <w:jc w:val="both"/>
        <w:rPr>
          <w:rFonts w:ascii="Calibri" w:hAnsi="Calibri"/>
          <w:sz w:val="22"/>
          <w:szCs w:val="22"/>
        </w:rPr>
      </w:pPr>
      <w:proofErr w:type="gramStart"/>
      <w:r>
        <w:rPr>
          <w:rFonts w:ascii="Calibri" w:hAnsi="Calibri"/>
          <w:sz w:val="22"/>
          <w:szCs w:val="22"/>
        </w:rPr>
        <w:t>l</w:t>
      </w:r>
      <w:r w:rsidR="001435D6">
        <w:rPr>
          <w:rFonts w:ascii="Calibri" w:hAnsi="Calibri"/>
          <w:sz w:val="22"/>
          <w:szCs w:val="22"/>
        </w:rPr>
        <w:t>a</w:t>
      </w:r>
      <w:proofErr w:type="gramEnd"/>
      <w:r w:rsidR="001435D6">
        <w:rPr>
          <w:rFonts w:ascii="Calibri" w:hAnsi="Calibri"/>
          <w:sz w:val="22"/>
          <w:szCs w:val="22"/>
        </w:rPr>
        <w:t xml:space="preserve"> gestion prévisionnelle des emplois et compétences ; </w:t>
      </w:r>
    </w:p>
    <w:p w14:paraId="6FA9F7A1" w14:textId="03D3AE09" w:rsidR="001435D6" w:rsidRDefault="00180E66" w:rsidP="00C2202D">
      <w:pPr>
        <w:pStyle w:val="NormalWeb"/>
        <w:numPr>
          <w:ilvl w:val="0"/>
          <w:numId w:val="43"/>
        </w:numPr>
        <w:spacing w:before="60" w:beforeAutospacing="0" w:after="0" w:afterAutospacing="0"/>
        <w:ind w:left="1134" w:hanging="567"/>
        <w:jc w:val="both"/>
        <w:rPr>
          <w:rFonts w:ascii="Calibri" w:hAnsi="Calibri"/>
          <w:sz w:val="22"/>
          <w:szCs w:val="22"/>
        </w:rPr>
      </w:pPr>
      <w:proofErr w:type="gramStart"/>
      <w:r>
        <w:rPr>
          <w:rFonts w:ascii="Calibri" w:hAnsi="Calibri"/>
          <w:sz w:val="22"/>
          <w:szCs w:val="22"/>
        </w:rPr>
        <w:t>l</w:t>
      </w:r>
      <w:r w:rsidR="001435D6">
        <w:rPr>
          <w:rFonts w:ascii="Calibri" w:hAnsi="Calibri"/>
          <w:sz w:val="22"/>
          <w:szCs w:val="22"/>
        </w:rPr>
        <w:t>’accès</w:t>
      </w:r>
      <w:proofErr w:type="gramEnd"/>
      <w:r w:rsidR="001435D6">
        <w:rPr>
          <w:rFonts w:ascii="Calibri" w:hAnsi="Calibri"/>
          <w:sz w:val="22"/>
          <w:szCs w:val="22"/>
        </w:rPr>
        <w:t xml:space="preserve"> des salariés de la branche aux activités sociales et culturelles ;</w:t>
      </w:r>
    </w:p>
    <w:p w14:paraId="668DC908" w14:textId="1E11BDF1" w:rsidR="001435D6" w:rsidRDefault="00180E66" w:rsidP="00C2202D">
      <w:pPr>
        <w:pStyle w:val="NormalWeb"/>
        <w:numPr>
          <w:ilvl w:val="0"/>
          <w:numId w:val="43"/>
        </w:numPr>
        <w:spacing w:before="60" w:beforeAutospacing="0" w:after="0" w:afterAutospacing="0"/>
        <w:ind w:left="1134" w:hanging="567"/>
        <w:jc w:val="both"/>
        <w:rPr>
          <w:rFonts w:ascii="Calibri" w:hAnsi="Calibri"/>
          <w:sz w:val="22"/>
          <w:szCs w:val="22"/>
        </w:rPr>
      </w:pPr>
      <w:proofErr w:type="gramStart"/>
      <w:r>
        <w:rPr>
          <w:rFonts w:ascii="Calibri" w:hAnsi="Calibri"/>
          <w:sz w:val="22"/>
          <w:szCs w:val="22"/>
        </w:rPr>
        <w:t>l</w:t>
      </w:r>
      <w:r w:rsidR="60723BE0" w:rsidRPr="76C64A38">
        <w:rPr>
          <w:rFonts w:ascii="Calibri" w:hAnsi="Calibri"/>
          <w:sz w:val="22"/>
          <w:szCs w:val="22"/>
        </w:rPr>
        <w:t>a</w:t>
      </w:r>
      <w:proofErr w:type="gramEnd"/>
      <w:r w:rsidR="60723BE0" w:rsidRPr="76C64A38">
        <w:rPr>
          <w:rFonts w:ascii="Calibri" w:hAnsi="Calibri"/>
          <w:sz w:val="22"/>
          <w:szCs w:val="22"/>
        </w:rPr>
        <w:t xml:space="preserve"> lutte contre le travail </w:t>
      </w:r>
      <w:r w:rsidR="14930688" w:rsidRPr="00D617E9">
        <w:rPr>
          <w:rFonts w:ascii="Calibri" w:hAnsi="Calibri"/>
          <w:sz w:val="22"/>
          <w:szCs w:val="22"/>
        </w:rPr>
        <w:t>dissimulé</w:t>
      </w:r>
      <w:r w:rsidR="00D617E9">
        <w:t xml:space="preserve"> </w:t>
      </w:r>
      <w:r w:rsidR="60723BE0" w:rsidRPr="76C64A38">
        <w:rPr>
          <w:rFonts w:ascii="Calibri" w:hAnsi="Calibri"/>
          <w:sz w:val="22"/>
          <w:szCs w:val="22"/>
        </w:rPr>
        <w:t>;</w:t>
      </w:r>
    </w:p>
    <w:p w14:paraId="68662753" w14:textId="762303B9" w:rsidR="001435D6" w:rsidRDefault="00180E66" w:rsidP="00C2202D">
      <w:pPr>
        <w:pStyle w:val="NormalWeb"/>
        <w:numPr>
          <w:ilvl w:val="0"/>
          <w:numId w:val="43"/>
        </w:numPr>
        <w:spacing w:before="60" w:beforeAutospacing="0" w:after="0" w:afterAutospacing="0"/>
        <w:ind w:left="1134" w:hanging="567"/>
        <w:jc w:val="both"/>
        <w:rPr>
          <w:rFonts w:ascii="Calibri" w:hAnsi="Calibri"/>
          <w:sz w:val="22"/>
          <w:szCs w:val="22"/>
        </w:rPr>
      </w:pPr>
      <w:proofErr w:type="gramStart"/>
      <w:r>
        <w:rPr>
          <w:rFonts w:ascii="Calibri" w:hAnsi="Calibri"/>
          <w:sz w:val="22"/>
          <w:szCs w:val="22"/>
        </w:rPr>
        <w:t>l</w:t>
      </w:r>
      <w:r w:rsidR="001435D6">
        <w:rPr>
          <w:rFonts w:ascii="Calibri" w:hAnsi="Calibri"/>
          <w:sz w:val="22"/>
          <w:szCs w:val="22"/>
        </w:rPr>
        <w:t>es</w:t>
      </w:r>
      <w:proofErr w:type="gramEnd"/>
      <w:r w:rsidR="001435D6">
        <w:rPr>
          <w:rFonts w:ascii="Calibri" w:hAnsi="Calibri"/>
          <w:sz w:val="22"/>
          <w:szCs w:val="22"/>
        </w:rPr>
        <w:t xml:space="preserve"> engagements européens et internationaux.</w:t>
      </w:r>
    </w:p>
    <w:p w14:paraId="31FF78D0" w14:textId="77777777" w:rsidR="001435D6" w:rsidRDefault="001435D6" w:rsidP="00180E66">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Il peut émettre des avis et mener des études de nature à éclairer les négociations collectives au sein de la branche.</w:t>
      </w:r>
    </w:p>
    <w:p w14:paraId="30CA9F5A" w14:textId="206786A5"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Au niveau des territoires, le CNPDS coordonne le développement du dialogue social territorial afin de répondre aux orientations portées par la branche en facilitant leur déclinaison et leur adaptation </w:t>
      </w:r>
      <w:r>
        <w:rPr>
          <w:rFonts w:ascii="Calibri" w:hAnsi="Calibri"/>
          <w:color w:val="000000"/>
          <w:sz w:val="22"/>
          <w:szCs w:val="22"/>
        </w:rPr>
        <w:lastRenderedPageBreak/>
        <w:t>territoriale. Pour ce faire, il favorise toutes les actions concourant à la création et au fonctionnement des Commissions Paritaires Territoriales (CPT</w:t>
      </w:r>
      <w:r w:rsidR="003D0C13">
        <w:rPr>
          <w:rFonts w:ascii="Calibri" w:hAnsi="Calibri"/>
          <w:color w:val="000000"/>
          <w:sz w:val="22"/>
          <w:szCs w:val="22"/>
        </w:rPr>
        <w:t>)</w:t>
      </w:r>
      <w:r w:rsidR="003D0C13" w:rsidRPr="003D0C13">
        <w:rPr>
          <w:rFonts w:ascii="Calibri" w:hAnsi="Calibri"/>
          <w:color w:val="000000"/>
          <w:sz w:val="22"/>
          <w:szCs w:val="22"/>
        </w:rPr>
        <w:t xml:space="preserve"> </w:t>
      </w:r>
      <w:r w:rsidR="003D0C13">
        <w:rPr>
          <w:rFonts w:ascii="Calibri" w:hAnsi="Calibri"/>
          <w:color w:val="000000"/>
          <w:sz w:val="22"/>
          <w:szCs w:val="22"/>
        </w:rPr>
        <w:t>de la branche visées à l’article 26 du présent socle commun</w:t>
      </w:r>
      <w:r>
        <w:rPr>
          <w:rFonts w:ascii="Calibri" w:hAnsi="Calibri"/>
          <w:color w:val="000000"/>
          <w:sz w:val="22"/>
          <w:szCs w:val="22"/>
        </w:rPr>
        <w:t>.</w:t>
      </w:r>
    </w:p>
    <w:p w14:paraId="685006BA"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Le CNPDS procède à un bilan annuel du dialogue social territorial.</w:t>
      </w:r>
    </w:p>
    <w:p w14:paraId="611EEEE7" w14:textId="7C809A7A" w:rsidR="001435D6" w:rsidRDefault="001435D6" w:rsidP="00392A72">
      <w:pPr>
        <w:pStyle w:val="Titre5"/>
        <w:rPr>
          <w:rFonts w:cs="Arial"/>
        </w:rPr>
      </w:pPr>
      <w:bookmarkStart w:id="60" w:name="_Toc66469716"/>
      <w:r>
        <w:t>Article 20</w:t>
      </w:r>
      <w:r w:rsidR="00B025D4">
        <w:t>-</w:t>
      </w:r>
      <w:r>
        <w:t xml:space="preserve">2 </w:t>
      </w:r>
      <w:r w:rsidR="00D77559">
        <w:t>-</w:t>
      </w:r>
      <w:r>
        <w:t xml:space="preserve"> Fonctionnement du CNPDS</w:t>
      </w:r>
      <w:bookmarkEnd w:id="60"/>
    </w:p>
    <w:p w14:paraId="7ABFEBE1" w14:textId="6CB33FC4" w:rsidR="001435D6" w:rsidRDefault="001435D6" w:rsidP="00180E66">
      <w:pPr>
        <w:pStyle w:val="Titre6"/>
        <w:rPr>
          <w:rFonts w:cs="Times New Roman"/>
        </w:rPr>
      </w:pPr>
      <w:r>
        <w:tab/>
        <w:t>Article 20</w:t>
      </w:r>
      <w:r w:rsidR="00B025D4">
        <w:t>-</w:t>
      </w:r>
      <w:r>
        <w:t>2</w:t>
      </w:r>
      <w:r w:rsidR="00B025D4">
        <w:t>-</w:t>
      </w:r>
      <w:r>
        <w:t xml:space="preserve">1 </w:t>
      </w:r>
      <w:r w:rsidR="00D77559">
        <w:t>-</w:t>
      </w:r>
      <w:r>
        <w:t xml:space="preserve"> Composition</w:t>
      </w:r>
    </w:p>
    <w:p w14:paraId="2FC92062" w14:textId="77777777" w:rsidR="001435D6" w:rsidRDefault="001435D6" w:rsidP="00D51630">
      <w:pPr>
        <w:pStyle w:val="Pieddepage"/>
        <w:tabs>
          <w:tab w:val="left" w:pos="708"/>
        </w:tabs>
        <w:spacing w:before="240" w:after="0" w:line="240" w:lineRule="auto"/>
        <w:jc w:val="both"/>
        <w:rPr>
          <w:rFonts w:ascii="Calibri" w:hAnsi="Calibri"/>
        </w:rPr>
      </w:pPr>
      <w:r>
        <w:t>Le CNPDS est composé d'un collège « salariés » et d'un collège « employeurs ».</w:t>
      </w:r>
    </w:p>
    <w:p w14:paraId="51EC1D00" w14:textId="026426FF" w:rsidR="001435D6" w:rsidRDefault="001435D6" w:rsidP="00D51630">
      <w:pPr>
        <w:pStyle w:val="Pieddepage"/>
        <w:tabs>
          <w:tab w:val="left" w:pos="708"/>
        </w:tabs>
        <w:spacing w:before="240" w:after="0" w:line="240" w:lineRule="auto"/>
        <w:jc w:val="both"/>
      </w:pPr>
      <w:r>
        <w:t xml:space="preserve">Le CNPDS se compose d’un nombre égal de représentants des organisations syndicales de salariés et professionnelles d’employeurs représentatives dans le champ d’application </w:t>
      </w:r>
      <w:r w:rsidR="003D0C13">
        <w:t xml:space="preserve">conventionnel </w:t>
      </w:r>
      <w:r>
        <w:t>de la présente convention collective.</w:t>
      </w:r>
    </w:p>
    <w:p w14:paraId="6A217B30" w14:textId="77777777" w:rsidR="001435D6" w:rsidRDefault="001435D6" w:rsidP="00D51630">
      <w:pPr>
        <w:widowControl w:val="0"/>
        <w:autoSpaceDE w:val="0"/>
        <w:autoSpaceDN w:val="0"/>
        <w:adjustRightInd w:val="0"/>
        <w:spacing w:before="240" w:after="0" w:line="240" w:lineRule="auto"/>
        <w:jc w:val="both"/>
        <w:rPr>
          <w:rFonts w:cs="Arial"/>
        </w:rPr>
      </w:pPr>
      <w:r>
        <w:rPr>
          <w:rFonts w:cs="Arial"/>
        </w:rPr>
        <w:t>Il est composé :</w:t>
      </w:r>
    </w:p>
    <w:p w14:paraId="217FD9C0" w14:textId="5B5956DA" w:rsidR="001435D6" w:rsidRDefault="003D0C13" w:rsidP="00C2202D">
      <w:pPr>
        <w:pStyle w:val="NormalWeb"/>
        <w:numPr>
          <w:ilvl w:val="0"/>
          <w:numId w:val="43"/>
        </w:numPr>
        <w:spacing w:before="120" w:beforeAutospacing="0" w:after="0" w:afterAutospacing="0"/>
        <w:jc w:val="both"/>
        <w:rPr>
          <w:rFonts w:ascii="Calibri" w:hAnsi="Calibri" w:cs="Times New Roman"/>
          <w:color w:val="000000"/>
          <w:sz w:val="22"/>
          <w:szCs w:val="22"/>
        </w:rPr>
      </w:pPr>
      <w:r>
        <w:rPr>
          <w:rFonts w:ascii="Calibri" w:hAnsi="Calibri"/>
          <w:color w:val="000000"/>
          <w:sz w:val="22"/>
          <w:szCs w:val="22"/>
        </w:rPr>
        <w:t>P</w:t>
      </w:r>
      <w:r w:rsidR="001435D6">
        <w:rPr>
          <w:rFonts w:ascii="Calibri" w:hAnsi="Calibri"/>
          <w:color w:val="000000"/>
          <w:sz w:val="22"/>
          <w:szCs w:val="22"/>
        </w:rPr>
        <w:t>our le collège « salariés » :</w:t>
      </w:r>
    </w:p>
    <w:p w14:paraId="40D15126" w14:textId="23B8F2FE" w:rsidR="001435D6" w:rsidRDefault="00180E66" w:rsidP="00180E66">
      <w:pPr>
        <w:pStyle w:val="Paragraphedeliste"/>
        <w:widowControl w:val="0"/>
        <w:autoSpaceDE w:val="0"/>
        <w:autoSpaceDN w:val="0"/>
        <w:adjustRightInd w:val="0"/>
        <w:spacing w:before="60" w:after="0" w:line="240" w:lineRule="auto"/>
        <w:ind w:left="1134"/>
        <w:jc w:val="both"/>
        <w:rPr>
          <w:rFonts w:ascii="Calibri" w:hAnsi="Calibri" w:cs="Arial"/>
        </w:rPr>
      </w:pPr>
      <w:proofErr w:type="gramStart"/>
      <w:r>
        <w:rPr>
          <w:rFonts w:cs="Arial"/>
        </w:rPr>
        <w:t>d</w:t>
      </w:r>
      <w:r w:rsidR="001435D6">
        <w:rPr>
          <w:rFonts w:cs="Arial"/>
        </w:rPr>
        <w:t>’un</w:t>
      </w:r>
      <w:proofErr w:type="gramEnd"/>
      <w:r w:rsidR="001435D6">
        <w:rPr>
          <w:rFonts w:cs="Arial"/>
        </w:rPr>
        <w:t xml:space="preserve"> (1) représentant titulaire et d’un (1) représentant suppléant désignés par chaque organisation syndicale de salariés représentative dans le champ d’application </w:t>
      </w:r>
      <w:r w:rsidR="003D0C13">
        <w:rPr>
          <w:rFonts w:cs="Arial"/>
        </w:rPr>
        <w:t xml:space="preserve">conventionnel </w:t>
      </w:r>
      <w:r w:rsidR="001435D6">
        <w:rPr>
          <w:rFonts w:cs="Arial"/>
        </w:rPr>
        <w:t>de la présente convention collective.</w:t>
      </w:r>
    </w:p>
    <w:p w14:paraId="3922F3B3" w14:textId="64937A84" w:rsidR="001435D6" w:rsidRDefault="003D0C13" w:rsidP="00C2202D">
      <w:pPr>
        <w:pStyle w:val="NormalWeb"/>
        <w:numPr>
          <w:ilvl w:val="0"/>
          <w:numId w:val="43"/>
        </w:numPr>
        <w:spacing w:before="120" w:beforeAutospacing="0" w:after="0" w:afterAutospacing="0"/>
        <w:jc w:val="both"/>
        <w:rPr>
          <w:rFonts w:ascii="Calibri" w:hAnsi="Calibri" w:cs="Times New Roman"/>
          <w:color w:val="000000"/>
          <w:sz w:val="22"/>
          <w:szCs w:val="22"/>
        </w:rPr>
      </w:pPr>
      <w:r>
        <w:rPr>
          <w:rFonts w:ascii="Calibri" w:hAnsi="Calibri"/>
          <w:color w:val="000000"/>
          <w:sz w:val="22"/>
          <w:szCs w:val="22"/>
        </w:rPr>
        <w:t>P</w:t>
      </w:r>
      <w:r w:rsidR="001435D6">
        <w:rPr>
          <w:rFonts w:ascii="Calibri" w:hAnsi="Calibri"/>
          <w:color w:val="000000"/>
          <w:sz w:val="22"/>
          <w:szCs w:val="22"/>
        </w:rPr>
        <w:t>our le collège « employeurs » :</w:t>
      </w:r>
    </w:p>
    <w:p w14:paraId="0CEBEC27" w14:textId="329D5F83" w:rsidR="001435D6" w:rsidRDefault="00180E66" w:rsidP="00180E66">
      <w:pPr>
        <w:pStyle w:val="Paragraphedeliste"/>
        <w:widowControl w:val="0"/>
        <w:autoSpaceDE w:val="0"/>
        <w:autoSpaceDN w:val="0"/>
        <w:adjustRightInd w:val="0"/>
        <w:spacing w:before="60" w:after="0" w:line="240" w:lineRule="auto"/>
        <w:ind w:left="1134"/>
        <w:jc w:val="both"/>
        <w:rPr>
          <w:rFonts w:ascii="Calibri" w:hAnsi="Calibri" w:cs="Arial"/>
        </w:rPr>
      </w:pPr>
      <w:proofErr w:type="gramStart"/>
      <w:r>
        <w:rPr>
          <w:rFonts w:cs="Arial"/>
        </w:rPr>
        <w:t>d</w:t>
      </w:r>
      <w:r w:rsidR="001435D6">
        <w:rPr>
          <w:rFonts w:cs="Arial"/>
        </w:rPr>
        <w:t>’un</w:t>
      </w:r>
      <w:proofErr w:type="gramEnd"/>
      <w:r w:rsidR="00F2586C">
        <w:rPr>
          <w:rFonts w:cs="Arial"/>
        </w:rPr>
        <w:t xml:space="preserve"> </w:t>
      </w:r>
      <w:r w:rsidR="001435D6">
        <w:rPr>
          <w:rFonts w:cs="Arial"/>
        </w:rPr>
        <w:t xml:space="preserve">nombre de représentants désignés par les organisations professionnelles d'employeurs représentatives égal au total des représentants désignés par les organisations syndicales représentatives dans le champ d’application </w:t>
      </w:r>
      <w:r w:rsidR="00A374FE">
        <w:rPr>
          <w:rFonts w:cs="Arial"/>
        </w:rPr>
        <w:t xml:space="preserve">conventionnel </w:t>
      </w:r>
      <w:r w:rsidR="001435D6">
        <w:rPr>
          <w:rFonts w:cs="Arial"/>
        </w:rPr>
        <w:t xml:space="preserve">de la présente convention collective.  </w:t>
      </w:r>
    </w:p>
    <w:p w14:paraId="51CF4AA4" w14:textId="77777777" w:rsidR="001435D6" w:rsidRDefault="001435D6" w:rsidP="00B025D4">
      <w:pPr>
        <w:pStyle w:val="NormalWeb"/>
        <w:spacing w:before="120" w:beforeAutospacing="0" w:after="200" w:afterAutospacing="0"/>
        <w:ind w:left="1134"/>
        <w:jc w:val="both"/>
        <w:rPr>
          <w:rFonts w:ascii="Calibri" w:hAnsi="Calibri" w:cs="Times New Roman"/>
          <w:color w:val="000000"/>
          <w:sz w:val="22"/>
          <w:szCs w:val="22"/>
        </w:rPr>
      </w:pPr>
      <w:r>
        <w:rPr>
          <w:rFonts w:ascii="Calibri" w:hAnsi="Calibri"/>
          <w:color w:val="000000"/>
          <w:sz w:val="22"/>
          <w:szCs w:val="22"/>
        </w:rPr>
        <w:t>Chaque organisation professionnelle d’employeurs représentative dans la branche dispose d’un nombre de représentants équivalent. Il est précisé que dans l’hypothèse où du fait du calcul, certains sièges devaient être partagés, ceux-ci sont dévolus à l’organisation professionnelle la plus représentative au sein de la branche.</w:t>
      </w:r>
    </w:p>
    <w:p w14:paraId="186F5171" w14:textId="61B530B5" w:rsidR="001435D6" w:rsidRDefault="001435D6" w:rsidP="00D51630">
      <w:pPr>
        <w:widowControl w:val="0"/>
        <w:autoSpaceDE w:val="0"/>
        <w:autoSpaceDN w:val="0"/>
        <w:adjustRightInd w:val="0"/>
        <w:spacing w:before="240" w:after="0" w:line="240" w:lineRule="auto"/>
        <w:jc w:val="both"/>
        <w:rPr>
          <w:rFonts w:ascii="Calibri" w:hAnsi="Calibri" w:cs="Arial"/>
        </w:rPr>
      </w:pPr>
      <w:r>
        <w:rPr>
          <w:rFonts w:cs="Arial"/>
        </w:rPr>
        <w:t xml:space="preserve">Les </w:t>
      </w:r>
      <w:r w:rsidR="00A374FE">
        <w:rPr>
          <w:rFonts w:cs="Arial"/>
        </w:rPr>
        <w:t xml:space="preserve">représentants </w:t>
      </w:r>
      <w:r>
        <w:rPr>
          <w:rFonts w:cs="Arial"/>
        </w:rPr>
        <w:t>suppléants ne siègent qu’en cas d’absence des représentants titulaires. </w:t>
      </w:r>
    </w:p>
    <w:p w14:paraId="01942A0E" w14:textId="54FF482C" w:rsidR="001435D6" w:rsidRDefault="001435D6" w:rsidP="00B025D4">
      <w:pPr>
        <w:pStyle w:val="Titre6"/>
        <w:rPr>
          <w:rFonts w:cs="Times New Roman"/>
        </w:rPr>
      </w:pPr>
      <w:r>
        <w:t>Article 20</w:t>
      </w:r>
      <w:r w:rsidR="00B025D4">
        <w:t>-</w:t>
      </w:r>
      <w:r>
        <w:t>2</w:t>
      </w:r>
      <w:r w:rsidR="00B025D4">
        <w:t>-</w:t>
      </w:r>
      <w:r>
        <w:t xml:space="preserve">2 </w:t>
      </w:r>
      <w:r w:rsidR="00D77559">
        <w:t xml:space="preserve">- </w:t>
      </w:r>
      <w:r>
        <w:t>Qualité pour siéger</w:t>
      </w:r>
    </w:p>
    <w:p w14:paraId="2C1E11EF" w14:textId="0D798171" w:rsidR="001435D6" w:rsidRDefault="001435D6" w:rsidP="00D51630">
      <w:pPr>
        <w:pStyle w:val="Pieddepage"/>
        <w:tabs>
          <w:tab w:val="left" w:pos="708"/>
        </w:tabs>
        <w:spacing w:before="240" w:after="0" w:line="240" w:lineRule="auto"/>
        <w:jc w:val="both"/>
        <w:rPr>
          <w:rFonts w:ascii="Calibri" w:hAnsi="Calibri"/>
        </w:rPr>
      </w:pPr>
      <w:r>
        <w:t xml:space="preserve">Chaque organisation syndicale ou professionnelle reconnue représentative dans le champ </w:t>
      </w:r>
      <w:r w:rsidR="00A374FE">
        <w:t xml:space="preserve">d’application conventionnel </w:t>
      </w:r>
      <w:r>
        <w:t xml:space="preserve">de la présente convention collective désigne souverainement ses représentants pour siéger au sein du CNPDS conformément aux dispositions de l’article 16 du présent socle commun. </w:t>
      </w:r>
    </w:p>
    <w:p w14:paraId="18A2D62B" w14:textId="5B7C4E37" w:rsidR="001435D6" w:rsidRDefault="001435D6" w:rsidP="00D51630">
      <w:pPr>
        <w:spacing w:before="240" w:line="240" w:lineRule="auto"/>
        <w:jc w:val="both"/>
      </w:pPr>
      <w:r>
        <w:t xml:space="preserve">Le mandat des représentants des organisations devenues non représentatives prend automatiquement fin à compter de la publication de l’arrêté ministériel fixant la liste des organisations syndicales ou professionnelles reconnues représentatives dans le champ </w:t>
      </w:r>
      <w:r w:rsidR="00A374FE">
        <w:t xml:space="preserve">d’application </w:t>
      </w:r>
      <w:r>
        <w:t>conventionnel</w:t>
      </w:r>
      <w:r w:rsidR="00A374FE">
        <w:t xml:space="preserve"> de la présente convention collective</w:t>
      </w:r>
      <w:r>
        <w:t>.</w:t>
      </w:r>
    </w:p>
    <w:p w14:paraId="39FEF485" w14:textId="60809E05" w:rsidR="001435D6" w:rsidRDefault="001435D6" w:rsidP="00B025D4">
      <w:pPr>
        <w:pStyle w:val="Titre6"/>
      </w:pPr>
      <w:r>
        <w:t>Article 20</w:t>
      </w:r>
      <w:r w:rsidR="00B025D4">
        <w:t>-</w:t>
      </w:r>
      <w:r>
        <w:t>2</w:t>
      </w:r>
      <w:r w:rsidR="00B025D4">
        <w:t>-</w:t>
      </w:r>
      <w:r>
        <w:t xml:space="preserve">3 </w:t>
      </w:r>
      <w:r w:rsidR="00D77559">
        <w:t>-</w:t>
      </w:r>
      <w:r>
        <w:t xml:space="preserve"> Présidence paritaire</w:t>
      </w:r>
    </w:p>
    <w:p w14:paraId="04F759B1" w14:textId="413AFE15" w:rsidR="001435D6" w:rsidRDefault="001435D6" w:rsidP="00B025D4">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20</w:t>
      </w:r>
      <w:r w:rsidR="00B025D4">
        <w:rPr>
          <w:rFonts w:ascii="Calibri" w:hAnsi="Calibri"/>
          <w:b/>
          <w:color w:val="000000"/>
          <w:sz w:val="22"/>
          <w:szCs w:val="22"/>
        </w:rPr>
        <w:t>-</w:t>
      </w:r>
      <w:r>
        <w:rPr>
          <w:rFonts w:ascii="Calibri" w:hAnsi="Calibri"/>
          <w:b/>
          <w:color w:val="000000"/>
          <w:sz w:val="22"/>
          <w:szCs w:val="22"/>
        </w:rPr>
        <w:t>2</w:t>
      </w:r>
      <w:r w:rsidR="00B025D4">
        <w:rPr>
          <w:rFonts w:ascii="Calibri" w:hAnsi="Calibri"/>
          <w:b/>
          <w:color w:val="000000"/>
          <w:sz w:val="22"/>
          <w:szCs w:val="22"/>
        </w:rPr>
        <w:t>-</w:t>
      </w:r>
      <w:r>
        <w:rPr>
          <w:rFonts w:ascii="Calibri" w:hAnsi="Calibri"/>
          <w:b/>
          <w:color w:val="000000"/>
          <w:sz w:val="22"/>
          <w:szCs w:val="22"/>
        </w:rPr>
        <w:t>3</w:t>
      </w:r>
      <w:r w:rsidR="00B025D4">
        <w:rPr>
          <w:rFonts w:ascii="Calibri" w:hAnsi="Calibri"/>
          <w:b/>
          <w:color w:val="000000"/>
          <w:sz w:val="22"/>
          <w:szCs w:val="22"/>
        </w:rPr>
        <w:t>-</w:t>
      </w:r>
      <w:r>
        <w:rPr>
          <w:rFonts w:ascii="Calibri" w:hAnsi="Calibri"/>
          <w:b/>
          <w:color w:val="000000"/>
          <w:sz w:val="22"/>
          <w:szCs w:val="22"/>
        </w:rPr>
        <w:t xml:space="preserve">1 </w:t>
      </w:r>
      <w:r w:rsidR="00D77559">
        <w:rPr>
          <w:rFonts w:ascii="Calibri" w:hAnsi="Calibri"/>
          <w:b/>
          <w:color w:val="000000"/>
          <w:sz w:val="22"/>
          <w:szCs w:val="22"/>
        </w:rPr>
        <w:t>-</w:t>
      </w:r>
      <w:r>
        <w:rPr>
          <w:rFonts w:ascii="Calibri" w:hAnsi="Calibri"/>
          <w:b/>
          <w:color w:val="000000"/>
          <w:sz w:val="22"/>
          <w:szCs w:val="22"/>
        </w:rPr>
        <w:t xml:space="preserve"> Nomination </w:t>
      </w:r>
    </w:p>
    <w:p w14:paraId="20387C1F" w14:textId="77777777" w:rsidR="001435D6" w:rsidRDefault="001435D6" w:rsidP="00D51630">
      <w:pPr>
        <w:pStyle w:val="Pieddepage"/>
        <w:tabs>
          <w:tab w:val="left" w:pos="708"/>
        </w:tabs>
        <w:spacing w:before="240" w:after="0" w:line="240" w:lineRule="auto"/>
        <w:jc w:val="both"/>
        <w:rPr>
          <w:rFonts w:ascii="Calibri" w:hAnsi="Calibri"/>
        </w:rPr>
      </w:pPr>
      <w:r>
        <w:t>Les représentants au CNPDS nomment un Président et un Vice-président appartenant chacun à un collège différent.</w:t>
      </w:r>
    </w:p>
    <w:p w14:paraId="31FE7A2B" w14:textId="77777777" w:rsidR="001435D6" w:rsidRDefault="001435D6" w:rsidP="00D51630">
      <w:pPr>
        <w:pStyle w:val="Pieddepage"/>
        <w:tabs>
          <w:tab w:val="left" w:pos="708"/>
        </w:tabs>
        <w:spacing w:before="240" w:after="0" w:line="240" w:lineRule="auto"/>
        <w:jc w:val="both"/>
      </w:pPr>
      <w:r>
        <w:lastRenderedPageBreak/>
        <w:t>Le Président et le Vice-président sont choisis par leur collège respectif parmi les représentants au CNPDS.</w:t>
      </w:r>
    </w:p>
    <w:p w14:paraId="0AA19359" w14:textId="77777777" w:rsidR="001435D6" w:rsidRDefault="001435D6" w:rsidP="00D51630">
      <w:pPr>
        <w:pStyle w:val="Pieddepage"/>
        <w:tabs>
          <w:tab w:val="left" w:pos="708"/>
        </w:tabs>
        <w:spacing w:before="240" w:after="0" w:line="240" w:lineRule="auto"/>
        <w:jc w:val="both"/>
      </w:pPr>
      <w:r>
        <w:t>La présidence du CNPDS est assurée alternativement par le collège « employeurs » et par le collège « salariés » tous les deux (2) ans.</w:t>
      </w:r>
    </w:p>
    <w:p w14:paraId="739E7AFF" w14:textId="0F32446C" w:rsidR="001435D6" w:rsidRDefault="001435D6" w:rsidP="00B025D4">
      <w:pPr>
        <w:spacing w:before="240" w:line="240" w:lineRule="auto"/>
        <w:ind w:left="2268"/>
        <w:rPr>
          <w:b/>
        </w:rPr>
      </w:pPr>
      <w:r>
        <w:rPr>
          <w:b/>
        </w:rPr>
        <w:t>Article 20</w:t>
      </w:r>
      <w:r w:rsidR="00B025D4">
        <w:rPr>
          <w:b/>
        </w:rPr>
        <w:t>-</w:t>
      </w:r>
      <w:r>
        <w:rPr>
          <w:b/>
        </w:rPr>
        <w:t>2</w:t>
      </w:r>
      <w:r w:rsidR="00B025D4">
        <w:rPr>
          <w:b/>
        </w:rPr>
        <w:t>-</w:t>
      </w:r>
      <w:r>
        <w:rPr>
          <w:b/>
        </w:rPr>
        <w:t>3</w:t>
      </w:r>
      <w:r w:rsidR="00B025D4">
        <w:rPr>
          <w:b/>
        </w:rPr>
        <w:t>-</w:t>
      </w:r>
      <w:r>
        <w:rPr>
          <w:b/>
        </w:rPr>
        <w:t xml:space="preserve">2 </w:t>
      </w:r>
      <w:r w:rsidR="00D77559">
        <w:rPr>
          <w:b/>
        </w:rPr>
        <w:t>-</w:t>
      </w:r>
      <w:r>
        <w:rPr>
          <w:b/>
        </w:rPr>
        <w:t xml:space="preserve"> Missions</w:t>
      </w:r>
    </w:p>
    <w:p w14:paraId="21E17549" w14:textId="77777777" w:rsidR="001435D6" w:rsidRDefault="001435D6" w:rsidP="00D51630">
      <w:pPr>
        <w:spacing w:after="0" w:line="240" w:lineRule="auto"/>
      </w:pPr>
      <w:r>
        <w:t>La présidence est notamment chargée des missions suivantes :</w:t>
      </w:r>
    </w:p>
    <w:p w14:paraId="615D33AE" w14:textId="54FFC0C4" w:rsidR="001435D6" w:rsidRDefault="00B025D4" w:rsidP="00C2202D">
      <w:pPr>
        <w:numPr>
          <w:ilvl w:val="0"/>
          <w:numId w:val="46"/>
        </w:numPr>
        <w:spacing w:before="120" w:after="0" w:line="240" w:lineRule="auto"/>
        <w:ind w:left="714" w:hanging="357"/>
      </w:pPr>
      <w:proofErr w:type="gramStart"/>
      <w:r>
        <w:t>r</w:t>
      </w:r>
      <w:r w:rsidR="001435D6">
        <w:t>eprésenter</w:t>
      </w:r>
      <w:proofErr w:type="gramEnd"/>
      <w:r w:rsidR="001435D6">
        <w:t xml:space="preserve"> le CNPDS vis-à-vis des tiers ;</w:t>
      </w:r>
    </w:p>
    <w:p w14:paraId="4F9482F6" w14:textId="0B57AD73" w:rsidR="001435D6" w:rsidRDefault="00B025D4" w:rsidP="00C2202D">
      <w:pPr>
        <w:numPr>
          <w:ilvl w:val="0"/>
          <w:numId w:val="46"/>
        </w:numPr>
        <w:spacing w:before="60" w:after="0" w:line="240" w:lineRule="auto"/>
        <w:ind w:left="714" w:hanging="357"/>
      </w:pPr>
      <w:proofErr w:type="gramStart"/>
      <w:r>
        <w:t>a</w:t>
      </w:r>
      <w:r w:rsidR="001435D6">
        <w:t>ssurer</w:t>
      </w:r>
      <w:proofErr w:type="gramEnd"/>
      <w:r w:rsidR="001435D6">
        <w:t xml:space="preserve"> la coordination et la préparation des travaux avec l’appui du secrétariat du CNPDS ;</w:t>
      </w:r>
    </w:p>
    <w:p w14:paraId="0F70EEA9" w14:textId="7B52AC31" w:rsidR="001435D6" w:rsidRDefault="00B025D4" w:rsidP="00C2202D">
      <w:pPr>
        <w:numPr>
          <w:ilvl w:val="0"/>
          <w:numId w:val="46"/>
        </w:numPr>
        <w:spacing w:before="60" w:after="0" w:line="240" w:lineRule="auto"/>
        <w:ind w:left="714" w:hanging="357"/>
        <w:jc w:val="both"/>
      </w:pPr>
      <w:proofErr w:type="gramStart"/>
      <w:r>
        <w:t>f</w:t>
      </w:r>
      <w:r w:rsidR="001435D6">
        <w:t>ixer</w:t>
      </w:r>
      <w:proofErr w:type="gramEnd"/>
      <w:r w:rsidR="001435D6">
        <w:t xml:space="preserve"> le calendrier des réunions</w:t>
      </w:r>
      <w:r>
        <w:t> ;</w:t>
      </w:r>
    </w:p>
    <w:p w14:paraId="7A809452" w14:textId="4CA57EE9" w:rsidR="001435D6" w:rsidRDefault="00B025D4" w:rsidP="00C2202D">
      <w:pPr>
        <w:numPr>
          <w:ilvl w:val="0"/>
          <w:numId w:val="46"/>
        </w:numPr>
        <w:spacing w:before="60" w:after="0" w:line="240" w:lineRule="auto"/>
        <w:ind w:left="714" w:hanging="357"/>
        <w:jc w:val="both"/>
      </w:pPr>
      <w:proofErr w:type="gramStart"/>
      <w:r>
        <w:t>a</w:t>
      </w:r>
      <w:r w:rsidR="001435D6">
        <w:t>rrêter</w:t>
      </w:r>
      <w:proofErr w:type="gramEnd"/>
      <w:r w:rsidR="001435D6">
        <w:t xml:space="preserve"> l’ordre du jour des réunions selon les modalités déterminées aux termes de l’article 20.2.5.2 d</w:t>
      </w:r>
      <w:r w:rsidR="00A374FE">
        <w:t>u présent socle commun</w:t>
      </w:r>
      <w:r>
        <w:t> ;</w:t>
      </w:r>
      <w:r w:rsidR="001435D6">
        <w:t xml:space="preserve"> </w:t>
      </w:r>
    </w:p>
    <w:p w14:paraId="31C70035" w14:textId="3C9D7C27" w:rsidR="001435D6" w:rsidRDefault="00B025D4" w:rsidP="00C2202D">
      <w:pPr>
        <w:numPr>
          <w:ilvl w:val="0"/>
          <w:numId w:val="46"/>
        </w:numPr>
        <w:spacing w:before="60" w:line="240" w:lineRule="auto"/>
        <w:ind w:left="714" w:hanging="357"/>
      </w:pPr>
      <w:proofErr w:type="gramStart"/>
      <w:r>
        <w:t>d</w:t>
      </w:r>
      <w:r w:rsidR="001435D6">
        <w:t>écider</w:t>
      </w:r>
      <w:proofErr w:type="gramEnd"/>
      <w:r w:rsidR="001435D6">
        <w:t xml:space="preserve"> de la convocation aux réunions de ses représentants</w:t>
      </w:r>
      <w:r>
        <w:t>.</w:t>
      </w:r>
    </w:p>
    <w:p w14:paraId="3A5FB2D1" w14:textId="1C29F41C" w:rsidR="001435D6" w:rsidRDefault="001435D6" w:rsidP="00B025D4">
      <w:pPr>
        <w:pStyle w:val="Titre6"/>
      </w:pPr>
      <w:r>
        <w:t>Article 20</w:t>
      </w:r>
      <w:r w:rsidR="00B025D4">
        <w:t>-</w:t>
      </w:r>
      <w:r>
        <w:t>2</w:t>
      </w:r>
      <w:r w:rsidR="00B025D4">
        <w:t>-</w:t>
      </w:r>
      <w:r>
        <w:t xml:space="preserve">4 </w:t>
      </w:r>
      <w:r w:rsidR="00D77559">
        <w:t xml:space="preserve">- </w:t>
      </w:r>
      <w:r>
        <w:t xml:space="preserve">Secrétariat </w:t>
      </w:r>
    </w:p>
    <w:p w14:paraId="045BD34C"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sz w:val="22"/>
          <w:szCs w:val="22"/>
        </w:rPr>
        <w:t>Le secrétariat du CNPDS est assuré par l’organisation professionnelle d’employeurs la plus</w:t>
      </w:r>
      <w:r>
        <w:rPr>
          <w:rFonts w:ascii="Calibri" w:hAnsi="Calibri"/>
          <w:color w:val="000000"/>
          <w:sz w:val="22"/>
          <w:szCs w:val="22"/>
        </w:rPr>
        <w:t xml:space="preserve"> représentative.</w:t>
      </w:r>
    </w:p>
    <w:p w14:paraId="51C5B624" w14:textId="77777777" w:rsidR="001435D6" w:rsidRDefault="001435D6" w:rsidP="00D51630">
      <w:pPr>
        <w:pStyle w:val="NormalWeb"/>
        <w:jc w:val="both"/>
        <w:rPr>
          <w:rFonts w:ascii="Calibri" w:hAnsi="Calibri"/>
          <w:sz w:val="22"/>
          <w:szCs w:val="22"/>
        </w:rPr>
      </w:pPr>
      <w:r>
        <w:rPr>
          <w:rFonts w:ascii="Calibri" w:hAnsi="Calibri"/>
          <w:sz w:val="22"/>
          <w:szCs w:val="22"/>
        </w:rPr>
        <w:t>Le rôle du secrétariat consiste à effectuer les tâches administratives liées au bon fonctionnement et à la bonne tenue des réunions. Il assure à ce titre l’interface administrative avec l’ensemble des représentants du CNPDS.</w:t>
      </w:r>
    </w:p>
    <w:p w14:paraId="28E97160" w14:textId="10868681" w:rsidR="001435D6" w:rsidRDefault="001435D6" w:rsidP="00B025D4">
      <w:pPr>
        <w:pStyle w:val="Titre6"/>
      </w:pPr>
      <w:r>
        <w:t>Article 20</w:t>
      </w:r>
      <w:r w:rsidR="00B025D4">
        <w:t>-</w:t>
      </w:r>
      <w:r>
        <w:t>2</w:t>
      </w:r>
      <w:r w:rsidR="00B025D4">
        <w:t>-</w:t>
      </w:r>
      <w:r>
        <w:t xml:space="preserve">5 </w:t>
      </w:r>
      <w:r w:rsidR="00D77559">
        <w:t>-</w:t>
      </w:r>
      <w:r>
        <w:t xml:space="preserve"> Organisation des réunions</w:t>
      </w:r>
    </w:p>
    <w:p w14:paraId="1EAF31BD" w14:textId="75A47353" w:rsidR="001435D6" w:rsidRDefault="001435D6" w:rsidP="00B025D4">
      <w:pPr>
        <w:spacing w:before="240" w:line="240" w:lineRule="auto"/>
        <w:ind w:left="2268"/>
        <w:rPr>
          <w:rFonts w:ascii="Calibri" w:hAnsi="Calibri"/>
          <w:b/>
        </w:rPr>
      </w:pPr>
      <w:r>
        <w:rPr>
          <w:b/>
        </w:rPr>
        <w:t>Article 20</w:t>
      </w:r>
      <w:r w:rsidR="00B025D4">
        <w:rPr>
          <w:b/>
        </w:rPr>
        <w:t>-</w:t>
      </w:r>
      <w:r>
        <w:rPr>
          <w:b/>
        </w:rPr>
        <w:t>2</w:t>
      </w:r>
      <w:r w:rsidR="00B025D4">
        <w:rPr>
          <w:b/>
        </w:rPr>
        <w:t>-</w:t>
      </w:r>
      <w:r>
        <w:rPr>
          <w:b/>
        </w:rPr>
        <w:t>5</w:t>
      </w:r>
      <w:r w:rsidR="00B025D4">
        <w:rPr>
          <w:b/>
        </w:rPr>
        <w:t>-</w:t>
      </w:r>
      <w:r>
        <w:rPr>
          <w:b/>
        </w:rPr>
        <w:t>1</w:t>
      </w:r>
      <w:r w:rsidR="00D77559">
        <w:rPr>
          <w:b/>
        </w:rPr>
        <w:t xml:space="preserve"> -</w:t>
      </w:r>
      <w:r>
        <w:rPr>
          <w:b/>
        </w:rPr>
        <w:t xml:space="preserve"> Périodicité des réunions</w:t>
      </w:r>
    </w:p>
    <w:p w14:paraId="4213EC89" w14:textId="77777777" w:rsidR="001435D6" w:rsidRDefault="001435D6" w:rsidP="00D51630">
      <w:pPr>
        <w:pStyle w:val="NormalWeb"/>
        <w:spacing w:before="240" w:beforeAutospacing="0" w:after="0" w:afterAutospacing="0"/>
        <w:jc w:val="both"/>
        <w:rPr>
          <w:rFonts w:ascii="Calibri" w:eastAsia="Calibri" w:hAnsi="Calibri"/>
          <w:sz w:val="22"/>
          <w:szCs w:val="22"/>
          <w:lang w:eastAsia="en-US"/>
        </w:rPr>
      </w:pPr>
      <w:r>
        <w:rPr>
          <w:rFonts w:ascii="Calibri" w:eastAsia="Calibri" w:hAnsi="Calibri"/>
          <w:sz w:val="22"/>
          <w:szCs w:val="22"/>
          <w:lang w:eastAsia="en-US"/>
        </w:rPr>
        <w:t>Le CNPDS se réunit au moins trois (3) fois par an.</w:t>
      </w:r>
    </w:p>
    <w:p w14:paraId="11662B8C" w14:textId="40E923E0" w:rsidR="001435D6" w:rsidRDefault="001435D6" w:rsidP="00B025D4">
      <w:pPr>
        <w:spacing w:before="240" w:line="240" w:lineRule="auto"/>
        <w:ind w:left="2268"/>
        <w:rPr>
          <w:rFonts w:ascii="Calibri" w:eastAsia="Calibri" w:hAnsi="Calibri"/>
          <w:b/>
        </w:rPr>
      </w:pPr>
      <w:r>
        <w:rPr>
          <w:b/>
        </w:rPr>
        <w:t>Article 20</w:t>
      </w:r>
      <w:r w:rsidR="00B025D4">
        <w:rPr>
          <w:b/>
        </w:rPr>
        <w:t>-</w:t>
      </w:r>
      <w:r>
        <w:rPr>
          <w:b/>
        </w:rPr>
        <w:t>2</w:t>
      </w:r>
      <w:r w:rsidR="00B025D4">
        <w:rPr>
          <w:b/>
        </w:rPr>
        <w:t>-</w:t>
      </w:r>
      <w:r>
        <w:rPr>
          <w:b/>
        </w:rPr>
        <w:t>5</w:t>
      </w:r>
      <w:r w:rsidR="00B025D4">
        <w:rPr>
          <w:b/>
        </w:rPr>
        <w:t>-</w:t>
      </w:r>
      <w:r>
        <w:rPr>
          <w:b/>
        </w:rPr>
        <w:t xml:space="preserve">2 </w:t>
      </w:r>
      <w:r w:rsidR="00D77559">
        <w:rPr>
          <w:b/>
        </w:rPr>
        <w:t>-</w:t>
      </w:r>
      <w:r>
        <w:rPr>
          <w:b/>
        </w:rPr>
        <w:t xml:space="preserve"> Convocation, ordre du jour et procès-verbaux</w:t>
      </w:r>
    </w:p>
    <w:p w14:paraId="17A1634B" w14:textId="77777777" w:rsidR="001435D6" w:rsidRDefault="001435D6" w:rsidP="00D51630">
      <w:pPr>
        <w:spacing w:before="240" w:line="240" w:lineRule="auto"/>
        <w:jc w:val="both"/>
      </w:pPr>
      <w:bookmarkStart w:id="61" w:name="_Hlk66174319"/>
      <w:r>
        <w:t>Les représentants sont convoqués :</w:t>
      </w:r>
    </w:p>
    <w:p w14:paraId="296ADC93" w14:textId="08CD6464" w:rsidR="00B025D4" w:rsidRDefault="001435D6" w:rsidP="00C2202D">
      <w:pPr>
        <w:pStyle w:val="Paragraphedeliste"/>
        <w:numPr>
          <w:ilvl w:val="0"/>
          <w:numId w:val="46"/>
        </w:numPr>
        <w:spacing w:before="120" w:after="0" w:line="240" w:lineRule="auto"/>
        <w:ind w:left="714" w:hanging="357"/>
        <w:jc w:val="both"/>
      </w:pPr>
      <w:proofErr w:type="gramStart"/>
      <w:r>
        <w:t>à</w:t>
      </w:r>
      <w:proofErr w:type="gramEnd"/>
      <w:r>
        <w:t xml:space="preserve"> l’initiative de la présidence paritaire, </w:t>
      </w:r>
    </w:p>
    <w:p w14:paraId="1153F55D" w14:textId="4DC8BF97" w:rsidR="001435D6" w:rsidRDefault="001435D6" w:rsidP="00C2202D">
      <w:pPr>
        <w:pStyle w:val="Paragraphedeliste"/>
        <w:numPr>
          <w:ilvl w:val="0"/>
          <w:numId w:val="46"/>
        </w:numPr>
        <w:spacing w:before="120" w:after="0" w:line="240" w:lineRule="auto"/>
        <w:ind w:left="714" w:hanging="357"/>
        <w:contextualSpacing w:val="0"/>
        <w:jc w:val="both"/>
      </w:pPr>
      <w:proofErr w:type="gramStart"/>
      <w:r>
        <w:t>ou</w:t>
      </w:r>
      <w:proofErr w:type="gramEnd"/>
      <w:r>
        <w:t xml:space="preserve"> sur demande écrite adressée au secrétariat, quel qu’en soit le support :</w:t>
      </w:r>
    </w:p>
    <w:p w14:paraId="5CF8B9B0" w14:textId="77777777" w:rsidR="001435D6" w:rsidRDefault="001435D6" w:rsidP="00C2202D">
      <w:pPr>
        <w:pStyle w:val="Paragraphedeliste"/>
        <w:numPr>
          <w:ilvl w:val="1"/>
          <w:numId w:val="46"/>
        </w:numPr>
        <w:spacing w:before="60" w:after="0" w:line="240" w:lineRule="auto"/>
        <w:ind w:left="1434" w:hanging="357"/>
        <w:contextualSpacing w:val="0"/>
        <w:jc w:val="both"/>
      </w:pPr>
      <w:proofErr w:type="gramStart"/>
      <w:r>
        <w:t>soit</w:t>
      </w:r>
      <w:proofErr w:type="gramEnd"/>
      <w:r>
        <w:t xml:space="preserve"> d’au moins deux (2) organisations syndicales membres de la CPPNI, quel que soit leur poids respectif et cumulé de représentativité ;</w:t>
      </w:r>
    </w:p>
    <w:p w14:paraId="4CF88B06" w14:textId="429BF38B" w:rsidR="001435D6" w:rsidRDefault="60723BE0" w:rsidP="00C2202D">
      <w:pPr>
        <w:pStyle w:val="Paragraphedeliste"/>
        <w:numPr>
          <w:ilvl w:val="1"/>
          <w:numId w:val="46"/>
        </w:numPr>
        <w:spacing w:before="60" w:after="60" w:line="240" w:lineRule="auto"/>
        <w:ind w:left="1434" w:hanging="357"/>
        <w:contextualSpacing w:val="0"/>
        <w:jc w:val="both"/>
        <w:rPr>
          <w:rFonts w:cs="Arial"/>
          <w:sz w:val="20"/>
          <w:szCs w:val="20"/>
        </w:rPr>
      </w:pPr>
      <w:proofErr w:type="gramStart"/>
      <w:r>
        <w:t>soit</w:t>
      </w:r>
      <w:proofErr w:type="gramEnd"/>
      <w:r>
        <w:t xml:space="preserve"> d’une ou plusieurs organisations syndicales membres de la CPPNI dont le poids de représentativité au sens de l’arrêté afférent est supérieur ou égal à trente pour</w:t>
      </w:r>
      <w:r w:rsidR="00500812">
        <w:t xml:space="preserve"> </w:t>
      </w:r>
      <w:r>
        <w:t>cent (30%) ;</w:t>
      </w:r>
    </w:p>
    <w:p w14:paraId="75FA4935" w14:textId="73DAF45C" w:rsidR="001435D6" w:rsidRDefault="60723BE0" w:rsidP="00C2202D">
      <w:pPr>
        <w:pStyle w:val="Paragraphedeliste"/>
        <w:numPr>
          <w:ilvl w:val="1"/>
          <w:numId w:val="46"/>
        </w:numPr>
        <w:spacing w:before="60" w:line="240" w:lineRule="auto"/>
        <w:ind w:left="1434" w:hanging="357"/>
        <w:jc w:val="both"/>
        <w:rPr>
          <w:rFonts w:cs="Arial"/>
          <w:sz w:val="20"/>
          <w:szCs w:val="20"/>
        </w:rPr>
      </w:pPr>
      <w:proofErr w:type="gramStart"/>
      <w:r>
        <w:t>soit</w:t>
      </w:r>
      <w:proofErr w:type="gramEnd"/>
      <w:r>
        <w:t xml:space="preserve"> de la majorité des organisations professionnelles membres de la CPPNI dont le poids de représentativité au sens de l’arrêté afférent est supérieur ou égal à cinquante pour</w:t>
      </w:r>
      <w:r w:rsidR="00500812">
        <w:t xml:space="preserve"> </w:t>
      </w:r>
      <w:r>
        <w:t>cent (50%).</w:t>
      </w:r>
    </w:p>
    <w:bookmarkEnd w:id="61"/>
    <w:p w14:paraId="1DD762E7" w14:textId="77777777" w:rsidR="001435D6" w:rsidRDefault="001435D6" w:rsidP="00D51630">
      <w:pPr>
        <w:spacing w:before="240" w:line="240" w:lineRule="auto"/>
        <w:jc w:val="both"/>
        <w:rPr>
          <w:rFonts w:cs="Times New Roman"/>
        </w:rPr>
      </w:pPr>
      <w:r>
        <w:t>L’ordre du jour est arrêté par la présidence paritaire en concertation avec chaque collège.</w:t>
      </w:r>
    </w:p>
    <w:p w14:paraId="6AF9FA14" w14:textId="77777777" w:rsidR="001435D6" w:rsidRDefault="001435D6" w:rsidP="00D51630">
      <w:pPr>
        <w:spacing w:before="240" w:line="240" w:lineRule="auto"/>
        <w:jc w:val="both"/>
      </w:pPr>
      <w:r>
        <w:t xml:space="preserve">En cas de désaccord entre la majorité des représentants d’un collège (employeur ou salariés) et la présidence paritaire sur l’inscription de points de l’ordre du jour, il est procédé à un vote sur ces points en début de séance. Si la majorité simple des représentant présents, collège employeurs et salariés </w:t>
      </w:r>
      <w:r>
        <w:lastRenderedPageBreak/>
        <w:t>confondus, souhaite qu’ils soient examinés, ceux-ci sont inscrits d’office à l’ordre du jour de la réunion suivante.</w:t>
      </w:r>
    </w:p>
    <w:p w14:paraId="12FBBA05" w14:textId="677CB6C7" w:rsidR="001435D6" w:rsidRDefault="60723BE0" w:rsidP="00D51630">
      <w:pPr>
        <w:spacing w:before="240" w:line="240" w:lineRule="auto"/>
        <w:jc w:val="both"/>
        <w:rPr>
          <w:rFonts w:cs="Arial"/>
          <w:sz w:val="20"/>
          <w:szCs w:val="20"/>
        </w:rPr>
      </w:pPr>
      <w:bookmarkStart w:id="62" w:name="_Hlk33174899"/>
      <w:r>
        <w:t>Pour chaque réunion, le secrétariat adresse aux représentants du CNPDS au plus tard quinze (15)</w:t>
      </w:r>
      <w:r w:rsidR="724008DF">
        <w:t xml:space="preserve"> </w:t>
      </w:r>
      <w:r>
        <w:t>jours calendaires avant la réunion, la convocation accompagnée de l’ordre du jour, des documents nécessaires à sa tenue et aux délibérations, ainsi que le projet de procès-verbal.</w:t>
      </w:r>
    </w:p>
    <w:p w14:paraId="5E1C02E5" w14:textId="77777777" w:rsidR="001435D6" w:rsidRDefault="001435D6" w:rsidP="00D51630">
      <w:pPr>
        <w:spacing w:before="240" w:line="240" w:lineRule="auto"/>
        <w:jc w:val="both"/>
        <w:rPr>
          <w:rFonts w:cs="Times New Roman"/>
        </w:rPr>
      </w:pPr>
      <w:r>
        <w:t xml:space="preserve">Les organisations syndicales disposent d’un délai courant jusqu’à sept (7) jours calendaires avant la tenue de la réunion pour adresser leurs éventuelles remarques sur le projet de procès-verbal. </w:t>
      </w:r>
    </w:p>
    <w:p w14:paraId="73A7E40E" w14:textId="77777777" w:rsidR="001435D6" w:rsidRDefault="001435D6" w:rsidP="00D51630">
      <w:pPr>
        <w:spacing w:before="240" w:line="240" w:lineRule="auto"/>
        <w:jc w:val="both"/>
      </w:pPr>
      <w:r>
        <w:t>Au plus tard trois (3) jours calendaires avant la tenue de la réunion, le secrétariat adresse le nouveau projet de procès-verbal.</w:t>
      </w:r>
    </w:p>
    <w:bookmarkEnd w:id="62"/>
    <w:p w14:paraId="0AE4D743" w14:textId="46C05D8C" w:rsidR="001435D6" w:rsidRDefault="001435D6" w:rsidP="00B025D4">
      <w:pPr>
        <w:pStyle w:val="Titre6"/>
      </w:pPr>
      <w:r>
        <w:t>Article 20</w:t>
      </w:r>
      <w:r w:rsidR="00B025D4">
        <w:t>-</w:t>
      </w:r>
      <w:r>
        <w:t>2</w:t>
      </w:r>
      <w:r w:rsidR="00B025D4">
        <w:t>-</w:t>
      </w:r>
      <w:r>
        <w:t>6</w:t>
      </w:r>
      <w:r w:rsidR="00D77559">
        <w:t xml:space="preserve"> -</w:t>
      </w:r>
      <w:r>
        <w:t xml:space="preserve"> Délibérations</w:t>
      </w:r>
    </w:p>
    <w:p w14:paraId="0822E7A8" w14:textId="0D2D7AE2" w:rsidR="001435D6" w:rsidRDefault="001435D6" w:rsidP="00B025D4">
      <w:pPr>
        <w:spacing w:before="240" w:line="240" w:lineRule="auto"/>
        <w:ind w:left="2268"/>
        <w:rPr>
          <w:rFonts w:ascii="Calibri" w:hAnsi="Calibri"/>
          <w:b/>
        </w:rPr>
      </w:pPr>
      <w:r>
        <w:rPr>
          <w:b/>
        </w:rPr>
        <w:t>Article 20</w:t>
      </w:r>
      <w:r w:rsidR="00B025D4">
        <w:rPr>
          <w:b/>
        </w:rPr>
        <w:t>-</w:t>
      </w:r>
      <w:r>
        <w:rPr>
          <w:b/>
        </w:rPr>
        <w:t>2</w:t>
      </w:r>
      <w:r w:rsidR="00B025D4">
        <w:rPr>
          <w:b/>
        </w:rPr>
        <w:t>-</w:t>
      </w:r>
      <w:r>
        <w:rPr>
          <w:b/>
        </w:rPr>
        <w:t>6</w:t>
      </w:r>
      <w:r w:rsidR="00B025D4">
        <w:rPr>
          <w:b/>
        </w:rPr>
        <w:t>-</w:t>
      </w:r>
      <w:r>
        <w:rPr>
          <w:b/>
        </w:rPr>
        <w:t>1</w:t>
      </w:r>
      <w:r w:rsidR="00D77559">
        <w:rPr>
          <w:b/>
        </w:rPr>
        <w:t xml:space="preserve"> -</w:t>
      </w:r>
      <w:r>
        <w:rPr>
          <w:b/>
        </w:rPr>
        <w:t xml:space="preserve"> Quorum</w:t>
      </w:r>
    </w:p>
    <w:p w14:paraId="3E1DC1FE" w14:textId="77777777" w:rsidR="001435D6" w:rsidRDefault="001435D6" w:rsidP="00D51630">
      <w:pPr>
        <w:spacing w:before="240" w:line="240" w:lineRule="auto"/>
        <w:jc w:val="both"/>
        <w:rPr>
          <w:b/>
        </w:rPr>
      </w:pPr>
      <w:r>
        <w:t>Le CNPDS ne peut valablement délibérer que si le nombre de représentants titulaires ou suppléants présents est au moins égal à la moitié des représentants titulaires désignés au sein de chaque collège.</w:t>
      </w:r>
    </w:p>
    <w:p w14:paraId="16A7FC53" w14:textId="24CFED2C" w:rsidR="001435D6" w:rsidRDefault="001435D6" w:rsidP="00B025D4">
      <w:pPr>
        <w:spacing w:before="240" w:line="240" w:lineRule="auto"/>
        <w:ind w:left="2268"/>
        <w:rPr>
          <w:b/>
        </w:rPr>
      </w:pPr>
      <w:r>
        <w:rPr>
          <w:b/>
        </w:rPr>
        <w:t>Article 20</w:t>
      </w:r>
      <w:r w:rsidR="00B025D4">
        <w:rPr>
          <w:b/>
        </w:rPr>
        <w:t>-</w:t>
      </w:r>
      <w:r>
        <w:rPr>
          <w:b/>
        </w:rPr>
        <w:t>2</w:t>
      </w:r>
      <w:r w:rsidR="00B025D4">
        <w:rPr>
          <w:b/>
        </w:rPr>
        <w:t>-</w:t>
      </w:r>
      <w:r>
        <w:rPr>
          <w:b/>
        </w:rPr>
        <w:t>6</w:t>
      </w:r>
      <w:r w:rsidR="00B025D4">
        <w:rPr>
          <w:b/>
        </w:rPr>
        <w:t>-</w:t>
      </w:r>
      <w:r>
        <w:rPr>
          <w:b/>
        </w:rPr>
        <w:t xml:space="preserve">2 </w:t>
      </w:r>
      <w:r w:rsidR="00D77559">
        <w:rPr>
          <w:b/>
        </w:rPr>
        <w:t>-</w:t>
      </w:r>
      <w:r>
        <w:rPr>
          <w:b/>
        </w:rPr>
        <w:t xml:space="preserve"> Modalités de vote</w:t>
      </w:r>
    </w:p>
    <w:p w14:paraId="4587C7D4" w14:textId="77777777" w:rsidR="001435D6" w:rsidRDefault="001435D6" w:rsidP="00D51630">
      <w:pPr>
        <w:spacing w:before="240" w:after="0" w:line="240" w:lineRule="auto"/>
        <w:jc w:val="both"/>
      </w:pPr>
      <w:r>
        <w:t>Les votes s’effectuent par collège.</w:t>
      </w:r>
    </w:p>
    <w:p w14:paraId="0509FB64" w14:textId="77777777" w:rsidR="001435D6" w:rsidRDefault="001435D6" w:rsidP="00D51630">
      <w:pPr>
        <w:spacing w:before="240" w:after="0" w:line="240" w:lineRule="auto"/>
        <w:jc w:val="both"/>
      </w:pPr>
      <w:r>
        <w:t xml:space="preserve">Aucune délibération ne peut être prise valablement sur un point ne figurant pas à l’ordre du jour de la réunion. </w:t>
      </w:r>
    </w:p>
    <w:p w14:paraId="6AFDE9F7" w14:textId="77777777" w:rsidR="001435D6" w:rsidRDefault="001435D6" w:rsidP="00D51630">
      <w:pPr>
        <w:spacing w:before="240" w:after="0" w:line="240" w:lineRule="auto"/>
        <w:jc w:val="both"/>
      </w:pPr>
      <w:r>
        <w:t>Chaque représentant titulaire dispose d’une voix. En son absence son suppléant dispose d’une voix.</w:t>
      </w:r>
    </w:p>
    <w:p w14:paraId="2A05A33D" w14:textId="77777777" w:rsidR="001435D6" w:rsidRDefault="001435D6" w:rsidP="00D51630">
      <w:pPr>
        <w:spacing w:before="240" w:after="0" w:line="240" w:lineRule="auto"/>
        <w:jc w:val="both"/>
      </w:pPr>
      <w:r>
        <w:t>Le vote d’un collège est acquis à la majorité simple des représentants présents appartenant à celui-ci. Si la majorité simple n’est pas obtenue dans chaque collège, le point soumis au vote peut être reporté à la réunion suivante du CNPDS à la demande de l’un ou l’autre collège.</w:t>
      </w:r>
    </w:p>
    <w:p w14:paraId="35543467" w14:textId="212C6772" w:rsidR="001435D6" w:rsidRDefault="001435D6" w:rsidP="00B025D4">
      <w:pPr>
        <w:pStyle w:val="Titre6"/>
      </w:pPr>
      <w:r>
        <w:t>Article 20</w:t>
      </w:r>
      <w:r w:rsidR="00B025D4">
        <w:t>-</w:t>
      </w:r>
      <w:r>
        <w:t>2</w:t>
      </w:r>
      <w:r w:rsidR="00B025D4">
        <w:t>-</w:t>
      </w:r>
      <w:r>
        <w:t xml:space="preserve">7 </w:t>
      </w:r>
      <w:r w:rsidR="00D77559">
        <w:t xml:space="preserve">- </w:t>
      </w:r>
      <w:r>
        <w:t xml:space="preserve">Commissions ad hoc </w:t>
      </w:r>
    </w:p>
    <w:p w14:paraId="7A6B13B4" w14:textId="77777777" w:rsidR="001435D6" w:rsidRDefault="001435D6" w:rsidP="00D51630">
      <w:pPr>
        <w:pStyle w:val="NormalWeb"/>
        <w:spacing w:before="240" w:beforeAutospacing="0" w:after="0" w:afterAutospacing="0"/>
        <w:jc w:val="both"/>
        <w:rPr>
          <w:rFonts w:ascii="Calibri" w:hAnsi="Calibri"/>
          <w:sz w:val="22"/>
          <w:szCs w:val="22"/>
        </w:rPr>
      </w:pPr>
      <w:r>
        <w:rPr>
          <w:rFonts w:ascii="Calibri" w:hAnsi="Calibri"/>
          <w:sz w:val="22"/>
          <w:szCs w:val="22"/>
        </w:rPr>
        <w:t>Le CNPDS peut à sa discrétion créer toute commission ad hoc en lien avec son objet.</w:t>
      </w:r>
    </w:p>
    <w:p w14:paraId="78DFDABF" w14:textId="3F8955C2" w:rsidR="001435D6" w:rsidRDefault="001435D6" w:rsidP="00B025D4">
      <w:pPr>
        <w:pStyle w:val="Titre6"/>
      </w:pPr>
      <w:r>
        <w:t>Article 20</w:t>
      </w:r>
      <w:r w:rsidR="00B025D4">
        <w:t>-</w:t>
      </w:r>
      <w:r>
        <w:t>2</w:t>
      </w:r>
      <w:r w:rsidR="00B025D4">
        <w:t>-</w:t>
      </w:r>
      <w:r>
        <w:t xml:space="preserve">8 </w:t>
      </w:r>
      <w:r w:rsidR="00D77559">
        <w:t>-</w:t>
      </w:r>
      <w:r>
        <w:t xml:space="preserve"> Présence de tiers aux réunions</w:t>
      </w:r>
    </w:p>
    <w:p w14:paraId="7662B8B0" w14:textId="0C2CD9B0" w:rsidR="001435D6" w:rsidRPr="00B025D4" w:rsidRDefault="001435D6" w:rsidP="00B025D4">
      <w:pPr>
        <w:pStyle w:val="Pieddepage"/>
        <w:tabs>
          <w:tab w:val="left" w:pos="708"/>
        </w:tabs>
        <w:spacing w:before="240" w:after="0" w:line="240" w:lineRule="auto"/>
        <w:jc w:val="both"/>
        <w:rPr>
          <w:rFonts w:ascii="Calibri" w:hAnsi="Calibri"/>
        </w:rPr>
      </w:pPr>
      <w:r>
        <w:t>Le CNPDS se réserve le droit de convier ponctuellement tout tiers, non membre du CNPDS, susceptible de concourir au bon exercice de ses missions.</w:t>
      </w:r>
    </w:p>
    <w:p w14:paraId="44543884" w14:textId="19CF63E1" w:rsidR="001435D6" w:rsidRPr="001F385B" w:rsidRDefault="001435D6" w:rsidP="00B025D4">
      <w:pPr>
        <w:pStyle w:val="Titre4"/>
        <w:spacing w:before="240" w:line="240" w:lineRule="auto"/>
        <w:rPr>
          <w:rFonts w:eastAsia="Times New Roman"/>
          <w:lang w:eastAsia="fr-FR"/>
        </w:rPr>
      </w:pPr>
      <w:bookmarkStart w:id="63" w:name="_Toc66469717"/>
      <w:r w:rsidRPr="001F385B">
        <w:rPr>
          <w:rFonts w:eastAsia="Times New Roman"/>
          <w:lang w:eastAsia="fr-FR"/>
        </w:rPr>
        <w:t xml:space="preserve">Article 21 </w:t>
      </w:r>
      <w:r w:rsidR="00260841">
        <w:rPr>
          <w:rFonts w:eastAsia="Times New Roman"/>
          <w:lang w:eastAsia="fr-FR"/>
        </w:rPr>
        <w:t>-</w:t>
      </w:r>
      <w:r w:rsidRPr="001F385B">
        <w:rPr>
          <w:rFonts w:eastAsia="Times New Roman"/>
          <w:lang w:eastAsia="fr-FR"/>
        </w:rPr>
        <w:t xml:space="preserve"> Commission </w:t>
      </w:r>
      <w:r w:rsidR="00260841">
        <w:rPr>
          <w:rFonts w:eastAsia="Times New Roman"/>
          <w:lang w:eastAsia="fr-FR"/>
        </w:rPr>
        <w:t>P</w:t>
      </w:r>
      <w:r w:rsidRPr="001F385B">
        <w:rPr>
          <w:rFonts w:eastAsia="Times New Roman"/>
          <w:lang w:eastAsia="fr-FR"/>
        </w:rPr>
        <w:t xml:space="preserve">aritaire </w:t>
      </w:r>
      <w:r w:rsidR="00260841">
        <w:rPr>
          <w:rFonts w:eastAsia="Times New Roman"/>
          <w:lang w:eastAsia="fr-FR"/>
        </w:rPr>
        <w:t>S</w:t>
      </w:r>
      <w:r w:rsidRPr="001F385B">
        <w:rPr>
          <w:rFonts w:eastAsia="Times New Roman"/>
          <w:lang w:eastAsia="fr-FR"/>
        </w:rPr>
        <w:t xml:space="preserve">anté au </w:t>
      </w:r>
      <w:r w:rsidR="00260841">
        <w:rPr>
          <w:rFonts w:eastAsia="Times New Roman"/>
          <w:lang w:eastAsia="fr-FR"/>
        </w:rPr>
        <w:t>T</w:t>
      </w:r>
      <w:r w:rsidRPr="001F385B">
        <w:rPr>
          <w:rFonts w:eastAsia="Times New Roman"/>
          <w:lang w:eastAsia="fr-FR"/>
        </w:rPr>
        <w:t xml:space="preserve">ravail </w:t>
      </w:r>
      <w:bookmarkEnd w:id="63"/>
    </w:p>
    <w:p w14:paraId="6E08EE1A" w14:textId="77777777" w:rsidR="001435D6" w:rsidRDefault="001435D6" w:rsidP="00D51630">
      <w:pPr>
        <w:widowControl w:val="0"/>
        <w:autoSpaceDE w:val="0"/>
        <w:autoSpaceDN w:val="0"/>
        <w:adjustRightInd w:val="0"/>
        <w:spacing w:after="0" w:line="240" w:lineRule="auto"/>
        <w:jc w:val="both"/>
        <w:rPr>
          <w:rFonts w:eastAsia="Calibri" w:cs="Arial"/>
        </w:rPr>
      </w:pPr>
    </w:p>
    <w:p w14:paraId="67A34697" w14:textId="77834DD7" w:rsidR="001435D6" w:rsidRDefault="001435D6" w:rsidP="00D51630">
      <w:pPr>
        <w:widowControl w:val="0"/>
        <w:autoSpaceDE w:val="0"/>
        <w:autoSpaceDN w:val="0"/>
        <w:adjustRightInd w:val="0"/>
        <w:spacing w:after="0" w:line="240" w:lineRule="auto"/>
        <w:jc w:val="both"/>
        <w:rPr>
          <w:rFonts w:cs="Times New Roman"/>
        </w:rPr>
      </w:pPr>
      <w:r>
        <w:rPr>
          <w:color w:val="000000"/>
        </w:rPr>
        <w:t>Il est institué une Commission Paritaire Santé au</w:t>
      </w:r>
      <w:r w:rsidR="00260841">
        <w:rPr>
          <w:color w:val="000000"/>
        </w:rPr>
        <w:t xml:space="preserve"> </w:t>
      </w:r>
      <w:r>
        <w:rPr>
          <w:color w:val="000000"/>
        </w:rPr>
        <w:t xml:space="preserve">Travail </w:t>
      </w:r>
      <w:r w:rsidR="00A374FE">
        <w:rPr>
          <w:color w:val="000000"/>
        </w:rPr>
        <w:t xml:space="preserve">(CPST) </w:t>
      </w:r>
      <w:r>
        <w:rPr>
          <w:color w:val="000000"/>
        </w:rPr>
        <w:t>dans la branche</w:t>
      </w:r>
      <w:r w:rsidR="00A374FE">
        <w:rPr>
          <w:color w:val="000000"/>
        </w:rPr>
        <w:t xml:space="preserve"> du secteur des particuliers employeurs et de l’emploi à domicile</w:t>
      </w:r>
      <w:r>
        <w:t>.</w:t>
      </w:r>
    </w:p>
    <w:p w14:paraId="7DD80577" w14:textId="634C9578" w:rsidR="001435D6" w:rsidRDefault="001435D6" w:rsidP="00392A72">
      <w:pPr>
        <w:pStyle w:val="Titre5"/>
        <w:rPr>
          <w:rFonts w:cs="Arial"/>
        </w:rPr>
      </w:pPr>
      <w:bookmarkStart w:id="64" w:name="_Toc66469718"/>
      <w:bookmarkStart w:id="65" w:name="_Hlk65676075"/>
      <w:r>
        <w:t>Article 21</w:t>
      </w:r>
      <w:r w:rsidR="00B025D4">
        <w:t>-</w:t>
      </w:r>
      <w:r>
        <w:t>1</w:t>
      </w:r>
      <w:r w:rsidR="00D77559">
        <w:t xml:space="preserve"> </w:t>
      </w:r>
      <w:proofErr w:type="gramStart"/>
      <w:r w:rsidR="00D77559">
        <w:t>-</w:t>
      </w:r>
      <w:r>
        <w:t xml:space="preserve">  Missions</w:t>
      </w:r>
      <w:proofErr w:type="gramEnd"/>
      <w:r>
        <w:t xml:space="preserve"> de la CPST</w:t>
      </w:r>
      <w:bookmarkEnd w:id="64"/>
    </w:p>
    <w:p w14:paraId="635694AC" w14:textId="42DA08F8" w:rsidR="001435D6" w:rsidRDefault="001435D6" w:rsidP="00D51630">
      <w:pPr>
        <w:pStyle w:val="Pieddepage"/>
        <w:tabs>
          <w:tab w:val="left" w:pos="708"/>
        </w:tabs>
        <w:spacing w:before="240" w:after="0" w:line="240" w:lineRule="auto"/>
        <w:jc w:val="both"/>
        <w:rPr>
          <w:rFonts w:cs="Times New Roman"/>
        </w:rPr>
      </w:pPr>
      <w:r>
        <w:t>La CPST a pour mission principale de définir, en lien avec le CNPDS, la politique et la stratégie globale de prévention des risques professionnels et de santé au travail de la branche</w:t>
      </w:r>
      <w:r w:rsidR="00A374FE">
        <w:t xml:space="preserve"> du secteur des particuliers employeurs et de l’emploi à domicile</w:t>
      </w:r>
      <w:r>
        <w:t xml:space="preserve">. </w:t>
      </w:r>
    </w:p>
    <w:p w14:paraId="0B9280CD" w14:textId="77777777" w:rsidR="001435D6" w:rsidRDefault="001435D6" w:rsidP="00D51630">
      <w:pPr>
        <w:pStyle w:val="Pieddepage"/>
        <w:tabs>
          <w:tab w:val="left" w:pos="708"/>
        </w:tabs>
        <w:spacing w:before="240" w:after="0" w:line="240" w:lineRule="auto"/>
        <w:jc w:val="both"/>
      </w:pPr>
      <w:r>
        <w:t>A ce titre et en ces matières :</w:t>
      </w:r>
    </w:p>
    <w:p w14:paraId="0E63E4AF" w14:textId="3285777E" w:rsidR="001435D6" w:rsidRDefault="00B025D4" w:rsidP="00C2202D">
      <w:pPr>
        <w:pStyle w:val="Paragraphedeliste"/>
        <w:numPr>
          <w:ilvl w:val="0"/>
          <w:numId w:val="46"/>
        </w:numPr>
        <w:spacing w:before="120" w:after="0" w:line="240" w:lineRule="auto"/>
        <w:ind w:left="714" w:hanging="357"/>
        <w:jc w:val="both"/>
      </w:pPr>
      <w:proofErr w:type="gramStart"/>
      <w:r>
        <w:lastRenderedPageBreak/>
        <w:t>e</w:t>
      </w:r>
      <w:r w:rsidR="001435D6">
        <w:t>lle</w:t>
      </w:r>
      <w:proofErr w:type="gramEnd"/>
      <w:r w:rsidR="001435D6">
        <w:t xml:space="preserve"> est l’organe de préparation des accords collectifs préalablement à leur négociation et à leur conclusion dans le cadre de la CPPNI </w:t>
      </w:r>
      <w:r w:rsidR="00A374FE">
        <w:t xml:space="preserve">visée à l’article 19 du présent socle commun </w:t>
      </w:r>
      <w:r w:rsidR="001435D6">
        <w:t>;</w:t>
      </w:r>
    </w:p>
    <w:p w14:paraId="2948C77F" w14:textId="763F7936" w:rsidR="001435D6" w:rsidRDefault="00B025D4" w:rsidP="00C2202D">
      <w:pPr>
        <w:pStyle w:val="Paragraphedeliste"/>
        <w:numPr>
          <w:ilvl w:val="0"/>
          <w:numId w:val="46"/>
        </w:numPr>
        <w:spacing w:before="120" w:after="0" w:line="240" w:lineRule="auto"/>
        <w:ind w:left="714" w:hanging="357"/>
        <w:jc w:val="both"/>
      </w:pPr>
      <w:proofErr w:type="gramStart"/>
      <w:r>
        <w:t>e</w:t>
      </w:r>
      <w:r w:rsidR="001435D6">
        <w:t>lle</w:t>
      </w:r>
      <w:proofErr w:type="gramEnd"/>
      <w:r w:rsidR="001435D6">
        <w:t xml:space="preserve"> veille au respect et à la mise en œuvre des accords collectifs conclus et peut prendre toute décision nécessaire à leur bonne application ;</w:t>
      </w:r>
    </w:p>
    <w:p w14:paraId="681A1645" w14:textId="0E36E85E" w:rsidR="001435D6" w:rsidRDefault="00B025D4" w:rsidP="00C2202D">
      <w:pPr>
        <w:pStyle w:val="Paragraphedeliste"/>
        <w:numPr>
          <w:ilvl w:val="0"/>
          <w:numId w:val="46"/>
        </w:numPr>
        <w:spacing w:before="120" w:after="0" w:line="240" w:lineRule="auto"/>
        <w:ind w:left="714" w:hanging="357"/>
        <w:jc w:val="both"/>
      </w:pPr>
      <w:proofErr w:type="gramStart"/>
      <w:r>
        <w:t>e</w:t>
      </w:r>
      <w:r w:rsidR="001435D6">
        <w:t>lle</w:t>
      </w:r>
      <w:proofErr w:type="gramEnd"/>
      <w:r w:rsidR="001435D6">
        <w:t xml:space="preserve"> détermine et met en place les moyens d’information des salariés et des particuliers employeurs sur tous les aspects liés à la prévention des risques professionnels et à la santé au travail.</w:t>
      </w:r>
    </w:p>
    <w:p w14:paraId="4BD54BAD" w14:textId="6F0290CB" w:rsidR="001435D6" w:rsidRDefault="001435D6" w:rsidP="00392A72">
      <w:pPr>
        <w:pStyle w:val="Titre5"/>
      </w:pPr>
      <w:bookmarkStart w:id="66" w:name="_Toc66469719"/>
      <w:bookmarkEnd w:id="65"/>
      <w:r>
        <w:t>Article 21</w:t>
      </w:r>
      <w:r w:rsidR="007A7B65">
        <w:t>-</w:t>
      </w:r>
      <w:r>
        <w:t xml:space="preserve">2 </w:t>
      </w:r>
      <w:r w:rsidR="00D77559">
        <w:t>-</w:t>
      </w:r>
      <w:r>
        <w:t xml:space="preserve"> Fonctionnement de la CPST</w:t>
      </w:r>
      <w:bookmarkEnd w:id="66"/>
    </w:p>
    <w:p w14:paraId="50C51A4B" w14:textId="5169634E" w:rsidR="001435D6" w:rsidRDefault="001435D6" w:rsidP="007A7B65">
      <w:pPr>
        <w:pStyle w:val="Titre6"/>
      </w:pPr>
      <w:r>
        <w:t>Article 21</w:t>
      </w:r>
      <w:r w:rsidR="007A7B65">
        <w:t>-</w:t>
      </w:r>
      <w:r>
        <w:t>2</w:t>
      </w:r>
      <w:r w:rsidR="007A7B65">
        <w:t>-</w:t>
      </w:r>
      <w:r>
        <w:t>1</w:t>
      </w:r>
      <w:r w:rsidR="00D77559">
        <w:t xml:space="preserve"> -</w:t>
      </w:r>
      <w:r>
        <w:t xml:space="preserve"> Composition </w:t>
      </w:r>
    </w:p>
    <w:p w14:paraId="348E7F0C" w14:textId="77777777" w:rsidR="001435D6" w:rsidRDefault="001435D6" w:rsidP="00D51630">
      <w:pPr>
        <w:pStyle w:val="Pieddepage"/>
        <w:tabs>
          <w:tab w:val="left" w:pos="708"/>
        </w:tabs>
        <w:spacing w:before="240" w:after="0" w:line="240" w:lineRule="auto"/>
        <w:jc w:val="both"/>
        <w:rPr>
          <w:rFonts w:ascii="Calibri" w:hAnsi="Calibri"/>
        </w:rPr>
      </w:pPr>
      <w:r>
        <w:t>La CPST est composée d'un collège « salariés » et d'un collège « employeurs ».</w:t>
      </w:r>
    </w:p>
    <w:p w14:paraId="59ACB3FE" w14:textId="77777777" w:rsidR="001435D6" w:rsidRDefault="001435D6" w:rsidP="00D51630">
      <w:pPr>
        <w:pStyle w:val="Pieddepage"/>
        <w:tabs>
          <w:tab w:val="left" w:pos="708"/>
        </w:tabs>
        <w:spacing w:before="240" w:after="0" w:line="240" w:lineRule="auto"/>
        <w:jc w:val="both"/>
      </w:pPr>
      <w:r>
        <w:t>La CPST se compose d’un nombre égal de représentants des organisations syndicales et professionnelles représentatives dans le champ d’application de la présente convention collective.</w:t>
      </w:r>
    </w:p>
    <w:p w14:paraId="5181FFCC" w14:textId="77777777" w:rsidR="001435D6" w:rsidRDefault="001435D6" w:rsidP="00D51630">
      <w:pPr>
        <w:pStyle w:val="Pieddepage"/>
        <w:tabs>
          <w:tab w:val="left" w:pos="708"/>
        </w:tabs>
        <w:spacing w:before="240" w:after="0" w:line="240" w:lineRule="auto"/>
        <w:jc w:val="both"/>
      </w:pPr>
      <w:r>
        <w:t>Elle est composée :</w:t>
      </w:r>
    </w:p>
    <w:p w14:paraId="033F1DDD" w14:textId="1B80961D" w:rsidR="001435D6" w:rsidRDefault="00A374FE" w:rsidP="00C2202D">
      <w:pPr>
        <w:pStyle w:val="NormalWeb"/>
        <w:numPr>
          <w:ilvl w:val="0"/>
          <w:numId w:val="46"/>
        </w:numPr>
        <w:spacing w:before="120" w:beforeAutospacing="0" w:after="0" w:afterAutospacing="0"/>
        <w:jc w:val="both"/>
        <w:rPr>
          <w:rFonts w:ascii="Calibri" w:hAnsi="Calibri"/>
          <w:color w:val="000000"/>
          <w:sz w:val="22"/>
          <w:szCs w:val="22"/>
        </w:rPr>
      </w:pPr>
      <w:r>
        <w:rPr>
          <w:rFonts w:ascii="Calibri" w:hAnsi="Calibri"/>
          <w:color w:val="000000"/>
          <w:sz w:val="22"/>
          <w:szCs w:val="22"/>
        </w:rPr>
        <w:t>P</w:t>
      </w:r>
      <w:r w:rsidR="001435D6">
        <w:rPr>
          <w:rFonts w:ascii="Calibri" w:hAnsi="Calibri"/>
          <w:color w:val="000000"/>
          <w:sz w:val="22"/>
          <w:szCs w:val="22"/>
        </w:rPr>
        <w:t>our le collège « salariés » :</w:t>
      </w:r>
    </w:p>
    <w:p w14:paraId="27695837" w14:textId="29466EBC" w:rsidR="001435D6" w:rsidRDefault="007A7B65" w:rsidP="00920AC9">
      <w:pPr>
        <w:pStyle w:val="Paragraphedeliste"/>
        <w:widowControl w:val="0"/>
        <w:autoSpaceDE w:val="0"/>
        <w:autoSpaceDN w:val="0"/>
        <w:adjustRightInd w:val="0"/>
        <w:spacing w:before="60" w:after="0" w:line="240" w:lineRule="auto"/>
        <w:ind w:left="1134"/>
        <w:jc w:val="both"/>
        <w:rPr>
          <w:rFonts w:ascii="Calibri" w:hAnsi="Calibri" w:cs="Arial"/>
        </w:rPr>
      </w:pPr>
      <w:proofErr w:type="gramStart"/>
      <w:r>
        <w:rPr>
          <w:rFonts w:cs="Arial"/>
        </w:rPr>
        <w:t>d</w:t>
      </w:r>
      <w:r w:rsidR="001435D6">
        <w:rPr>
          <w:rFonts w:cs="Arial"/>
        </w:rPr>
        <w:t>’un</w:t>
      </w:r>
      <w:proofErr w:type="gramEnd"/>
      <w:r w:rsidR="001435D6">
        <w:rPr>
          <w:rFonts w:cs="Arial"/>
        </w:rPr>
        <w:t xml:space="preserve"> (1) représentant titulaire et d’un (1) représentant suppléant désignés par chaque organisation syndicale de salariés représentative dans le champ d’application </w:t>
      </w:r>
      <w:r w:rsidR="00A374FE">
        <w:rPr>
          <w:rFonts w:cs="Arial"/>
        </w:rPr>
        <w:t xml:space="preserve">conventionnel </w:t>
      </w:r>
      <w:r w:rsidR="001435D6">
        <w:rPr>
          <w:rFonts w:cs="Arial"/>
        </w:rPr>
        <w:t>de la présente convention collective.</w:t>
      </w:r>
    </w:p>
    <w:p w14:paraId="0F6A00EA" w14:textId="24D1457B" w:rsidR="001435D6" w:rsidRDefault="00A374FE" w:rsidP="00C2202D">
      <w:pPr>
        <w:pStyle w:val="NormalWeb"/>
        <w:numPr>
          <w:ilvl w:val="0"/>
          <w:numId w:val="46"/>
        </w:numPr>
        <w:spacing w:before="120" w:beforeAutospacing="0" w:after="0" w:afterAutospacing="0"/>
        <w:jc w:val="both"/>
        <w:rPr>
          <w:rFonts w:ascii="Calibri" w:hAnsi="Calibri" w:cs="Times New Roman"/>
          <w:color w:val="000000"/>
          <w:sz w:val="22"/>
          <w:szCs w:val="22"/>
        </w:rPr>
      </w:pPr>
      <w:r>
        <w:rPr>
          <w:rFonts w:ascii="Calibri" w:hAnsi="Calibri"/>
          <w:color w:val="000000"/>
          <w:sz w:val="22"/>
          <w:szCs w:val="22"/>
        </w:rPr>
        <w:t>P</w:t>
      </w:r>
      <w:r w:rsidR="001435D6">
        <w:rPr>
          <w:rFonts w:ascii="Calibri" w:hAnsi="Calibri"/>
          <w:color w:val="000000"/>
          <w:sz w:val="22"/>
          <w:szCs w:val="22"/>
        </w:rPr>
        <w:t>our le collège « employeurs » :</w:t>
      </w:r>
    </w:p>
    <w:p w14:paraId="70B1CDB2" w14:textId="0F1B7481" w:rsidR="001435D6" w:rsidRDefault="007A7B65" w:rsidP="00920AC9">
      <w:pPr>
        <w:pStyle w:val="Paragraphedeliste"/>
        <w:widowControl w:val="0"/>
        <w:autoSpaceDE w:val="0"/>
        <w:autoSpaceDN w:val="0"/>
        <w:adjustRightInd w:val="0"/>
        <w:spacing w:before="60" w:after="0" w:line="240" w:lineRule="auto"/>
        <w:ind w:left="1134"/>
        <w:jc w:val="both"/>
        <w:rPr>
          <w:rFonts w:ascii="Calibri" w:hAnsi="Calibri" w:cs="Arial"/>
        </w:rPr>
      </w:pPr>
      <w:proofErr w:type="gramStart"/>
      <w:r>
        <w:rPr>
          <w:rFonts w:cs="Arial"/>
        </w:rPr>
        <w:t>d</w:t>
      </w:r>
      <w:r w:rsidR="001435D6">
        <w:rPr>
          <w:rFonts w:cs="Arial"/>
        </w:rPr>
        <w:t>’un</w:t>
      </w:r>
      <w:proofErr w:type="gramEnd"/>
      <w:r w:rsidR="001435D6">
        <w:rPr>
          <w:rFonts w:cs="Arial"/>
        </w:rPr>
        <w:t xml:space="preserve"> nombre de représentants désignés par les organisations professionnelles d'employeurs représentatives égal au total des représentants désignés par les organisations syndicales représentatives dans le champ d’application </w:t>
      </w:r>
      <w:r w:rsidR="00A374FE">
        <w:rPr>
          <w:rFonts w:cs="Arial"/>
        </w:rPr>
        <w:t xml:space="preserve">conventionnel </w:t>
      </w:r>
      <w:r w:rsidR="001435D6">
        <w:rPr>
          <w:rFonts w:cs="Arial"/>
        </w:rPr>
        <w:t xml:space="preserve">de la présente convention collective.  </w:t>
      </w:r>
    </w:p>
    <w:p w14:paraId="702D2ACF" w14:textId="77777777" w:rsidR="001435D6" w:rsidRDefault="001435D6" w:rsidP="00920AC9">
      <w:pPr>
        <w:pStyle w:val="NormalWeb"/>
        <w:spacing w:before="120" w:beforeAutospacing="0" w:after="0" w:afterAutospacing="0"/>
        <w:ind w:left="1134"/>
        <w:jc w:val="both"/>
        <w:rPr>
          <w:rFonts w:ascii="Calibri" w:hAnsi="Calibri" w:cs="Times New Roman"/>
          <w:color w:val="000000"/>
          <w:sz w:val="22"/>
          <w:szCs w:val="22"/>
        </w:rPr>
      </w:pPr>
      <w:r>
        <w:rPr>
          <w:rFonts w:ascii="Calibri" w:hAnsi="Calibri"/>
          <w:color w:val="000000"/>
          <w:sz w:val="22"/>
          <w:szCs w:val="22"/>
        </w:rPr>
        <w:t>Chaque organisation professionnelle d’employeurs représentative dans la branche dispose d’un nombre de représentants équivalent. Il est précisé que dans l’hypothèse où du fait du calcul, certains sièges devaient être partagés, ceux-ci sont dévolus à l’organisation professionnelle la plus représentative au sein de la branche.</w:t>
      </w:r>
    </w:p>
    <w:p w14:paraId="0FD03EDD" w14:textId="04E3ADF7" w:rsidR="001435D6" w:rsidRDefault="001435D6" w:rsidP="00D51630">
      <w:pPr>
        <w:widowControl w:val="0"/>
        <w:autoSpaceDE w:val="0"/>
        <w:autoSpaceDN w:val="0"/>
        <w:adjustRightInd w:val="0"/>
        <w:spacing w:before="240" w:after="0" w:line="240" w:lineRule="auto"/>
        <w:jc w:val="both"/>
        <w:rPr>
          <w:rFonts w:ascii="Calibri" w:hAnsi="Calibri" w:cs="Arial"/>
        </w:rPr>
      </w:pPr>
      <w:r>
        <w:rPr>
          <w:rFonts w:cs="Arial"/>
        </w:rPr>
        <w:t xml:space="preserve">Les </w:t>
      </w:r>
      <w:r w:rsidR="00A374FE">
        <w:rPr>
          <w:rFonts w:cs="Arial"/>
        </w:rPr>
        <w:t xml:space="preserve">représentants </w:t>
      </w:r>
      <w:r>
        <w:rPr>
          <w:rFonts w:cs="Arial"/>
        </w:rPr>
        <w:t>suppléants ne siègent qu’en cas d’absence des représentants titulaires. </w:t>
      </w:r>
    </w:p>
    <w:p w14:paraId="43085AE8" w14:textId="34486A14" w:rsidR="001435D6" w:rsidRDefault="001435D6" w:rsidP="007A7B65">
      <w:pPr>
        <w:pStyle w:val="Titre6"/>
        <w:rPr>
          <w:rFonts w:cs="Times New Roman"/>
        </w:rPr>
      </w:pPr>
      <w:r>
        <w:t>Article 21</w:t>
      </w:r>
      <w:r w:rsidR="00920AC9">
        <w:t>-</w:t>
      </w:r>
      <w:r>
        <w:t>2</w:t>
      </w:r>
      <w:r w:rsidR="00920AC9">
        <w:t>-</w:t>
      </w:r>
      <w:r>
        <w:t xml:space="preserve">2 </w:t>
      </w:r>
      <w:r w:rsidR="00D77559">
        <w:t xml:space="preserve">- </w:t>
      </w:r>
      <w:r>
        <w:t xml:space="preserve">Qualité pour siéger </w:t>
      </w:r>
    </w:p>
    <w:p w14:paraId="32946015" w14:textId="37F84082" w:rsidR="001435D6" w:rsidRDefault="001435D6" w:rsidP="00D51630">
      <w:pPr>
        <w:pStyle w:val="Pieddepage"/>
        <w:tabs>
          <w:tab w:val="left" w:pos="708"/>
        </w:tabs>
        <w:spacing w:before="240" w:after="0" w:line="240" w:lineRule="auto"/>
        <w:jc w:val="both"/>
        <w:rPr>
          <w:rFonts w:ascii="Calibri" w:hAnsi="Calibri"/>
        </w:rPr>
      </w:pPr>
      <w:r>
        <w:t xml:space="preserve">Chaque organisation syndicale ou professionnelle reconnue représentative dans le champ </w:t>
      </w:r>
      <w:r w:rsidR="00AE1428">
        <w:t xml:space="preserve">d’application conventionnel </w:t>
      </w:r>
      <w:r>
        <w:t>de la présente convention collective désigne souverainement ses représentants pour siéger au sein de la CPST conformément aux dispositions de l’article 16 du présent socle commun.</w:t>
      </w:r>
    </w:p>
    <w:p w14:paraId="0136CB64" w14:textId="46686367" w:rsidR="001435D6" w:rsidRDefault="001435D6" w:rsidP="00D51630">
      <w:pPr>
        <w:pStyle w:val="Pieddepage"/>
        <w:tabs>
          <w:tab w:val="left" w:pos="708"/>
        </w:tabs>
        <w:spacing w:before="240" w:after="0" w:line="240" w:lineRule="auto"/>
        <w:jc w:val="both"/>
      </w:pPr>
      <w:r>
        <w:t xml:space="preserve">Le mandat des représentants des organisations devenues non représentatives prend automatiquement fin à compter de la publication de l’arrêté ministériel fixant la liste des organisations syndicales ou professionnelles reconnues représentatives dans le champ </w:t>
      </w:r>
      <w:r w:rsidR="00A374FE">
        <w:t xml:space="preserve">d’application </w:t>
      </w:r>
      <w:r>
        <w:t>conventionnel</w:t>
      </w:r>
      <w:r w:rsidR="00A374FE">
        <w:t xml:space="preserve"> de la présente convention collective</w:t>
      </w:r>
      <w:r>
        <w:t>.</w:t>
      </w:r>
    </w:p>
    <w:p w14:paraId="2E2572ED" w14:textId="591A5AE1" w:rsidR="001435D6" w:rsidRDefault="001435D6" w:rsidP="007A7B65">
      <w:pPr>
        <w:pStyle w:val="Titre6"/>
      </w:pPr>
      <w:r>
        <w:t>Article 21</w:t>
      </w:r>
      <w:r w:rsidR="00920AC9">
        <w:t>-</w:t>
      </w:r>
      <w:r>
        <w:t>2</w:t>
      </w:r>
      <w:r w:rsidR="00920AC9">
        <w:t>-</w:t>
      </w:r>
      <w:r>
        <w:t xml:space="preserve">3 </w:t>
      </w:r>
      <w:r w:rsidR="00D77559">
        <w:t>-</w:t>
      </w:r>
      <w:r>
        <w:t xml:space="preserve"> Présidence paritaire</w:t>
      </w:r>
    </w:p>
    <w:p w14:paraId="6DB6BF65" w14:textId="7C3A2A84" w:rsidR="001435D6" w:rsidRDefault="001435D6" w:rsidP="007A7B65">
      <w:pPr>
        <w:pStyle w:val="NormalWeb"/>
        <w:spacing w:before="240" w:beforeAutospacing="0" w:after="0" w:afterAutospacing="0"/>
        <w:ind w:left="2268"/>
        <w:jc w:val="both"/>
        <w:rPr>
          <w:rFonts w:ascii="Calibri" w:hAnsi="Calibri"/>
          <w:b/>
          <w:color w:val="000000"/>
          <w:sz w:val="22"/>
          <w:szCs w:val="22"/>
        </w:rPr>
      </w:pPr>
      <w:bookmarkStart w:id="67" w:name="_Hlk64902253"/>
      <w:r>
        <w:rPr>
          <w:rFonts w:ascii="Calibri" w:hAnsi="Calibri"/>
          <w:b/>
          <w:color w:val="000000"/>
          <w:sz w:val="22"/>
          <w:szCs w:val="22"/>
        </w:rPr>
        <w:t>Article 21</w:t>
      </w:r>
      <w:r w:rsidR="00920AC9">
        <w:rPr>
          <w:rFonts w:ascii="Calibri" w:hAnsi="Calibri"/>
          <w:b/>
          <w:color w:val="000000"/>
          <w:sz w:val="22"/>
          <w:szCs w:val="22"/>
        </w:rPr>
        <w:t>-</w:t>
      </w:r>
      <w:r>
        <w:rPr>
          <w:rFonts w:ascii="Calibri" w:hAnsi="Calibri"/>
          <w:b/>
          <w:color w:val="000000"/>
          <w:sz w:val="22"/>
          <w:szCs w:val="22"/>
        </w:rPr>
        <w:t>2</w:t>
      </w:r>
      <w:r w:rsidR="00920AC9">
        <w:rPr>
          <w:rFonts w:ascii="Calibri" w:hAnsi="Calibri"/>
          <w:b/>
          <w:color w:val="000000"/>
          <w:sz w:val="22"/>
          <w:szCs w:val="22"/>
        </w:rPr>
        <w:t>-</w:t>
      </w:r>
      <w:r>
        <w:rPr>
          <w:rFonts w:ascii="Calibri" w:hAnsi="Calibri"/>
          <w:b/>
          <w:color w:val="000000"/>
          <w:sz w:val="22"/>
          <w:szCs w:val="22"/>
        </w:rPr>
        <w:t>3</w:t>
      </w:r>
      <w:r w:rsidR="00920AC9">
        <w:rPr>
          <w:rFonts w:ascii="Calibri" w:hAnsi="Calibri"/>
          <w:b/>
          <w:color w:val="000000"/>
          <w:sz w:val="22"/>
          <w:szCs w:val="22"/>
        </w:rPr>
        <w:t>-</w:t>
      </w:r>
      <w:r>
        <w:rPr>
          <w:rFonts w:ascii="Calibri" w:hAnsi="Calibri"/>
          <w:b/>
          <w:color w:val="000000"/>
          <w:sz w:val="22"/>
          <w:szCs w:val="22"/>
        </w:rPr>
        <w:t>1</w:t>
      </w:r>
      <w:r w:rsidR="00D77559">
        <w:rPr>
          <w:rFonts w:ascii="Calibri" w:hAnsi="Calibri"/>
          <w:b/>
          <w:color w:val="000000"/>
          <w:sz w:val="22"/>
          <w:szCs w:val="22"/>
        </w:rPr>
        <w:t xml:space="preserve"> -</w:t>
      </w:r>
      <w:r>
        <w:rPr>
          <w:rFonts w:ascii="Calibri" w:hAnsi="Calibri"/>
          <w:b/>
          <w:color w:val="000000"/>
          <w:sz w:val="22"/>
          <w:szCs w:val="22"/>
        </w:rPr>
        <w:t xml:space="preserve"> Nomination</w:t>
      </w:r>
    </w:p>
    <w:p w14:paraId="16D96E1B" w14:textId="77777777" w:rsidR="001435D6" w:rsidRDefault="001435D6" w:rsidP="00D51630">
      <w:pPr>
        <w:pStyle w:val="Pieddepage"/>
        <w:tabs>
          <w:tab w:val="left" w:pos="708"/>
        </w:tabs>
        <w:spacing w:before="240" w:after="0" w:line="240" w:lineRule="auto"/>
        <w:jc w:val="both"/>
        <w:rPr>
          <w:rFonts w:ascii="Calibri" w:hAnsi="Calibri"/>
        </w:rPr>
      </w:pPr>
      <w:r>
        <w:lastRenderedPageBreak/>
        <w:t>Les représentants à la CPST nomment un Président et un Vice-président appartenant chacun à un collège différent.</w:t>
      </w:r>
    </w:p>
    <w:p w14:paraId="2E61CCF7" w14:textId="77777777" w:rsidR="001435D6" w:rsidRDefault="001435D6" w:rsidP="00D51630">
      <w:pPr>
        <w:pStyle w:val="Pieddepage"/>
        <w:tabs>
          <w:tab w:val="left" w:pos="708"/>
        </w:tabs>
        <w:spacing w:before="240" w:after="0" w:line="240" w:lineRule="auto"/>
        <w:jc w:val="both"/>
      </w:pPr>
      <w:r>
        <w:t>Le Président et le Vice-président sont choisis par leur collège respectif parmi les représentants à la CPST.</w:t>
      </w:r>
    </w:p>
    <w:p w14:paraId="7900DA52" w14:textId="77777777" w:rsidR="001435D6" w:rsidRDefault="001435D6" w:rsidP="00D51630">
      <w:pPr>
        <w:pStyle w:val="Pieddepage"/>
        <w:tabs>
          <w:tab w:val="left" w:pos="708"/>
        </w:tabs>
        <w:spacing w:before="240" w:after="0" w:line="240" w:lineRule="auto"/>
        <w:jc w:val="both"/>
      </w:pPr>
      <w:r>
        <w:t>La présidence de la CPST est assurée alternativement par le collège « employeurs » et par le collège « salariés » tous les deux (2) ans.</w:t>
      </w:r>
    </w:p>
    <w:p w14:paraId="30C47DA4" w14:textId="5E7E06B5" w:rsidR="001435D6" w:rsidRDefault="001435D6" w:rsidP="00920AC9">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21</w:t>
      </w:r>
      <w:r w:rsidR="00920AC9">
        <w:rPr>
          <w:rFonts w:ascii="Calibri" w:hAnsi="Calibri"/>
          <w:b/>
          <w:color w:val="000000"/>
          <w:sz w:val="22"/>
          <w:szCs w:val="22"/>
        </w:rPr>
        <w:t>-</w:t>
      </w:r>
      <w:r>
        <w:rPr>
          <w:rFonts w:ascii="Calibri" w:hAnsi="Calibri"/>
          <w:b/>
          <w:color w:val="000000"/>
          <w:sz w:val="22"/>
          <w:szCs w:val="22"/>
        </w:rPr>
        <w:t>2</w:t>
      </w:r>
      <w:r w:rsidR="00920AC9">
        <w:rPr>
          <w:rFonts w:ascii="Calibri" w:hAnsi="Calibri"/>
          <w:b/>
          <w:color w:val="000000"/>
          <w:sz w:val="22"/>
          <w:szCs w:val="22"/>
        </w:rPr>
        <w:t>-</w:t>
      </w:r>
      <w:r>
        <w:rPr>
          <w:rFonts w:ascii="Calibri" w:hAnsi="Calibri"/>
          <w:b/>
          <w:color w:val="000000"/>
          <w:sz w:val="22"/>
          <w:szCs w:val="22"/>
        </w:rPr>
        <w:t>3</w:t>
      </w:r>
      <w:r w:rsidR="00920AC9">
        <w:rPr>
          <w:rFonts w:ascii="Calibri" w:hAnsi="Calibri"/>
          <w:b/>
          <w:color w:val="000000"/>
          <w:sz w:val="22"/>
          <w:szCs w:val="22"/>
        </w:rPr>
        <w:t>-</w:t>
      </w:r>
      <w:r>
        <w:rPr>
          <w:rFonts w:ascii="Calibri" w:hAnsi="Calibri"/>
          <w:b/>
          <w:color w:val="000000"/>
          <w:sz w:val="22"/>
          <w:szCs w:val="22"/>
        </w:rPr>
        <w:t xml:space="preserve">2 </w:t>
      </w:r>
      <w:r w:rsidR="00D77559">
        <w:rPr>
          <w:rFonts w:ascii="Calibri" w:hAnsi="Calibri"/>
          <w:b/>
          <w:color w:val="000000"/>
          <w:sz w:val="22"/>
          <w:szCs w:val="22"/>
        </w:rPr>
        <w:t>-</w:t>
      </w:r>
      <w:r>
        <w:rPr>
          <w:rFonts w:ascii="Calibri" w:hAnsi="Calibri"/>
          <w:b/>
          <w:color w:val="000000"/>
          <w:sz w:val="22"/>
          <w:szCs w:val="22"/>
        </w:rPr>
        <w:t xml:space="preserve"> Missions</w:t>
      </w:r>
    </w:p>
    <w:p w14:paraId="7D14CE2C" w14:textId="77777777" w:rsidR="001435D6" w:rsidRDefault="001435D6" w:rsidP="00D51630">
      <w:pPr>
        <w:pStyle w:val="Pieddepage"/>
        <w:tabs>
          <w:tab w:val="left" w:pos="708"/>
        </w:tabs>
        <w:spacing w:before="240" w:after="0" w:line="240" w:lineRule="auto"/>
        <w:jc w:val="both"/>
        <w:rPr>
          <w:rFonts w:ascii="Calibri" w:hAnsi="Calibri"/>
        </w:rPr>
      </w:pPr>
      <w:r>
        <w:t xml:space="preserve">La présidence assure la convocation aux réunions des représentants de la CPST, la préparation de l’ordre du jour et l’animation des débats. La présidence s’appuie pour ce faire sur le secrétariat de la branche. </w:t>
      </w:r>
    </w:p>
    <w:bookmarkEnd w:id="67"/>
    <w:p w14:paraId="223666C5" w14:textId="23D4383B" w:rsidR="001435D6" w:rsidRDefault="001435D6" w:rsidP="00920AC9">
      <w:pPr>
        <w:pStyle w:val="Titre6"/>
      </w:pPr>
      <w:r>
        <w:t>Article 21</w:t>
      </w:r>
      <w:r w:rsidR="00920AC9">
        <w:t>-</w:t>
      </w:r>
      <w:r>
        <w:t>2</w:t>
      </w:r>
      <w:r w:rsidR="00920AC9">
        <w:t>-</w:t>
      </w:r>
      <w:r>
        <w:t xml:space="preserve">4 </w:t>
      </w:r>
      <w:r w:rsidR="00D77559">
        <w:t>-</w:t>
      </w:r>
      <w:r>
        <w:t xml:space="preserve"> Secrétariat</w:t>
      </w:r>
    </w:p>
    <w:p w14:paraId="1C1165EA"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sz w:val="22"/>
          <w:szCs w:val="22"/>
        </w:rPr>
        <w:t>Le secrétariat de la CPST est assuré par l’organisation professionnelle d’employeurs la plus</w:t>
      </w:r>
      <w:r>
        <w:rPr>
          <w:rFonts w:ascii="Calibri" w:hAnsi="Calibri"/>
          <w:color w:val="000000"/>
          <w:sz w:val="22"/>
          <w:szCs w:val="22"/>
        </w:rPr>
        <w:t xml:space="preserve"> représentative.</w:t>
      </w:r>
    </w:p>
    <w:p w14:paraId="627F8D62"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Le rôle du secrétariat consiste à effectuer les tâches administratives liées au bon fonctionnement et à la bonne tenue des réunions de la CPST. Il assure à ce titre l’interface administrative avec l’ensemble des membres de la CPST. </w:t>
      </w:r>
    </w:p>
    <w:p w14:paraId="525FDE77" w14:textId="66B64E95" w:rsidR="001435D6" w:rsidRDefault="001435D6" w:rsidP="00920AC9">
      <w:pPr>
        <w:pStyle w:val="Titre6"/>
      </w:pPr>
      <w:bookmarkStart w:id="68" w:name="_Hlk64902557"/>
      <w:r>
        <w:t>Article 21</w:t>
      </w:r>
      <w:r w:rsidR="00920AC9">
        <w:t>-</w:t>
      </w:r>
      <w:r>
        <w:t>2</w:t>
      </w:r>
      <w:r w:rsidR="00920AC9">
        <w:t>-</w:t>
      </w:r>
      <w:r>
        <w:t>5</w:t>
      </w:r>
      <w:r w:rsidR="00D77559">
        <w:t xml:space="preserve"> -</w:t>
      </w:r>
      <w:r>
        <w:t xml:space="preserve"> Organisation des réunions</w:t>
      </w:r>
    </w:p>
    <w:p w14:paraId="42E64A5B" w14:textId="7AF18DB5" w:rsidR="001435D6" w:rsidRDefault="001435D6" w:rsidP="00920AC9">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21</w:t>
      </w:r>
      <w:r w:rsidR="00920AC9">
        <w:rPr>
          <w:rFonts w:ascii="Calibri" w:hAnsi="Calibri"/>
          <w:b/>
          <w:color w:val="000000"/>
          <w:sz w:val="22"/>
          <w:szCs w:val="22"/>
        </w:rPr>
        <w:t>-</w:t>
      </w:r>
      <w:r>
        <w:rPr>
          <w:rFonts w:ascii="Calibri" w:hAnsi="Calibri"/>
          <w:b/>
          <w:color w:val="000000"/>
          <w:sz w:val="22"/>
          <w:szCs w:val="22"/>
        </w:rPr>
        <w:t>2</w:t>
      </w:r>
      <w:r w:rsidR="00920AC9">
        <w:rPr>
          <w:rFonts w:ascii="Calibri" w:hAnsi="Calibri"/>
          <w:b/>
          <w:color w:val="000000"/>
          <w:sz w:val="22"/>
          <w:szCs w:val="22"/>
        </w:rPr>
        <w:t>-</w:t>
      </w:r>
      <w:r>
        <w:rPr>
          <w:rFonts w:ascii="Calibri" w:hAnsi="Calibri"/>
          <w:b/>
          <w:color w:val="000000"/>
          <w:sz w:val="22"/>
          <w:szCs w:val="22"/>
        </w:rPr>
        <w:t>5</w:t>
      </w:r>
      <w:r w:rsidR="00920AC9">
        <w:rPr>
          <w:rFonts w:ascii="Calibri" w:hAnsi="Calibri"/>
          <w:b/>
          <w:color w:val="000000"/>
          <w:sz w:val="22"/>
          <w:szCs w:val="22"/>
        </w:rPr>
        <w:t>-</w:t>
      </w:r>
      <w:r>
        <w:rPr>
          <w:rFonts w:ascii="Calibri" w:hAnsi="Calibri"/>
          <w:b/>
          <w:color w:val="000000"/>
          <w:sz w:val="22"/>
          <w:szCs w:val="22"/>
        </w:rPr>
        <w:t xml:space="preserve">1 </w:t>
      </w:r>
      <w:r w:rsidR="00D77559">
        <w:rPr>
          <w:rFonts w:ascii="Calibri" w:hAnsi="Calibri"/>
          <w:b/>
          <w:color w:val="000000"/>
          <w:sz w:val="22"/>
          <w:szCs w:val="22"/>
        </w:rPr>
        <w:t>-</w:t>
      </w:r>
      <w:r>
        <w:rPr>
          <w:rFonts w:ascii="Calibri" w:hAnsi="Calibri"/>
          <w:b/>
          <w:color w:val="000000"/>
          <w:sz w:val="22"/>
          <w:szCs w:val="22"/>
        </w:rPr>
        <w:t xml:space="preserve"> Périodicité des réunions</w:t>
      </w:r>
    </w:p>
    <w:p w14:paraId="17BF57B5" w14:textId="77777777" w:rsidR="001435D6" w:rsidRDefault="001435D6" w:rsidP="00D51630">
      <w:pPr>
        <w:widowControl w:val="0"/>
        <w:autoSpaceDE w:val="0"/>
        <w:autoSpaceDN w:val="0"/>
        <w:adjustRightInd w:val="0"/>
        <w:spacing w:after="0" w:line="240" w:lineRule="auto"/>
        <w:jc w:val="both"/>
        <w:rPr>
          <w:rFonts w:ascii="Calibri" w:hAnsi="Calibri" w:cs="Arial"/>
        </w:rPr>
      </w:pPr>
    </w:p>
    <w:p w14:paraId="355827F5" w14:textId="250C0BD6" w:rsidR="001435D6" w:rsidRDefault="001435D6" w:rsidP="00D51630">
      <w:pPr>
        <w:widowControl w:val="0"/>
        <w:autoSpaceDE w:val="0"/>
        <w:autoSpaceDN w:val="0"/>
        <w:adjustRightInd w:val="0"/>
        <w:spacing w:after="0" w:line="240" w:lineRule="auto"/>
        <w:jc w:val="both"/>
        <w:rPr>
          <w:rFonts w:cs="Arial"/>
        </w:rPr>
      </w:pPr>
      <w:r>
        <w:rPr>
          <w:rFonts w:cs="Arial"/>
        </w:rPr>
        <w:t>La CPST se réunit au minimum trois (3) fois par an.  </w:t>
      </w:r>
    </w:p>
    <w:p w14:paraId="1201B2A1" w14:textId="1FD641F5" w:rsidR="001435D6" w:rsidRDefault="001435D6" w:rsidP="00920AC9">
      <w:pPr>
        <w:pStyle w:val="NormalWeb"/>
        <w:spacing w:before="240" w:beforeAutospacing="0" w:after="0" w:afterAutospacing="0"/>
        <w:ind w:left="2268"/>
        <w:jc w:val="both"/>
        <w:rPr>
          <w:rFonts w:ascii="Calibri" w:hAnsi="Calibri" w:cs="Times New Roman"/>
          <w:b/>
          <w:sz w:val="22"/>
          <w:szCs w:val="22"/>
        </w:rPr>
      </w:pPr>
      <w:r>
        <w:rPr>
          <w:rFonts w:ascii="Calibri" w:hAnsi="Calibri"/>
          <w:b/>
          <w:sz w:val="22"/>
          <w:szCs w:val="22"/>
        </w:rPr>
        <w:t>Article 21</w:t>
      </w:r>
      <w:r w:rsidR="00920AC9">
        <w:rPr>
          <w:rFonts w:ascii="Calibri" w:hAnsi="Calibri"/>
          <w:b/>
          <w:sz w:val="22"/>
          <w:szCs w:val="22"/>
        </w:rPr>
        <w:t>-</w:t>
      </w:r>
      <w:r>
        <w:rPr>
          <w:rFonts w:ascii="Calibri" w:hAnsi="Calibri"/>
          <w:b/>
          <w:sz w:val="22"/>
          <w:szCs w:val="22"/>
        </w:rPr>
        <w:t>2</w:t>
      </w:r>
      <w:r w:rsidR="00920AC9">
        <w:rPr>
          <w:rFonts w:ascii="Calibri" w:hAnsi="Calibri"/>
          <w:b/>
          <w:sz w:val="22"/>
          <w:szCs w:val="22"/>
        </w:rPr>
        <w:t>-</w:t>
      </w:r>
      <w:r>
        <w:rPr>
          <w:rFonts w:ascii="Calibri" w:hAnsi="Calibri"/>
          <w:b/>
          <w:sz w:val="22"/>
          <w:szCs w:val="22"/>
        </w:rPr>
        <w:t>5</w:t>
      </w:r>
      <w:r w:rsidR="00920AC9">
        <w:rPr>
          <w:rFonts w:ascii="Calibri" w:hAnsi="Calibri"/>
          <w:b/>
          <w:sz w:val="22"/>
          <w:szCs w:val="22"/>
        </w:rPr>
        <w:t>-</w:t>
      </w:r>
      <w:r>
        <w:rPr>
          <w:rFonts w:ascii="Calibri" w:hAnsi="Calibri"/>
          <w:b/>
          <w:sz w:val="22"/>
          <w:szCs w:val="22"/>
        </w:rPr>
        <w:t xml:space="preserve">2 </w:t>
      </w:r>
      <w:r w:rsidR="00D77559">
        <w:rPr>
          <w:rFonts w:ascii="Calibri" w:hAnsi="Calibri"/>
          <w:b/>
          <w:sz w:val="22"/>
          <w:szCs w:val="22"/>
        </w:rPr>
        <w:t>-</w:t>
      </w:r>
      <w:r>
        <w:rPr>
          <w:rFonts w:ascii="Calibri" w:hAnsi="Calibri"/>
          <w:b/>
          <w:sz w:val="22"/>
          <w:szCs w:val="22"/>
        </w:rPr>
        <w:t xml:space="preserve"> Convocation, ordre du jour et procès-verbaux</w:t>
      </w:r>
    </w:p>
    <w:p w14:paraId="662E8F0C" w14:textId="77777777" w:rsidR="001435D6" w:rsidRDefault="001435D6" w:rsidP="00D51630">
      <w:pPr>
        <w:spacing w:before="240" w:line="240" w:lineRule="auto"/>
        <w:jc w:val="both"/>
        <w:rPr>
          <w:rFonts w:ascii="Calibri" w:hAnsi="Calibri"/>
        </w:rPr>
      </w:pPr>
      <w:r>
        <w:t>Les représentants sont convoqués :</w:t>
      </w:r>
    </w:p>
    <w:p w14:paraId="2332A0EB" w14:textId="77777777" w:rsidR="001435D6" w:rsidRDefault="001435D6" w:rsidP="00C2202D">
      <w:pPr>
        <w:pStyle w:val="Paragraphedeliste"/>
        <w:numPr>
          <w:ilvl w:val="0"/>
          <w:numId w:val="46"/>
        </w:numPr>
        <w:spacing w:before="120" w:after="0" w:line="240" w:lineRule="auto"/>
        <w:ind w:left="714" w:hanging="357"/>
        <w:jc w:val="both"/>
      </w:pPr>
      <w:proofErr w:type="gramStart"/>
      <w:r>
        <w:t>à</w:t>
      </w:r>
      <w:proofErr w:type="gramEnd"/>
      <w:r>
        <w:t xml:space="preserve"> l’initiative de la présidence paritaire, </w:t>
      </w:r>
    </w:p>
    <w:p w14:paraId="68541DE0" w14:textId="77777777" w:rsidR="001435D6" w:rsidRDefault="001435D6" w:rsidP="00C2202D">
      <w:pPr>
        <w:pStyle w:val="Paragraphedeliste"/>
        <w:numPr>
          <w:ilvl w:val="0"/>
          <w:numId w:val="46"/>
        </w:numPr>
        <w:spacing w:before="120" w:after="60" w:line="240" w:lineRule="auto"/>
        <w:ind w:left="714" w:hanging="357"/>
        <w:contextualSpacing w:val="0"/>
        <w:jc w:val="both"/>
      </w:pPr>
      <w:proofErr w:type="gramStart"/>
      <w:r>
        <w:t>ou</w:t>
      </w:r>
      <w:proofErr w:type="gramEnd"/>
      <w:r>
        <w:t xml:space="preserve"> sur demande écrite adressée au secrétariat, quel qu’en soit le support :</w:t>
      </w:r>
    </w:p>
    <w:p w14:paraId="7E0B17A7" w14:textId="77777777" w:rsidR="001435D6" w:rsidRDefault="001435D6" w:rsidP="00C2202D">
      <w:pPr>
        <w:pStyle w:val="Paragraphedeliste"/>
        <w:numPr>
          <w:ilvl w:val="1"/>
          <w:numId w:val="46"/>
        </w:numPr>
        <w:spacing w:before="60" w:after="0" w:line="240" w:lineRule="auto"/>
        <w:ind w:left="1434" w:hanging="357"/>
        <w:jc w:val="both"/>
      </w:pPr>
      <w:proofErr w:type="gramStart"/>
      <w:r>
        <w:t>soit</w:t>
      </w:r>
      <w:proofErr w:type="gramEnd"/>
      <w:r>
        <w:t xml:space="preserve"> d’au moins deux (2) organisations syndicales membres de la CPPNI, quel que soit leur poids respectif et cumulé de représentativité ;</w:t>
      </w:r>
    </w:p>
    <w:p w14:paraId="0A97567C" w14:textId="31DD5799" w:rsidR="001435D6" w:rsidRDefault="60723BE0" w:rsidP="00C2202D">
      <w:pPr>
        <w:pStyle w:val="Paragraphedeliste"/>
        <w:numPr>
          <w:ilvl w:val="1"/>
          <w:numId w:val="46"/>
        </w:numPr>
        <w:spacing w:before="60" w:after="60" w:line="240" w:lineRule="auto"/>
        <w:ind w:left="1434" w:hanging="357"/>
        <w:contextualSpacing w:val="0"/>
        <w:jc w:val="both"/>
        <w:rPr>
          <w:rFonts w:cs="Arial"/>
          <w:sz w:val="20"/>
          <w:szCs w:val="20"/>
        </w:rPr>
      </w:pPr>
      <w:proofErr w:type="gramStart"/>
      <w:r>
        <w:t>soit</w:t>
      </w:r>
      <w:proofErr w:type="gramEnd"/>
      <w:r>
        <w:t xml:space="preserve"> d’une ou plusieurs organisations syndicales membres de la CPPNI dont le poids de représentativité au sens de l’arrêté afférent est supérieur ou égal à trente pour</w:t>
      </w:r>
      <w:r w:rsidR="00500812">
        <w:t xml:space="preserve"> </w:t>
      </w:r>
      <w:r>
        <w:t>cent (30%) ;</w:t>
      </w:r>
    </w:p>
    <w:p w14:paraId="6ADD8D6A" w14:textId="13764AE6" w:rsidR="001435D6" w:rsidRDefault="60723BE0" w:rsidP="00C2202D">
      <w:pPr>
        <w:pStyle w:val="Paragraphedeliste"/>
        <w:numPr>
          <w:ilvl w:val="1"/>
          <w:numId w:val="46"/>
        </w:numPr>
        <w:spacing w:before="240" w:line="240" w:lineRule="auto"/>
        <w:jc w:val="both"/>
        <w:rPr>
          <w:rFonts w:cs="Arial"/>
          <w:sz w:val="20"/>
          <w:szCs w:val="20"/>
        </w:rPr>
      </w:pPr>
      <w:proofErr w:type="gramStart"/>
      <w:r>
        <w:t>soit</w:t>
      </w:r>
      <w:proofErr w:type="gramEnd"/>
      <w:r>
        <w:t xml:space="preserve"> de la majorité des organisations professionnelles membres de la CPPNI dont le poids de représentativité au sens de l’arrêté afférent est supérieur ou égal à cinquante pour</w:t>
      </w:r>
      <w:r w:rsidR="00500812">
        <w:t xml:space="preserve"> </w:t>
      </w:r>
      <w:r>
        <w:t>cent (50%).</w:t>
      </w:r>
    </w:p>
    <w:p w14:paraId="50870874" w14:textId="77777777" w:rsidR="001435D6" w:rsidRDefault="001435D6" w:rsidP="00D51630">
      <w:pPr>
        <w:spacing w:before="240" w:line="240" w:lineRule="auto"/>
        <w:jc w:val="both"/>
        <w:rPr>
          <w:rFonts w:cs="Arial"/>
          <w:sz w:val="20"/>
          <w:szCs w:val="20"/>
        </w:rPr>
      </w:pPr>
      <w:r>
        <w:t>Pour chaque réunion, le secrétariat adresse aux représentants de la CPST au plus tard quinze (15) jours calendaires avant la réunion, la convocation accompagnée de l’ordre du jour, des documents nécessaires à sa tenue et aux délibérations, ainsi que le projet de procès-verbal.</w:t>
      </w:r>
    </w:p>
    <w:p w14:paraId="675C282C" w14:textId="77777777" w:rsidR="001435D6" w:rsidRDefault="001435D6" w:rsidP="00D51630">
      <w:pPr>
        <w:spacing w:before="240" w:line="240" w:lineRule="auto"/>
        <w:jc w:val="both"/>
        <w:rPr>
          <w:rFonts w:cs="Times New Roman"/>
        </w:rPr>
      </w:pPr>
      <w:r>
        <w:t xml:space="preserve">Les organisations syndicales disposent d’un délai courant jusqu’à sept (7) jours calendaires avant la tenue de la réunion pour adresser leurs éventuelles remarques sur le projet de procès-verbal. </w:t>
      </w:r>
    </w:p>
    <w:p w14:paraId="557E1E9D" w14:textId="77777777" w:rsidR="001435D6" w:rsidRDefault="001435D6" w:rsidP="00D51630">
      <w:pPr>
        <w:spacing w:before="240" w:line="240" w:lineRule="auto"/>
        <w:jc w:val="both"/>
      </w:pPr>
      <w:r>
        <w:lastRenderedPageBreak/>
        <w:t>Au plus tard trois (3) jours calendaires avant la tenue de la réunion, le secrétariat adresse le nouveau projet de procès-verbal.</w:t>
      </w:r>
    </w:p>
    <w:p w14:paraId="626945D3" w14:textId="79AD0860" w:rsidR="001435D6" w:rsidRDefault="001435D6" w:rsidP="00920AC9">
      <w:pPr>
        <w:pStyle w:val="Titre6"/>
      </w:pPr>
      <w:r>
        <w:t>Article 21</w:t>
      </w:r>
      <w:r w:rsidR="00920AC9">
        <w:t>-</w:t>
      </w:r>
      <w:r>
        <w:t>2</w:t>
      </w:r>
      <w:r w:rsidR="00920AC9">
        <w:t>-</w:t>
      </w:r>
      <w:r>
        <w:t xml:space="preserve">6 </w:t>
      </w:r>
      <w:r w:rsidR="00D77559">
        <w:t>-</w:t>
      </w:r>
      <w:r>
        <w:t xml:space="preserve"> Délibérations</w:t>
      </w:r>
    </w:p>
    <w:p w14:paraId="7BA892DB" w14:textId="7E2749CD" w:rsidR="001435D6" w:rsidRDefault="001435D6" w:rsidP="00920AC9">
      <w:pPr>
        <w:spacing w:before="240" w:line="240" w:lineRule="auto"/>
        <w:ind w:left="2268"/>
        <w:rPr>
          <w:rFonts w:ascii="Calibri" w:hAnsi="Calibri"/>
          <w:b/>
        </w:rPr>
      </w:pPr>
      <w:r>
        <w:rPr>
          <w:b/>
        </w:rPr>
        <w:t>Article 21</w:t>
      </w:r>
      <w:r w:rsidR="00920AC9">
        <w:rPr>
          <w:b/>
        </w:rPr>
        <w:t>-</w:t>
      </w:r>
      <w:r>
        <w:rPr>
          <w:b/>
        </w:rPr>
        <w:t>2</w:t>
      </w:r>
      <w:r w:rsidR="00920AC9">
        <w:rPr>
          <w:b/>
        </w:rPr>
        <w:t>-</w:t>
      </w:r>
      <w:r>
        <w:rPr>
          <w:b/>
        </w:rPr>
        <w:t>6</w:t>
      </w:r>
      <w:r w:rsidR="00920AC9">
        <w:rPr>
          <w:b/>
        </w:rPr>
        <w:t>-</w:t>
      </w:r>
      <w:r>
        <w:rPr>
          <w:b/>
        </w:rPr>
        <w:t xml:space="preserve">1 </w:t>
      </w:r>
      <w:r w:rsidR="00D77559">
        <w:rPr>
          <w:b/>
        </w:rPr>
        <w:t>-</w:t>
      </w:r>
      <w:r>
        <w:rPr>
          <w:b/>
        </w:rPr>
        <w:t xml:space="preserve"> Quorum</w:t>
      </w:r>
    </w:p>
    <w:p w14:paraId="0D16C848" w14:textId="77777777" w:rsidR="001435D6" w:rsidRDefault="001435D6" w:rsidP="00D51630">
      <w:pPr>
        <w:spacing w:before="240" w:line="240" w:lineRule="auto"/>
        <w:jc w:val="both"/>
        <w:rPr>
          <w:b/>
        </w:rPr>
      </w:pPr>
      <w:r>
        <w:t>La CPST ne peut valablement délibérer que si le nombre de représentants titulaires ou suppléants présents est au moins égal à la moitié des représentants titulaires désignés au sein de chaque collège.</w:t>
      </w:r>
    </w:p>
    <w:p w14:paraId="3E0E3B36" w14:textId="7593B331" w:rsidR="001435D6" w:rsidRDefault="001435D6" w:rsidP="00920AC9">
      <w:pPr>
        <w:spacing w:before="240" w:line="240" w:lineRule="auto"/>
        <w:ind w:left="2268"/>
        <w:rPr>
          <w:b/>
        </w:rPr>
      </w:pPr>
      <w:r>
        <w:rPr>
          <w:b/>
        </w:rPr>
        <w:t>Article 21</w:t>
      </w:r>
      <w:r w:rsidR="00920AC9">
        <w:rPr>
          <w:b/>
        </w:rPr>
        <w:t>-</w:t>
      </w:r>
      <w:r>
        <w:rPr>
          <w:b/>
        </w:rPr>
        <w:t>2</w:t>
      </w:r>
      <w:r w:rsidR="00920AC9">
        <w:rPr>
          <w:b/>
        </w:rPr>
        <w:t>-</w:t>
      </w:r>
      <w:r>
        <w:rPr>
          <w:b/>
        </w:rPr>
        <w:t>6</w:t>
      </w:r>
      <w:r w:rsidR="00920AC9">
        <w:rPr>
          <w:b/>
        </w:rPr>
        <w:t>-</w:t>
      </w:r>
      <w:r>
        <w:rPr>
          <w:b/>
        </w:rPr>
        <w:t>2</w:t>
      </w:r>
      <w:r w:rsidR="00D77559">
        <w:rPr>
          <w:b/>
        </w:rPr>
        <w:t xml:space="preserve"> -</w:t>
      </w:r>
      <w:r>
        <w:rPr>
          <w:b/>
        </w:rPr>
        <w:t xml:space="preserve"> Modalités de vote</w:t>
      </w:r>
    </w:p>
    <w:p w14:paraId="43026447" w14:textId="77777777" w:rsidR="001435D6" w:rsidRDefault="001435D6" w:rsidP="00D51630">
      <w:pPr>
        <w:spacing w:after="0" w:line="240" w:lineRule="auto"/>
        <w:jc w:val="both"/>
      </w:pPr>
      <w:r>
        <w:t>Les votes s’effectuent par collège.</w:t>
      </w:r>
    </w:p>
    <w:p w14:paraId="4DCDD394" w14:textId="77777777" w:rsidR="001435D6" w:rsidRDefault="001435D6" w:rsidP="00D51630">
      <w:pPr>
        <w:spacing w:after="0" w:line="240" w:lineRule="auto"/>
        <w:jc w:val="both"/>
      </w:pPr>
    </w:p>
    <w:p w14:paraId="6C3AC229" w14:textId="77777777" w:rsidR="001435D6" w:rsidRDefault="001435D6" w:rsidP="00D51630">
      <w:pPr>
        <w:spacing w:after="0" w:line="240" w:lineRule="auto"/>
        <w:jc w:val="both"/>
      </w:pPr>
      <w:r>
        <w:t>Aucune délibération ne peut être prise valablement sur un point ne figurant pas à l’ordre du jour de la réunion.</w:t>
      </w:r>
    </w:p>
    <w:p w14:paraId="2537803A" w14:textId="77777777" w:rsidR="001435D6" w:rsidRDefault="001435D6" w:rsidP="00D51630">
      <w:pPr>
        <w:spacing w:after="0" w:line="240" w:lineRule="auto"/>
        <w:jc w:val="both"/>
      </w:pPr>
    </w:p>
    <w:p w14:paraId="5D3F091C" w14:textId="77777777" w:rsidR="001435D6" w:rsidRDefault="001435D6" w:rsidP="00D51630">
      <w:pPr>
        <w:spacing w:after="0" w:line="240" w:lineRule="auto"/>
        <w:jc w:val="both"/>
      </w:pPr>
      <w:r>
        <w:t>Chaque représentant titulaire dispose d’une voix. En son absence son suppléant dispose d’une voix.</w:t>
      </w:r>
    </w:p>
    <w:p w14:paraId="564D616B" w14:textId="77777777" w:rsidR="001435D6" w:rsidRDefault="001435D6" w:rsidP="00D51630">
      <w:pPr>
        <w:spacing w:after="0" w:line="240" w:lineRule="auto"/>
        <w:jc w:val="both"/>
      </w:pPr>
    </w:p>
    <w:p w14:paraId="719F3570" w14:textId="77777777" w:rsidR="001435D6" w:rsidRDefault="001435D6" w:rsidP="00D51630">
      <w:pPr>
        <w:spacing w:after="0" w:line="240" w:lineRule="auto"/>
        <w:jc w:val="both"/>
      </w:pPr>
      <w:r>
        <w:t>Le vote d’un collège est acquis à la majorité simple des représentants présents appartenant à celui-ci.</w:t>
      </w:r>
    </w:p>
    <w:p w14:paraId="03D1F54A" w14:textId="77777777" w:rsidR="001435D6" w:rsidRDefault="001435D6" w:rsidP="00D51630">
      <w:pPr>
        <w:spacing w:after="0" w:line="240" w:lineRule="auto"/>
        <w:jc w:val="both"/>
      </w:pPr>
      <w:r>
        <w:t>Si la majorité simple n’est pas obtenue dans chaque collège, le point soumis au vote peut être reporté à la réunion suivante de la CPST à la demande de l’un ou l’autre collège.</w:t>
      </w:r>
    </w:p>
    <w:p w14:paraId="28BBC511" w14:textId="75A4B261" w:rsidR="001435D6" w:rsidRDefault="001435D6" w:rsidP="00920AC9">
      <w:pPr>
        <w:pStyle w:val="Titre6"/>
      </w:pPr>
      <w:r>
        <w:t>Article 21</w:t>
      </w:r>
      <w:r w:rsidR="00920AC9">
        <w:t>-</w:t>
      </w:r>
      <w:r>
        <w:t>2</w:t>
      </w:r>
      <w:r w:rsidR="00920AC9">
        <w:t>-</w:t>
      </w:r>
      <w:r>
        <w:t xml:space="preserve">7 </w:t>
      </w:r>
      <w:r w:rsidR="00D77559">
        <w:t xml:space="preserve">- </w:t>
      </w:r>
      <w:r>
        <w:t>Présence de tiers aux réunions</w:t>
      </w:r>
    </w:p>
    <w:p w14:paraId="4683E4F5" w14:textId="77777777" w:rsidR="001435D6" w:rsidRDefault="001435D6" w:rsidP="00D51630">
      <w:pPr>
        <w:pStyle w:val="Pieddepage"/>
        <w:tabs>
          <w:tab w:val="left" w:pos="708"/>
        </w:tabs>
        <w:spacing w:before="240" w:after="0" w:line="240" w:lineRule="auto"/>
        <w:jc w:val="both"/>
        <w:rPr>
          <w:rFonts w:ascii="Calibri" w:hAnsi="Calibri"/>
        </w:rPr>
      </w:pPr>
      <w:r>
        <w:t>La CPST se réserve le droit de convier ponctuellement tout tiers, non membre de la CPST, susceptible de concourir au bon exercice de ses missions.</w:t>
      </w:r>
    </w:p>
    <w:bookmarkEnd w:id="68"/>
    <w:p w14:paraId="4CF3654B" w14:textId="77777777" w:rsidR="001435D6" w:rsidRDefault="001435D6" w:rsidP="00D51630">
      <w:pPr>
        <w:spacing w:after="0" w:line="240" w:lineRule="auto"/>
        <w:jc w:val="both"/>
      </w:pPr>
    </w:p>
    <w:p w14:paraId="3081C35E" w14:textId="034E2686" w:rsidR="001435D6" w:rsidRPr="001F385B" w:rsidRDefault="001435D6" w:rsidP="00D51630">
      <w:pPr>
        <w:pStyle w:val="Titre4"/>
        <w:spacing w:before="0" w:line="240" w:lineRule="auto"/>
        <w:rPr>
          <w:rFonts w:eastAsia="Times New Roman"/>
          <w:lang w:eastAsia="fr-FR"/>
        </w:rPr>
      </w:pPr>
      <w:bookmarkStart w:id="69" w:name="_Toc66469720"/>
      <w:r w:rsidRPr="001F385B">
        <w:rPr>
          <w:rFonts w:eastAsia="Times New Roman"/>
          <w:lang w:eastAsia="fr-FR"/>
        </w:rPr>
        <w:t xml:space="preserve">Article 22 </w:t>
      </w:r>
      <w:r w:rsidR="00260841">
        <w:rPr>
          <w:rFonts w:eastAsia="Times New Roman"/>
          <w:lang w:eastAsia="fr-FR"/>
        </w:rPr>
        <w:t>-</w:t>
      </w:r>
      <w:r w:rsidRPr="001F385B">
        <w:rPr>
          <w:rFonts w:eastAsia="Times New Roman"/>
          <w:lang w:eastAsia="fr-FR"/>
        </w:rPr>
        <w:t xml:space="preserve"> Commission Paritaire Nationale de l’Emploi et de la Formation Professionnelle </w:t>
      </w:r>
      <w:bookmarkEnd w:id="69"/>
    </w:p>
    <w:p w14:paraId="7D30ADCF" w14:textId="77777777" w:rsidR="001435D6" w:rsidRDefault="001435D6" w:rsidP="00D51630">
      <w:pPr>
        <w:spacing w:after="0" w:line="240" w:lineRule="auto"/>
        <w:jc w:val="both"/>
        <w:rPr>
          <w:rFonts w:ascii="Calibri" w:eastAsia="Calibri" w:hAnsi="Calibri" w:cs="Times New Roman"/>
        </w:rPr>
      </w:pPr>
    </w:p>
    <w:p w14:paraId="4F619768" w14:textId="38B5BBAF" w:rsidR="001435D6" w:rsidRDefault="001435D6" w:rsidP="00D51630">
      <w:pPr>
        <w:widowControl w:val="0"/>
        <w:autoSpaceDE w:val="0"/>
        <w:autoSpaceDN w:val="0"/>
        <w:adjustRightInd w:val="0"/>
        <w:spacing w:after="0" w:line="240" w:lineRule="auto"/>
        <w:jc w:val="both"/>
        <w:rPr>
          <w:color w:val="000000"/>
        </w:rPr>
      </w:pPr>
      <w:r>
        <w:rPr>
          <w:color w:val="000000"/>
        </w:rPr>
        <w:t xml:space="preserve">Il est institué une Commission Paritaire Nationale de l’Emploi et de la Formation Professionnelle </w:t>
      </w:r>
      <w:r w:rsidR="00A374FE">
        <w:rPr>
          <w:color w:val="000000"/>
        </w:rPr>
        <w:t xml:space="preserve">(CPNEFP) </w:t>
      </w:r>
      <w:r>
        <w:rPr>
          <w:color w:val="000000"/>
        </w:rPr>
        <w:t>dans la branche</w:t>
      </w:r>
      <w:r w:rsidR="00A374FE">
        <w:rPr>
          <w:color w:val="000000"/>
        </w:rPr>
        <w:t xml:space="preserve"> du secteur des particuliers employeurs et de l’emploi à domicile</w:t>
      </w:r>
      <w:r>
        <w:rPr>
          <w:color w:val="000000"/>
        </w:rPr>
        <w:t xml:space="preserve">. </w:t>
      </w:r>
    </w:p>
    <w:p w14:paraId="6DFA4227" w14:textId="35B4BB35" w:rsidR="001435D6" w:rsidRDefault="001435D6" w:rsidP="00392A72">
      <w:pPr>
        <w:pStyle w:val="Titre5"/>
      </w:pPr>
      <w:bookmarkStart w:id="70" w:name="_Toc66469721"/>
      <w:r>
        <w:t>Article 22</w:t>
      </w:r>
      <w:r w:rsidR="0071416E">
        <w:t>-</w:t>
      </w:r>
      <w:r>
        <w:t xml:space="preserve">1 </w:t>
      </w:r>
      <w:r w:rsidR="00D77559">
        <w:t xml:space="preserve">- </w:t>
      </w:r>
      <w:r>
        <w:t>Les missions de la CPNEFP</w:t>
      </w:r>
      <w:bookmarkEnd w:id="70"/>
    </w:p>
    <w:p w14:paraId="06BD61AB" w14:textId="79150E14" w:rsidR="001435D6" w:rsidRDefault="001435D6" w:rsidP="00920AC9">
      <w:pPr>
        <w:widowControl w:val="0"/>
        <w:autoSpaceDE w:val="0"/>
        <w:autoSpaceDN w:val="0"/>
        <w:adjustRightInd w:val="0"/>
        <w:spacing w:before="240" w:after="0" w:line="240" w:lineRule="auto"/>
        <w:jc w:val="both"/>
      </w:pPr>
      <w:r>
        <w:t xml:space="preserve">La CPNEFP a notamment pour mission de : </w:t>
      </w:r>
    </w:p>
    <w:p w14:paraId="2A588CB4" w14:textId="0F3F72B0" w:rsidR="001435D6" w:rsidRDefault="00920AC9" w:rsidP="00C2202D">
      <w:pPr>
        <w:pStyle w:val="Paragraphedeliste"/>
        <w:widowControl w:val="0"/>
        <w:numPr>
          <w:ilvl w:val="0"/>
          <w:numId w:val="47"/>
        </w:numPr>
        <w:autoSpaceDE w:val="0"/>
        <w:autoSpaceDN w:val="0"/>
        <w:adjustRightInd w:val="0"/>
        <w:spacing w:before="120" w:after="0" w:line="240" w:lineRule="auto"/>
        <w:ind w:left="1134" w:hanging="567"/>
        <w:jc w:val="both"/>
        <w:rPr>
          <w:strike/>
        </w:rPr>
      </w:pPr>
      <w:proofErr w:type="gramStart"/>
      <w:r>
        <w:t>d</w:t>
      </w:r>
      <w:r w:rsidR="60723BE0">
        <w:t>éfinir</w:t>
      </w:r>
      <w:proofErr w:type="gramEnd"/>
      <w:r w:rsidR="60723BE0">
        <w:t xml:space="preserve"> les priorités en matière de formation professionnelle et les mettre œuvre ;</w:t>
      </w:r>
    </w:p>
    <w:p w14:paraId="221A95FB" w14:textId="263A393B" w:rsidR="001435D6" w:rsidRDefault="00920AC9" w:rsidP="00C2202D">
      <w:pPr>
        <w:pStyle w:val="Paragraphedeliste"/>
        <w:widowControl w:val="0"/>
        <w:numPr>
          <w:ilvl w:val="0"/>
          <w:numId w:val="47"/>
        </w:numPr>
        <w:autoSpaceDE w:val="0"/>
        <w:autoSpaceDN w:val="0"/>
        <w:adjustRightInd w:val="0"/>
        <w:spacing w:before="60" w:after="0" w:line="240" w:lineRule="auto"/>
        <w:ind w:left="1134" w:hanging="567"/>
        <w:contextualSpacing w:val="0"/>
        <w:jc w:val="both"/>
      </w:pPr>
      <w:proofErr w:type="gramStart"/>
      <w:r>
        <w:t>c</w:t>
      </w:r>
      <w:r w:rsidR="001435D6">
        <w:t>ontribuer</w:t>
      </w:r>
      <w:proofErr w:type="gramEnd"/>
      <w:r w:rsidR="001435D6">
        <w:t xml:space="preserve"> au développement des parcours de professionnalisation et encourager les salariés à s’engager dans une démarche de certification des compétences ; </w:t>
      </w:r>
    </w:p>
    <w:p w14:paraId="70F887B0" w14:textId="2C02970B" w:rsidR="001435D6" w:rsidRDefault="00920AC9" w:rsidP="00C2202D">
      <w:pPr>
        <w:pStyle w:val="Paragraphedeliste"/>
        <w:widowControl w:val="0"/>
        <w:numPr>
          <w:ilvl w:val="0"/>
          <w:numId w:val="47"/>
        </w:numPr>
        <w:autoSpaceDE w:val="0"/>
        <w:autoSpaceDN w:val="0"/>
        <w:adjustRightInd w:val="0"/>
        <w:spacing w:before="60" w:after="0" w:line="240" w:lineRule="auto"/>
        <w:ind w:left="1134" w:hanging="567"/>
        <w:contextualSpacing w:val="0"/>
        <w:jc w:val="both"/>
      </w:pPr>
      <w:proofErr w:type="gramStart"/>
      <w:r>
        <w:t>p</w:t>
      </w:r>
      <w:r w:rsidR="001435D6">
        <w:t>rendre</w:t>
      </w:r>
      <w:proofErr w:type="gramEnd"/>
      <w:r w:rsidR="001435D6">
        <w:t xml:space="preserve"> des initiatives afin de pouvoir obtenir des pouvoirs publics les engagements nécessaires au développement de la formation professionnelle ; </w:t>
      </w:r>
    </w:p>
    <w:p w14:paraId="097A4C0C" w14:textId="31B59021" w:rsidR="001435D6" w:rsidRDefault="00920AC9" w:rsidP="00C2202D">
      <w:pPr>
        <w:pStyle w:val="Paragraphedeliste"/>
        <w:widowControl w:val="0"/>
        <w:numPr>
          <w:ilvl w:val="0"/>
          <w:numId w:val="47"/>
        </w:numPr>
        <w:autoSpaceDE w:val="0"/>
        <w:autoSpaceDN w:val="0"/>
        <w:adjustRightInd w:val="0"/>
        <w:spacing w:before="60" w:after="0" w:line="240" w:lineRule="auto"/>
        <w:ind w:left="1134" w:hanging="567"/>
        <w:contextualSpacing w:val="0"/>
        <w:jc w:val="both"/>
      </w:pPr>
      <w:proofErr w:type="gramStart"/>
      <w:r>
        <w:t>m</w:t>
      </w:r>
      <w:r w:rsidR="60723BE0">
        <w:t>ettre</w:t>
      </w:r>
      <w:proofErr w:type="gramEnd"/>
      <w:r w:rsidR="60723BE0">
        <w:t xml:space="preserve"> en place les moyens d’information à l’intention des particuliers employeurs et des salariés sur les actions de formation et les modalités de leur mise en œuvre ; </w:t>
      </w:r>
    </w:p>
    <w:p w14:paraId="33C42B6C" w14:textId="6CD7D458" w:rsidR="001435D6" w:rsidRDefault="00920AC9" w:rsidP="00C2202D">
      <w:pPr>
        <w:pStyle w:val="Paragraphedeliste"/>
        <w:widowControl w:val="0"/>
        <w:numPr>
          <w:ilvl w:val="0"/>
          <w:numId w:val="47"/>
        </w:numPr>
        <w:autoSpaceDE w:val="0"/>
        <w:autoSpaceDN w:val="0"/>
        <w:adjustRightInd w:val="0"/>
        <w:spacing w:before="60" w:after="0" w:line="240" w:lineRule="auto"/>
        <w:ind w:left="1134" w:hanging="567"/>
        <w:contextualSpacing w:val="0"/>
        <w:jc w:val="both"/>
      </w:pPr>
      <w:proofErr w:type="gramStart"/>
      <w:r>
        <w:t>p</w:t>
      </w:r>
      <w:r w:rsidR="001435D6">
        <w:t>réparer</w:t>
      </w:r>
      <w:proofErr w:type="gramEnd"/>
      <w:r w:rsidR="001435D6">
        <w:t xml:space="preserve"> les accords collectifs relatifs à la professionnalisation, préalablement à leur négociation et à leur conclusion dans le cadre de la CPPNI </w:t>
      </w:r>
      <w:r w:rsidR="00A374FE">
        <w:t xml:space="preserve">visée à l’article 19 du présent socle commun </w:t>
      </w:r>
      <w:r w:rsidR="001435D6">
        <w:t>;</w:t>
      </w:r>
    </w:p>
    <w:p w14:paraId="07C29785" w14:textId="314FAA03" w:rsidR="001435D6" w:rsidRDefault="00A374FE" w:rsidP="00C2202D">
      <w:pPr>
        <w:pStyle w:val="Paragraphedeliste"/>
        <w:widowControl w:val="0"/>
        <w:numPr>
          <w:ilvl w:val="0"/>
          <w:numId w:val="47"/>
        </w:numPr>
        <w:autoSpaceDE w:val="0"/>
        <w:autoSpaceDN w:val="0"/>
        <w:adjustRightInd w:val="0"/>
        <w:spacing w:before="60" w:after="0" w:line="240" w:lineRule="auto"/>
        <w:ind w:left="1134" w:hanging="567"/>
        <w:contextualSpacing w:val="0"/>
        <w:jc w:val="both"/>
      </w:pPr>
      <w:proofErr w:type="gramStart"/>
      <w:r>
        <w:t>é</w:t>
      </w:r>
      <w:r w:rsidR="001435D6">
        <w:t>tablir</w:t>
      </w:r>
      <w:proofErr w:type="gramEnd"/>
      <w:r w:rsidR="001435D6">
        <w:t xml:space="preserve"> chaque année un rapport qui dresse un bilan, à destination des partenaires sociaux de</w:t>
      </w:r>
      <w:r>
        <w:t xml:space="preserve"> la</w:t>
      </w:r>
      <w:r w:rsidR="001435D6">
        <w:t xml:space="preserve"> branche, des actions de professionnalisation engagées par les branches au cours de l’année écoulée et définir les objectifs pour l’année à venir. </w:t>
      </w:r>
    </w:p>
    <w:p w14:paraId="23111F29" w14:textId="45953CD6" w:rsidR="001435D6" w:rsidRDefault="001435D6" w:rsidP="0071416E">
      <w:pPr>
        <w:widowControl w:val="0"/>
        <w:autoSpaceDE w:val="0"/>
        <w:autoSpaceDN w:val="0"/>
        <w:adjustRightInd w:val="0"/>
        <w:spacing w:before="240" w:after="0" w:line="240" w:lineRule="auto"/>
        <w:jc w:val="both"/>
      </w:pPr>
      <w:r>
        <w:t xml:space="preserve">Plus spécifiquement, la CPNEFP est chargée de : </w:t>
      </w:r>
    </w:p>
    <w:p w14:paraId="62E53EA9" w14:textId="583A07CF" w:rsidR="001435D6" w:rsidRDefault="0071416E" w:rsidP="00C2202D">
      <w:pPr>
        <w:pStyle w:val="Paragraphedeliste"/>
        <w:widowControl w:val="0"/>
        <w:numPr>
          <w:ilvl w:val="0"/>
          <w:numId w:val="48"/>
        </w:numPr>
        <w:autoSpaceDE w:val="0"/>
        <w:autoSpaceDN w:val="0"/>
        <w:adjustRightInd w:val="0"/>
        <w:spacing w:before="120" w:after="0" w:line="240" w:lineRule="auto"/>
        <w:ind w:left="1134" w:hanging="567"/>
        <w:jc w:val="both"/>
      </w:pPr>
      <w:proofErr w:type="gramStart"/>
      <w:r>
        <w:lastRenderedPageBreak/>
        <w:t>d</w:t>
      </w:r>
      <w:r w:rsidR="60723BE0">
        <w:t>éterminer</w:t>
      </w:r>
      <w:proofErr w:type="gramEnd"/>
      <w:r w:rsidR="60723BE0">
        <w:t xml:space="preserve"> et conduire la politique de certification de</w:t>
      </w:r>
      <w:r w:rsidR="00A374FE">
        <w:t>s</w:t>
      </w:r>
      <w:r w:rsidR="60723BE0">
        <w:t xml:space="preserve"> compétences du secteur des particuliers employeurs et de l’emploi à domicile</w:t>
      </w:r>
      <w:r w:rsidR="009D3C71">
        <w:t xml:space="preserve"> </w:t>
      </w:r>
      <w:r w:rsidR="6C8439D9">
        <w:t>;</w:t>
      </w:r>
    </w:p>
    <w:p w14:paraId="0FA1C046" w14:textId="35D4ACAC" w:rsidR="001435D6" w:rsidRDefault="0071416E" w:rsidP="00C2202D">
      <w:pPr>
        <w:pStyle w:val="Paragraphedeliste"/>
        <w:widowControl w:val="0"/>
        <w:numPr>
          <w:ilvl w:val="0"/>
          <w:numId w:val="48"/>
        </w:numPr>
        <w:autoSpaceDE w:val="0"/>
        <w:autoSpaceDN w:val="0"/>
        <w:adjustRightInd w:val="0"/>
        <w:spacing w:before="60" w:after="0" w:line="240" w:lineRule="auto"/>
        <w:ind w:left="1134" w:hanging="567"/>
        <w:contextualSpacing w:val="0"/>
        <w:jc w:val="both"/>
      </w:pPr>
      <w:proofErr w:type="gramStart"/>
      <w:r>
        <w:t>p</w:t>
      </w:r>
      <w:r w:rsidR="001435D6">
        <w:t>rendre</w:t>
      </w:r>
      <w:proofErr w:type="gramEnd"/>
      <w:r w:rsidR="001435D6">
        <w:t xml:space="preserve"> toute décision utile au déploiement </w:t>
      </w:r>
      <w:r w:rsidR="001435D6">
        <w:rPr>
          <w:color w:val="000000" w:themeColor="text1"/>
        </w:rPr>
        <w:t>de processus pédagogiques innovants afin de</w:t>
      </w:r>
      <w:r w:rsidR="001435D6">
        <w:t xml:space="preserve"> favoriser l’accès à la formation des salariés ; </w:t>
      </w:r>
    </w:p>
    <w:p w14:paraId="4B59FFF7" w14:textId="4DBBDAA0" w:rsidR="001435D6" w:rsidRDefault="0071416E" w:rsidP="00C2202D">
      <w:pPr>
        <w:pStyle w:val="Paragraphedeliste"/>
        <w:widowControl w:val="0"/>
        <w:numPr>
          <w:ilvl w:val="0"/>
          <w:numId w:val="48"/>
        </w:numPr>
        <w:autoSpaceDE w:val="0"/>
        <w:autoSpaceDN w:val="0"/>
        <w:adjustRightInd w:val="0"/>
        <w:spacing w:before="60" w:after="0" w:line="240" w:lineRule="auto"/>
        <w:ind w:left="1134" w:hanging="567"/>
        <w:contextualSpacing w:val="0"/>
        <w:jc w:val="both"/>
      </w:pPr>
      <w:proofErr w:type="gramStart"/>
      <w:r>
        <w:t>m</w:t>
      </w:r>
      <w:r w:rsidR="001435D6">
        <w:t>ettre</w:t>
      </w:r>
      <w:proofErr w:type="gramEnd"/>
      <w:r w:rsidR="001435D6">
        <w:t xml:space="preserve"> en œuvre les orientations définies en matière de gestion prévisionnelle des emplois et des compétences pour le secteur des particuliers employeurs et de l’emploi à domicile. </w:t>
      </w:r>
    </w:p>
    <w:p w14:paraId="194728E4" w14:textId="20AEF72D" w:rsidR="001435D6" w:rsidRDefault="001435D6" w:rsidP="00392A72">
      <w:pPr>
        <w:pStyle w:val="Titre5"/>
      </w:pPr>
      <w:r>
        <w:rPr>
          <w:sz w:val="20"/>
          <w:szCs w:val="20"/>
        </w:rPr>
        <w:t xml:space="preserve"> </w:t>
      </w:r>
      <w:bookmarkStart w:id="71" w:name="_Toc66469722"/>
      <w:r>
        <w:t>Article 22</w:t>
      </w:r>
      <w:r w:rsidR="0071416E">
        <w:t>-</w:t>
      </w:r>
      <w:r>
        <w:t>2</w:t>
      </w:r>
      <w:r w:rsidR="00D77559">
        <w:t xml:space="preserve"> -</w:t>
      </w:r>
      <w:r>
        <w:t xml:space="preserve"> Fonctionnement</w:t>
      </w:r>
      <w:bookmarkEnd w:id="71"/>
      <w:r w:rsidR="00B40D28">
        <w:t xml:space="preserve"> de la CPNEFP</w:t>
      </w:r>
    </w:p>
    <w:p w14:paraId="026D3E14" w14:textId="77777777" w:rsidR="00E07DB6" w:rsidRDefault="00E07DB6" w:rsidP="00D51630">
      <w:pPr>
        <w:widowControl w:val="0"/>
        <w:autoSpaceDE w:val="0"/>
        <w:autoSpaceDN w:val="0"/>
        <w:adjustRightInd w:val="0"/>
        <w:spacing w:after="0" w:line="240" w:lineRule="auto"/>
        <w:ind w:left="360" w:firstLine="348"/>
        <w:jc w:val="both"/>
        <w:rPr>
          <w:i/>
        </w:rPr>
      </w:pPr>
    </w:p>
    <w:p w14:paraId="59F86D45" w14:textId="2C465170" w:rsidR="001435D6" w:rsidRDefault="001435D6" w:rsidP="0071416E">
      <w:pPr>
        <w:pStyle w:val="Titre6"/>
      </w:pPr>
      <w:r>
        <w:t>Article 22</w:t>
      </w:r>
      <w:r w:rsidR="0071416E">
        <w:t>-</w:t>
      </w:r>
      <w:r>
        <w:t>2</w:t>
      </w:r>
      <w:r w:rsidR="0071416E">
        <w:t>-</w:t>
      </w:r>
      <w:r>
        <w:t xml:space="preserve">1 </w:t>
      </w:r>
      <w:r w:rsidR="00D77559">
        <w:t>-</w:t>
      </w:r>
      <w:r w:rsidR="0071416E">
        <w:t xml:space="preserve"> </w:t>
      </w:r>
      <w:r>
        <w:t>Composition</w:t>
      </w:r>
    </w:p>
    <w:p w14:paraId="2A84E3FB" w14:textId="77777777" w:rsidR="001435D6" w:rsidRDefault="001435D6" w:rsidP="00D51630">
      <w:pPr>
        <w:pStyle w:val="Pieddepage"/>
        <w:tabs>
          <w:tab w:val="left" w:pos="708"/>
        </w:tabs>
        <w:spacing w:before="240" w:after="0" w:line="240" w:lineRule="auto"/>
        <w:jc w:val="both"/>
      </w:pPr>
      <w:r>
        <w:t>La CPNEFP est composée d'un collège « salariés » et d'un collège « employeurs ».</w:t>
      </w:r>
    </w:p>
    <w:p w14:paraId="472AEDF3" w14:textId="3F16ECEC" w:rsidR="001435D6" w:rsidRDefault="001435D6" w:rsidP="00D51630">
      <w:pPr>
        <w:pStyle w:val="Pieddepage"/>
        <w:tabs>
          <w:tab w:val="left" w:pos="708"/>
        </w:tabs>
        <w:spacing w:before="240" w:after="0" w:line="240" w:lineRule="auto"/>
        <w:jc w:val="both"/>
      </w:pPr>
      <w:r>
        <w:t>La CPNEFP se compose d’un nombre égal de représentants des organisations syndicales et professionnelles représentatives dans le champ d’application</w:t>
      </w:r>
      <w:r w:rsidR="00B40D28">
        <w:t xml:space="preserve"> conventionnel</w:t>
      </w:r>
      <w:r>
        <w:t xml:space="preserve"> de la présente convention collective.</w:t>
      </w:r>
    </w:p>
    <w:p w14:paraId="54F74DFB" w14:textId="77777777" w:rsidR="001435D6" w:rsidRDefault="001435D6" w:rsidP="00D51630">
      <w:pPr>
        <w:pStyle w:val="Pieddepage"/>
        <w:tabs>
          <w:tab w:val="left" w:pos="708"/>
        </w:tabs>
        <w:spacing w:before="240" w:after="0" w:line="240" w:lineRule="auto"/>
        <w:jc w:val="both"/>
      </w:pPr>
      <w:r>
        <w:t>Elle est composée :</w:t>
      </w:r>
    </w:p>
    <w:p w14:paraId="2E7773B2" w14:textId="62426245" w:rsidR="001435D6" w:rsidRDefault="00B40D28" w:rsidP="00C2202D">
      <w:pPr>
        <w:pStyle w:val="NormalWeb"/>
        <w:numPr>
          <w:ilvl w:val="0"/>
          <w:numId w:val="48"/>
        </w:numPr>
        <w:spacing w:before="120" w:beforeAutospacing="0" w:after="0" w:afterAutospacing="0"/>
        <w:jc w:val="both"/>
        <w:rPr>
          <w:rFonts w:ascii="Calibri" w:hAnsi="Calibri"/>
          <w:color w:val="000000"/>
          <w:sz w:val="22"/>
          <w:szCs w:val="22"/>
        </w:rPr>
      </w:pPr>
      <w:r>
        <w:rPr>
          <w:rFonts w:ascii="Calibri" w:hAnsi="Calibri"/>
          <w:color w:val="000000"/>
          <w:sz w:val="22"/>
          <w:szCs w:val="22"/>
        </w:rPr>
        <w:t>P</w:t>
      </w:r>
      <w:r w:rsidR="001435D6">
        <w:rPr>
          <w:rFonts w:ascii="Calibri" w:hAnsi="Calibri"/>
          <w:color w:val="000000"/>
          <w:sz w:val="22"/>
          <w:szCs w:val="22"/>
        </w:rPr>
        <w:t>our le collège « salariés » :</w:t>
      </w:r>
    </w:p>
    <w:p w14:paraId="379E4184" w14:textId="56E3BFFD" w:rsidR="001435D6" w:rsidRDefault="00FD04C2" w:rsidP="0071416E">
      <w:pPr>
        <w:pStyle w:val="Paragraphedeliste"/>
        <w:widowControl w:val="0"/>
        <w:autoSpaceDE w:val="0"/>
        <w:autoSpaceDN w:val="0"/>
        <w:adjustRightInd w:val="0"/>
        <w:spacing w:before="60" w:after="0" w:line="240" w:lineRule="auto"/>
        <w:ind w:left="1134"/>
        <w:jc w:val="both"/>
        <w:rPr>
          <w:rFonts w:ascii="Calibri" w:hAnsi="Calibri" w:cs="Arial"/>
        </w:rPr>
      </w:pPr>
      <w:proofErr w:type="gramStart"/>
      <w:r>
        <w:rPr>
          <w:rFonts w:cs="Arial"/>
        </w:rPr>
        <w:t>d</w:t>
      </w:r>
      <w:r w:rsidR="001435D6">
        <w:rPr>
          <w:rFonts w:cs="Arial"/>
        </w:rPr>
        <w:t>’un</w:t>
      </w:r>
      <w:proofErr w:type="gramEnd"/>
      <w:r w:rsidR="001435D6">
        <w:rPr>
          <w:rFonts w:cs="Arial"/>
        </w:rPr>
        <w:t xml:space="preserve"> (1) représentant titulaire et d’un (1) représentant suppléant désignés par chaque organisation syndicale de salariés représentative dans le champ d’application </w:t>
      </w:r>
      <w:r w:rsidR="00B40D28">
        <w:rPr>
          <w:rFonts w:cs="Arial"/>
        </w:rPr>
        <w:t xml:space="preserve">conventionnel </w:t>
      </w:r>
      <w:r w:rsidR="001435D6">
        <w:rPr>
          <w:rFonts w:cs="Arial"/>
        </w:rPr>
        <w:t>de la présente convention collective.</w:t>
      </w:r>
    </w:p>
    <w:p w14:paraId="4D44343A" w14:textId="63EBD5CB" w:rsidR="001435D6" w:rsidRDefault="00B40D28" w:rsidP="00C2202D">
      <w:pPr>
        <w:pStyle w:val="NormalWeb"/>
        <w:numPr>
          <w:ilvl w:val="0"/>
          <w:numId w:val="48"/>
        </w:numPr>
        <w:spacing w:before="120" w:beforeAutospacing="0" w:after="0" w:afterAutospacing="0"/>
        <w:jc w:val="both"/>
        <w:rPr>
          <w:rFonts w:ascii="Calibri" w:hAnsi="Calibri" w:cs="Times New Roman"/>
          <w:color w:val="000000"/>
          <w:sz w:val="22"/>
          <w:szCs w:val="22"/>
        </w:rPr>
      </w:pPr>
      <w:r>
        <w:rPr>
          <w:rFonts w:ascii="Calibri" w:hAnsi="Calibri"/>
          <w:color w:val="000000"/>
          <w:sz w:val="22"/>
          <w:szCs w:val="22"/>
        </w:rPr>
        <w:t>P</w:t>
      </w:r>
      <w:r w:rsidR="001435D6">
        <w:rPr>
          <w:rFonts w:ascii="Calibri" w:hAnsi="Calibri"/>
          <w:color w:val="000000"/>
          <w:sz w:val="22"/>
          <w:szCs w:val="22"/>
        </w:rPr>
        <w:t>our le collège « employeurs » :</w:t>
      </w:r>
    </w:p>
    <w:p w14:paraId="4C9475A7" w14:textId="65E16895" w:rsidR="001435D6" w:rsidRDefault="00FD04C2" w:rsidP="0071416E">
      <w:pPr>
        <w:pStyle w:val="Paragraphedeliste"/>
        <w:widowControl w:val="0"/>
        <w:autoSpaceDE w:val="0"/>
        <w:autoSpaceDN w:val="0"/>
        <w:adjustRightInd w:val="0"/>
        <w:spacing w:before="60" w:after="0" w:line="240" w:lineRule="auto"/>
        <w:ind w:left="1134"/>
        <w:jc w:val="both"/>
        <w:rPr>
          <w:rFonts w:ascii="Calibri" w:hAnsi="Calibri" w:cs="Arial"/>
        </w:rPr>
      </w:pPr>
      <w:proofErr w:type="gramStart"/>
      <w:r>
        <w:rPr>
          <w:rFonts w:cs="Arial"/>
        </w:rPr>
        <w:t>d</w:t>
      </w:r>
      <w:r w:rsidR="001435D6">
        <w:rPr>
          <w:rFonts w:cs="Arial"/>
        </w:rPr>
        <w:t>’un</w:t>
      </w:r>
      <w:proofErr w:type="gramEnd"/>
      <w:r w:rsidR="001435D6">
        <w:rPr>
          <w:rFonts w:cs="Arial"/>
        </w:rPr>
        <w:t xml:space="preserve"> nombre de représentants désignés par les organisations professionnelles d'employeurs représentatives égal au total des représentants désignés par les organisations syndicales représentatives dans le champ d’application </w:t>
      </w:r>
      <w:r w:rsidR="00B40D28">
        <w:rPr>
          <w:rFonts w:cs="Arial"/>
        </w:rPr>
        <w:t xml:space="preserve">conventionnel </w:t>
      </w:r>
      <w:r w:rsidR="001435D6">
        <w:rPr>
          <w:rFonts w:cs="Arial"/>
        </w:rPr>
        <w:t xml:space="preserve">de la présente convention collective.  </w:t>
      </w:r>
    </w:p>
    <w:p w14:paraId="767266AD" w14:textId="77777777" w:rsidR="001435D6" w:rsidRDefault="001435D6" w:rsidP="0071416E">
      <w:pPr>
        <w:pStyle w:val="NormalWeb"/>
        <w:spacing w:before="120" w:beforeAutospacing="0" w:after="0" w:afterAutospacing="0"/>
        <w:ind w:left="1134"/>
        <w:jc w:val="both"/>
        <w:rPr>
          <w:rFonts w:ascii="Calibri" w:hAnsi="Calibri" w:cs="Times New Roman"/>
          <w:color w:val="000000"/>
          <w:sz w:val="22"/>
          <w:szCs w:val="22"/>
        </w:rPr>
      </w:pPr>
      <w:r>
        <w:rPr>
          <w:rFonts w:ascii="Calibri" w:hAnsi="Calibri"/>
          <w:color w:val="000000"/>
          <w:sz w:val="22"/>
          <w:szCs w:val="22"/>
        </w:rPr>
        <w:t>Chaque organisation professionnelle d’employeurs représentative dans la branche dispose d’un nombre de représentants équivalent. Il est précisé que dans l’hypothèse où du fait du calcul, certains sièges devaient être partagés, ceux-ci sont dévolus à l’organisation professionnelle la plus représentative au sein de la branche.</w:t>
      </w:r>
    </w:p>
    <w:p w14:paraId="1DD9E0FA" w14:textId="3FAD5D7C" w:rsidR="001435D6" w:rsidRDefault="001435D6" w:rsidP="00D51630">
      <w:pPr>
        <w:widowControl w:val="0"/>
        <w:autoSpaceDE w:val="0"/>
        <w:autoSpaceDN w:val="0"/>
        <w:adjustRightInd w:val="0"/>
        <w:spacing w:before="240" w:after="0" w:line="240" w:lineRule="auto"/>
        <w:jc w:val="both"/>
        <w:rPr>
          <w:rFonts w:ascii="Calibri" w:hAnsi="Calibri" w:cs="Arial"/>
        </w:rPr>
      </w:pPr>
      <w:r>
        <w:rPr>
          <w:rFonts w:cs="Arial"/>
        </w:rPr>
        <w:t xml:space="preserve">Les </w:t>
      </w:r>
      <w:r w:rsidR="00B40D28">
        <w:rPr>
          <w:rFonts w:cs="Arial"/>
        </w:rPr>
        <w:t xml:space="preserve">représentants </w:t>
      </w:r>
      <w:r>
        <w:rPr>
          <w:rFonts w:cs="Arial"/>
        </w:rPr>
        <w:t>suppléants ne siègent qu’en cas d’absence des représentants titulaires. </w:t>
      </w:r>
    </w:p>
    <w:p w14:paraId="4A98A079" w14:textId="734D49BE" w:rsidR="001435D6" w:rsidRDefault="001435D6" w:rsidP="0071416E">
      <w:pPr>
        <w:pStyle w:val="Titre6"/>
        <w:rPr>
          <w:rFonts w:cs="Times New Roman"/>
        </w:rPr>
      </w:pPr>
      <w:r>
        <w:t>Article 22</w:t>
      </w:r>
      <w:r w:rsidR="0071416E">
        <w:t>-</w:t>
      </w:r>
      <w:r>
        <w:t>2</w:t>
      </w:r>
      <w:r w:rsidR="0071416E">
        <w:t>-</w:t>
      </w:r>
      <w:r>
        <w:t xml:space="preserve">2 </w:t>
      </w:r>
      <w:r w:rsidR="00D77559">
        <w:t>-</w:t>
      </w:r>
      <w:r>
        <w:t xml:space="preserve"> Qualité pour siéger </w:t>
      </w:r>
    </w:p>
    <w:p w14:paraId="5C513100" w14:textId="63530A2B" w:rsidR="001435D6" w:rsidRDefault="001435D6" w:rsidP="00D51630">
      <w:pPr>
        <w:pStyle w:val="Pieddepage"/>
        <w:tabs>
          <w:tab w:val="left" w:pos="708"/>
        </w:tabs>
        <w:spacing w:before="240" w:after="0" w:line="240" w:lineRule="auto"/>
        <w:jc w:val="both"/>
        <w:rPr>
          <w:rFonts w:ascii="Calibri" w:hAnsi="Calibri"/>
        </w:rPr>
      </w:pPr>
      <w:r>
        <w:t xml:space="preserve">Chaque organisation syndicale ou professionnelle reconnue représentative dans le champ </w:t>
      </w:r>
      <w:r w:rsidR="00B40D28">
        <w:t xml:space="preserve">d’application conventionnel </w:t>
      </w:r>
      <w:r>
        <w:t>de la présente convention collective désigne souverainement ses représentants pour siéger au sein de la CPNEFP conformément aux dispositions de l’article 16 du présent socle commun.</w:t>
      </w:r>
    </w:p>
    <w:p w14:paraId="31D1AE2F" w14:textId="7070EA40" w:rsidR="001435D6" w:rsidRDefault="001435D6" w:rsidP="00D51630">
      <w:pPr>
        <w:pStyle w:val="Pieddepage"/>
        <w:tabs>
          <w:tab w:val="left" w:pos="708"/>
        </w:tabs>
        <w:spacing w:before="240" w:after="0" w:line="240" w:lineRule="auto"/>
        <w:jc w:val="both"/>
      </w:pPr>
      <w:r>
        <w:t xml:space="preserve">Le mandat des représentants des organisations devenues non représentatives prend automatiquement fin à compter de la publication de l’arrêté ministériel fixant la liste des organisations syndicales ou professionnelles reconnues représentatives dans le présent champ </w:t>
      </w:r>
      <w:r w:rsidR="00B40D28">
        <w:t xml:space="preserve">d’application </w:t>
      </w:r>
      <w:r>
        <w:t>conventionnel</w:t>
      </w:r>
      <w:r w:rsidR="00B40D28">
        <w:t xml:space="preserve"> de la présente convention collective</w:t>
      </w:r>
      <w:r>
        <w:t>.</w:t>
      </w:r>
    </w:p>
    <w:p w14:paraId="54140B1A" w14:textId="7712FA67" w:rsidR="001435D6" w:rsidRDefault="001435D6" w:rsidP="0071416E">
      <w:pPr>
        <w:pStyle w:val="Titre6"/>
        <w:rPr>
          <w:sz w:val="20"/>
          <w:szCs w:val="20"/>
        </w:rPr>
      </w:pPr>
      <w:r>
        <w:t>Article 22</w:t>
      </w:r>
      <w:r w:rsidR="0071416E">
        <w:t>-</w:t>
      </w:r>
      <w:r>
        <w:t>2</w:t>
      </w:r>
      <w:r w:rsidR="0071416E">
        <w:t>-</w:t>
      </w:r>
      <w:r>
        <w:t xml:space="preserve">3 </w:t>
      </w:r>
      <w:r w:rsidR="00D77559">
        <w:t>-</w:t>
      </w:r>
      <w:r>
        <w:t xml:space="preserve"> Présidence paritaire</w:t>
      </w:r>
    </w:p>
    <w:p w14:paraId="1FFACFF8" w14:textId="2E1D2F57" w:rsidR="001435D6" w:rsidRDefault="001435D6" w:rsidP="0071416E">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22</w:t>
      </w:r>
      <w:r w:rsidR="00D26F4D">
        <w:rPr>
          <w:rFonts w:ascii="Calibri" w:hAnsi="Calibri"/>
          <w:b/>
          <w:color w:val="000000"/>
          <w:sz w:val="22"/>
          <w:szCs w:val="22"/>
        </w:rPr>
        <w:t>-</w:t>
      </w:r>
      <w:r>
        <w:rPr>
          <w:rFonts w:ascii="Calibri" w:hAnsi="Calibri"/>
          <w:b/>
          <w:color w:val="000000"/>
          <w:sz w:val="22"/>
          <w:szCs w:val="22"/>
        </w:rPr>
        <w:t>2</w:t>
      </w:r>
      <w:r w:rsidR="00D26F4D">
        <w:rPr>
          <w:rFonts w:ascii="Calibri" w:hAnsi="Calibri"/>
          <w:b/>
          <w:color w:val="000000"/>
          <w:sz w:val="22"/>
          <w:szCs w:val="22"/>
        </w:rPr>
        <w:t>-</w:t>
      </w:r>
      <w:r>
        <w:rPr>
          <w:rFonts w:ascii="Calibri" w:hAnsi="Calibri"/>
          <w:b/>
          <w:color w:val="000000"/>
          <w:sz w:val="22"/>
          <w:szCs w:val="22"/>
        </w:rPr>
        <w:t>3</w:t>
      </w:r>
      <w:r w:rsidR="00D26F4D">
        <w:rPr>
          <w:rFonts w:ascii="Calibri" w:hAnsi="Calibri"/>
          <w:b/>
          <w:color w:val="000000"/>
          <w:sz w:val="22"/>
          <w:szCs w:val="22"/>
        </w:rPr>
        <w:t>-</w:t>
      </w:r>
      <w:r>
        <w:rPr>
          <w:rFonts w:ascii="Calibri" w:hAnsi="Calibri"/>
          <w:b/>
          <w:color w:val="000000"/>
          <w:sz w:val="22"/>
          <w:szCs w:val="22"/>
        </w:rPr>
        <w:t xml:space="preserve">1 </w:t>
      </w:r>
      <w:r w:rsidR="00D77559">
        <w:rPr>
          <w:rFonts w:ascii="Calibri" w:hAnsi="Calibri"/>
          <w:b/>
          <w:color w:val="000000"/>
          <w:sz w:val="22"/>
          <w:szCs w:val="22"/>
        </w:rPr>
        <w:t>-</w:t>
      </w:r>
      <w:r>
        <w:rPr>
          <w:rFonts w:ascii="Calibri" w:hAnsi="Calibri"/>
          <w:b/>
          <w:color w:val="000000"/>
          <w:sz w:val="22"/>
          <w:szCs w:val="22"/>
        </w:rPr>
        <w:t xml:space="preserve"> Nomination</w:t>
      </w:r>
    </w:p>
    <w:p w14:paraId="740929AB" w14:textId="77777777" w:rsidR="001435D6" w:rsidRDefault="001435D6" w:rsidP="00D51630">
      <w:pPr>
        <w:pStyle w:val="Pieddepage"/>
        <w:tabs>
          <w:tab w:val="left" w:pos="708"/>
        </w:tabs>
        <w:spacing w:before="240" w:after="0" w:line="240" w:lineRule="auto"/>
        <w:jc w:val="both"/>
        <w:rPr>
          <w:rFonts w:ascii="Calibri" w:hAnsi="Calibri"/>
        </w:rPr>
      </w:pPr>
      <w:r>
        <w:lastRenderedPageBreak/>
        <w:t>Les représentants à la CPNEFP nomment un Président et un Vice-président appartenant chacun à un collège différent.</w:t>
      </w:r>
    </w:p>
    <w:p w14:paraId="1E907764" w14:textId="77777777" w:rsidR="001435D6" w:rsidRDefault="001435D6" w:rsidP="00D51630">
      <w:pPr>
        <w:pStyle w:val="Pieddepage"/>
        <w:tabs>
          <w:tab w:val="left" w:pos="708"/>
        </w:tabs>
        <w:spacing w:before="240" w:after="0" w:line="240" w:lineRule="auto"/>
        <w:jc w:val="both"/>
      </w:pPr>
      <w:r>
        <w:t>Le Président et le Vice-président sont choisis par leur collège respectif parmi les représentants à la CPNEFP.</w:t>
      </w:r>
    </w:p>
    <w:p w14:paraId="2740EAF5" w14:textId="77777777" w:rsidR="001435D6" w:rsidRDefault="001435D6" w:rsidP="00D51630">
      <w:pPr>
        <w:pStyle w:val="Pieddepage"/>
        <w:tabs>
          <w:tab w:val="left" w:pos="708"/>
        </w:tabs>
        <w:spacing w:before="240" w:after="0" w:line="240" w:lineRule="auto"/>
        <w:jc w:val="both"/>
      </w:pPr>
      <w:r>
        <w:t>La présidence de la CPNEFP est assurée alternativement par le collège « employeurs » et par le collège « salariés » tous les deux (2) ans.</w:t>
      </w:r>
    </w:p>
    <w:p w14:paraId="00827241" w14:textId="30ADE211" w:rsidR="001435D6" w:rsidRDefault="001435D6" w:rsidP="00D26F4D">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22</w:t>
      </w:r>
      <w:r w:rsidR="00D26F4D">
        <w:rPr>
          <w:rFonts w:ascii="Calibri" w:hAnsi="Calibri"/>
          <w:b/>
          <w:color w:val="000000"/>
          <w:sz w:val="22"/>
          <w:szCs w:val="22"/>
        </w:rPr>
        <w:t>-</w:t>
      </w:r>
      <w:r>
        <w:rPr>
          <w:rFonts w:ascii="Calibri" w:hAnsi="Calibri"/>
          <w:b/>
          <w:color w:val="000000"/>
          <w:sz w:val="22"/>
          <w:szCs w:val="22"/>
        </w:rPr>
        <w:t>2</w:t>
      </w:r>
      <w:r w:rsidR="00D26F4D">
        <w:rPr>
          <w:rFonts w:ascii="Calibri" w:hAnsi="Calibri"/>
          <w:b/>
          <w:color w:val="000000"/>
          <w:sz w:val="22"/>
          <w:szCs w:val="22"/>
        </w:rPr>
        <w:t>-</w:t>
      </w:r>
      <w:r>
        <w:rPr>
          <w:rFonts w:ascii="Calibri" w:hAnsi="Calibri"/>
          <w:b/>
          <w:color w:val="000000"/>
          <w:sz w:val="22"/>
          <w:szCs w:val="22"/>
        </w:rPr>
        <w:t>3</w:t>
      </w:r>
      <w:r w:rsidR="00D26F4D">
        <w:rPr>
          <w:rFonts w:ascii="Calibri" w:hAnsi="Calibri"/>
          <w:b/>
          <w:color w:val="000000"/>
          <w:sz w:val="22"/>
          <w:szCs w:val="22"/>
        </w:rPr>
        <w:t>-</w:t>
      </w:r>
      <w:r>
        <w:rPr>
          <w:rFonts w:ascii="Calibri" w:hAnsi="Calibri"/>
          <w:b/>
          <w:color w:val="000000"/>
          <w:sz w:val="22"/>
          <w:szCs w:val="22"/>
        </w:rPr>
        <w:t xml:space="preserve">2 </w:t>
      </w:r>
      <w:r w:rsidR="00D77559">
        <w:rPr>
          <w:rFonts w:ascii="Calibri" w:hAnsi="Calibri"/>
          <w:b/>
          <w:color w:val="000000"/>
          <w:sz w:val="22"/>
          <w:szCs w:val="22"/>
        </w:rPr>
        <w:t>-</w:t>
      </w:r>
      <w:r>
        <w:rPr>
          <w:rFonts w:ascii="Calibri" w:hAnsi="Calibri"/>
          <w:b/>
          <w:color w:val="000000"/>
          <w:sz w:val="22"/>
          <w:szCs w:val="22"/>
        </w:rPr>
        <w:t xml:space="preserve"> Missions</w:t>
      </w:r>
    </w:p>
    <w:p w14:paraId="2765D266" w14:textId="77777777" w:rsidR="001435D6" w:rsidRDefault="001435D6" w:rsidP="00D51630">
      <w:pPr>
        <w:pStyle w:val="Pieddepage"/>
        <w:tabs>
          <w:tab w:val="left" w:pos="708"/>
        </w:tabs>
        <w:spacing w:before="240" w:after="0" w:line="240" w:lineRule="auto"/>
        <w:jc w:val="both"/>
        <w:rPr>
          <w:rFonts w:ascii="Calibri" w:hAnsi="Calibri"/>
        </w:rPr>
      </w:pPr>
      <w:r>
        <w:t xml:space="preserve">La présidence assure la convocation aux réunions des représentants de la CPNEFP, la préparation de l’ordre du jour et l’animation des débats. La présidence s’appuie pour ce faire sur le secrétariat de la branche. </w:t>
      </w:r>
    </w:p>
    <w:p w14:paraId="08456209" w14:textId="77777777" w:rsidR="001435D6" w:rsidRDefault="001435D6" w:rsidP="00D51630">
      <w:pPr>
        <w:pStyle w:val="Pieddepage"/>
        <w:tabs>
          <w:tab w:val="left" w:pos="708"/>
        </w:tabs>
        <w:spacing w:before="240" w:after="0" w:line="240" w:lineRule="auto"/>
        <w:jc w:val="both"/>
      </w:pPr>
      <w:r>
        <w:t>Elle a également pour mission de :</w:t>
      </w:r>
    </w:p>
    <w:p w14:paraId="68CE9D1D" w14:textId="47398B05" w:rsidR="001435D6" w:rsidRDefault="60723BE0" w:rsidP="00C2202D">
      <w:pPr>
        <w:pStyle w:val="Pieddepage"/>
        <w:numPr>
          <w:ilvl w:val="0"/>
          <w:numId w:val="49"/>
        </w:numPr>
        <w:tabs>
          <w:tab w:val="left" w:pos="708"/>
        </w:tabs>
        <w:spacing w:before="120" w:after="0" w:line="240" w:lineRule="auto"/>
        <w:ind w:left="714" w:hanging="357"/>
        <w:jc w:val="both"/>
      </w:pPr>
      <w:proofErr w:type="gramStart"/>
      <w:r>
        <w:t>représenter</w:t>
      </w:r>
      <w:proofErr w:type="gramEnd"/>
      <w:r>
        <w:t xml:space="preserve"> la CPNEFP vis-à-vis des tiers,</w:t>
      </w:r>
    </w:p>
    <w:p w14:paraId="596E5FAD" w14:textId="77777777" w:rsidR="001435D6" w:rsidRDefault="001435D6" w:rsidP="00C2202D">
      <w:pPr>
        <w:pStyle w:val="Pieddepage"/>
        <w:numPr>
          <w:ilvl w:val="0"/>
          <w:numId w:val="49"/>
        </w:numPr>
        <w:tabs>
          <w:tab w:val="left" w:pos="708"/>
        </w:tabs>
        <w:spacing w:before="120" w:after="0" w:line="240" w:lineRule="auto"/>
        <w:ind w:left="714" w:hanging="357"/>
        <w:jc w:val="both"/>
      </w:pPr>
      <w:proofErr w:type="gramStart"/>
      <w:r>
        <w:t>établir</w:t>
      </w:r>
      <w:proofErr w:type="gramEnd"/>
      <w:r>
        <w:t xml:space="preserve"> toute liaison et coordination nécessaires avec les instances publiques, professionnelles ou privées ayant des attributions dans les domaines de l’emploi et de la formation,</w:t>
      </w:r>
    </w:p>
    <w:p w14:paraId="50190357" w14:textId="621FA554" w:rsidR="001435D6" w:rsidRPr="00D26F4D" w:rsidRDefault="001435D6" w:rsidP="00C2202D">
      <w:pPr>
        <w:pStyle w:val="Pieddepage"/>
        <w:numPr>
          <w:ilvl w:val="0"/>
          <w:numId w:val="49"/>
        </w:numPr>
        <w:tabs>
          <w:tab w:val="left" w:pos="708"/>
        </w:tabs>
        <w:spacing w:before="120" w:after="0" w:line="240" w:lineRule="auto"/>
        <w:ind w:left="714" w:hanging="357"/>
        <w:jc w:val="both"/>
      </w:pPr>
      <w:proofErr w:type="gramStart"/>
      <w:r>
        <w:t>assurer</w:t>
      </w:r>
      <w:proofErr w:type="gramEnd"/>
      <w:r>
        <w:t xml:space="preserve"> le rôle de correspondant de leur collège respectif.</w:t>
      </w:r>
    </w:p>
    <w:p w14:paraId="6AA1F9D8" w14:textId="28FCE4AD" w:rsidR="001435D6" w:rsidRDefault="001435D6" w:rsidP="00D26F4D">
      <w:pPr>
        <w:pStyle w:val="Titre6"/>
      </w:pPr>
      <w:r>
        <w:t>Article 22</w:t>
      </w:r>
      <w:r w:rsidR="00D26F4D">
        <w:t>-</w:t>
      </w:r>
      <w:r>
        <w:t>2</w:t>
      </w:r>
      <w:r w:rsidR="00D26F4D">
        <w:t>-</w:t>
      </w:r>
      <w:r>
        <w:t>4</w:t>
      </w:r>
      <w:r w:rsidR="00D77559">
        <w:t xml:space="preserve"> -</w:t>
      </w:r>
      <w:r>
        <w:t xml:space="preserve"> Secrétariat</w:t>
      </w:r>
    </w:p>
    <w:p w14:paraId="62FABA1E"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sz w:val="22"/>
          <w:szCs w:val="22"/>
        </w:rPr>
        <w:t>Le secrétariat de la CPNEFP est assuré par l’organisation professionnelle d’employeurs la plus</w:t>
      </w:r>
      <w:r>
        <w:rPr>
          <w:rFonts w:ascii="Calibri" w:hAnsi="Calibri"/>
          <w:color w:val="000000"/>
          <w:sz w:val="22"/>
          <w:szCs w:val="22"/>
        </w:rPr>
        <w:t xml:space="preserve"> représentative.</w:t>
      </w:r>
    </w:p>
    <w:p w14:paraId="2093AE35" w14:textId="3C29421C" w:rsidR="001435D6" w:rsidRPr="00D26F4D" w:rsidRDefault="001435D6" w:rsidP="00D26F4D">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Le rôle du secrétariat consiste à effectuer les tâches administratives liées au bon fonctionnement et à la bonne tenue des réunions de la CPNEFP. Il assure à ce titre l’interface administrative avec l’ensemble des membres de la CPNEFP. </w:t>
      </w:r>
    </w:p>
    <w:p w14:paraId="5C8EE8D1" w14:textId="603A8F5D" w:rsidR="001435D6" w:rsidRDefault="001435D6" w:rsidP="00D26F4D">
      <w:pPr>
        <w:pStyle w:val="Titre6"/>
      </w:pPr>
      <w:r>
        <w:t>Article 22</w:t>
      </w:r>
      <w:r w:rsidR="00D26F4D">
        <w:t>-</w:t>
      </w:r>
      <w:r>
        <w:t>2</w:t>
      </w:r>
      <w:r w:rsidR="00D26F4D">
        <w:t>-</w:t>
      </w:r>
      <w:r>
        <w:t>5</w:t>
      </w:r>
      <w:r w:rsidR="00D77559">
        <w:t xml:space="preserve"> -</w:t>
      </w:r>
      <w:r>
        <w:t xml:space="preserve"> Organisation des réunions</w:t>
      </w:r>
    </w:p>
    <w:p w14:paraId="7186714A" w14:textId="72401907" w:rsidR="001435D6" w:rsidRDefault="001435D6" w:rsidP="00D26F4D">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22</w:t>
      </w:r>
      <w:r w:rsidR="00D26F4D">
        <w:rPr>
          <w:rFonts w:ascii="Calibri" w:hAnsi="Calibri"/>
          <w:b/>
          <w:color w:val="000000"/>
          <w:sz w:val="22"/>
          <w:szCs w:val="22"/>
        </w:rPr>
        <w:t>-</w:t>
      </w:r>
      <w:r>
        <w:rPr>
          <w:rFonts w:ascii="Calibri" w:hAnsi="Calibri"/>
          <w:b/>
          <w:color w:val="000000"/>
          <w:sz w:val="22"/>
          <w:szCs w:val="22"/>
        </w:rPr>
        <w:t>2</w:t>
      </w:r>
      <w:r w:rsidR="00D26F4D">
        <w:rPr>
          <w:rFonts w:ascii="Calibri" w:hAnsi="Calibri"/>
          <w:b/>
          <w:color w:val="000000"/>
          <w:sz w:val="22"/>
          <w:szCs w:val="22"/>
        </w:rPr>
        <w:t>-</w:t>
      </w:r>
      <w:r>
        <w:rPr>
          <w:rFonts w:ascii="Calibri" w:hAnsi="Calibri"/>
          <w:b/>
          <w:color w:val="000000"/>
          <w:sz w:val="22"/>
          <w:szCs w:val="22"/>
        </w:rPr>
        <w:t>5</w:t>
      </w:r>
      <w:r w:rsidR="00D26F4D">
        <w:rPr>
          <w:rFonts w:ascii="Calibri" w:hAnsi="Calibri"/>
          <w:b/>
          <w:color w:val="000000"/>
          <w:sz w:val="22"/>
          <w:szCs w:val="22"/>
        </w:rPr>
        <w:t>-</w:t>
      </w:r>
      <w:r>
        <w:rPr>
          <w:rFonts w:ascii="Calibri" w:hAnsi="Calibri"/>
          <w:b/>
          <w:color w:val="000000"/>
          <w:sz w:val="22"/>
          <w:szCs w:val="22"/>
        </w:rPr>
        <w:t>1</w:t>
      </w:r>
      <w:r w:rsidR="00D77559">
        <w:rPr>
          <w:rFonts w:ascii="Calibri" w:hAnsi="Calibri"/>
          <w:b/>
          <w:color w:val="000000"/>
          <w:sz w:val="22"/>
          <w:szCs w:val="22"/>
        </w:rPr>
        <w:t xml:space="preserve"> -</w:t>
      </w:r>
      <w:r>
        <w:rPr>
          <w:rFonts w:ascii="Calibri" w:hAnsi="Calibri"/>
          <w:b/>
          <w:color w:val="000000"/>
          <w:sz w:val="22"/>
          <w:szCs w:val="22"/>
        </w:rPr>
        <w:t xml:space="preserve"> Périodicité des réunions</w:t>
      </w:r>
    </w:p>
    <w:p w14:paraId="45F7279C" w14:textId="35405DA4" w:rsidR="001435D6" w:rsidRDefault="001435D6" w:rsidP="00D26F4D">
      <w:pPr>
        <w:widowControl w:val="0"/>
        <w:autoSpaceDE w:val="0"/>
        <w:autoSpaceDN w:val="0"/>
        <w:adjustRightInd w:val="0"/>
        <w:spacing w:before="240" w:after="0" w:line="240" w:lineRule="auto"/>
        <w:jc w:val="both"/>
        <w:rPr>
          <w:rFonts w:cs="Arial"/>
        </w:rPr>
      </w:pPr>
      <w:r>
        <w:rPr>
          <w:rFonts w:cs="Arial"/>
        </w:rPr>
        <w:t>La CPNEFP se réunit au minimum deux (2) fois par an.  </w:t>
      </w:r>
    </w:p>
    <w:p w14:paraId="35B7546E" w14:textId="200D0413" w:rsidR="001435D6" w:rsidRDefault="001435D6" w:rsidP="00D26F4D">
      <w:pPr>
        <w:pStyle w:val="NormalWeb"/>
        <w:spacing w:before="240" w:beforeAutospacing="0" w:after="0" w:afterAutospacing="0"/>
        <w:ind w:left="1560" w:firstLine="708"/>
        <w:jc w:val="both"/>
        <w:rPr>
          <w:rFonts w:ascii="Calibri" w:hAnsi="Calibri" w:cs="Times New Roman"/>
          <w:b/>
          <w:sz w:val="22"/>
          <w:szCs w:val="22"/>
        </w:rPr>
      </w:pPr>
      <w:r>
        <w:rPr>
          <w:rFonts w:ascii="Calibri" w:hAnsi="Calibri"/>
          <w:b/>
          <w:sz w:val="22"/>
          <w:szCs w:val="22"/>
        </w:rPr>
        <w:t>Article 22</w:t>
      </w:r>
      <w:r w:rsidR="00D26F4D">
        <w:rPr>
          <w:rFonts w:ascii="Calibri" w:hAnsi="Calibri"/>
          <w:b/>
          <w:sz w:val="22"/>
          <w:szCs w:val="22"/>
        </w:rPr>
        <w:t>-</w:t>
      </w:r>
      <w:r>
        <w:rPr>
          <w:rFonts w:ascii="Calibri" w:hAnsi="Calibri"/>
          <w:b/>
          <w:sz w:val="22"/>
          <w:szCs w:val="22"/>
        </w:rPr>
        <w:t>2</w:t>
      </w:r>
      <w:r w:rsidR="00D26F4D">
        <w:rPr>
          <w:rFonts w:ascii="Calibri" w:hAnsi="Calibri"/>
          <w:b/>
          <w:sz w:val="22"/>
          <w:szCs w:val="22"/>
        </w:rPr>
        <w:t>-</w:t>
      </w:r>
      <w:r>
        <w:rPr>
          <w:rFonts w:ascii="Calibri" w:hAnsi="Calibri"/>
          <w:b/>
          <w:sz w:val="22"/>
          <w:szCs w:val="22"/>
        </w:rPr>
        <w:t>5</w:t>
      </w:r>
      <w:r w:rsidR="00D26F4D">
        <w:rPr>
          <w:rFonts w:ascii="Calibri" w:hAnsi="Calibri"/>
          <w:b/>
          <w:sz w:val="22"/>
          <w:szCs w:val="22"/>
        </w:rPr>
        <w:t>-</w:t>
      </w:r>
      <w:r>
        <w:rPr>
          <w:rFonts w:ascii="Calibri" w:hAnsi="Calibri"/>
          <w:b/>
          <w:sz w:val="22"/>
          <w:szCs w:val="22"/>
        </w:rPr>
        <w:t xml:space="preserve">2 </w:t>
      </w:r>
      <w:r w:rsidR="00D77559">
        <w:rPr>
          <w:rFonts w:ascii="Calibri" w:hAnsi="Calibri"/>
          <w:b/>
          <w:sz w:val="22"/>
          <w:szCs w:val="22"/>
        </w:rPr>
        <w:t>-</w:t>
      </w:r>
      <w:r>
        <w:rPr>
          <w:rFonts w:ascii="Calibri" w:hAnsi="Calibri"/>
          <w:b/>
          <w:sz w:val="22"/>
          <w:szCs w:val="22"/>
        </w:rPr>
        <w:t xml:space="preserve"> Convocation, ordre du jour et procès-verbaux</w:t>
      </w:r>
    </w:p>
    <w:p w14:paraId="552EC1BF" w14:textId="77777777" w:rsidR="001435D6" w:rsidRDefault="001435D6" w:rsidP="00D51630">
      <w:pPr>
        <w:spacing w:before="240" w:line="240" w:lineRule="auto"/>
        <w:jc w:val="both"/>
        <w:rPr>
          <w:rFonts w:ascii="Calibri" w:hAnsi="Calibri"/>
        </w:rPr>
      </w:pPr>
      <w:r>
        <w:t>Les représentants sont convoqués :</w:t>
      </w:r>
    </w:p>
    <w:p w14:paraId="7DCBA8A8" w14:textId="77777777" w:rsidR="001435D6" w:rsidRDefault="001435D6" w:rsidP="00C2202D">
      <w:pPr>
        <w:pStyle w:val="Paragraphedeliste"/>
        <w:numPr>
          <w:ilvl w:val="0"/>
          <w:numId w:val="46"/>
        </w:numPr>
        <w:spacing w:before="240" w:line="240" w:lineRule="auto"/>
        <w:jc w:val="both"/>
      </w:pPr>
      <w:proofErr w:type="gramStart"/>
      <w:r>
        <w:t>à</w:t>
      </w:r>
      <w:proofErr w:type="gramEnd"/>
      <w:r>
        <w:t xml:space="preserve"> l’initiative de la présidence paritaire, </w:t>
      </w:r>
    </w:p>
    <w:p w14:paraId="091220EF" w14:textId="77777777" w:rsidR="001435D6" w:rsidRDefault="001435D6" w:rsidP="00C2202D">
      <w:pPr>
        <w:pStyle w:val="Paragraphedeliste"/>
        <w:numPr>
          <w:ilvl w:val="0"/>
          <w:numId w:val="46"/>
        </w:numPr>
        <w:spacing w:before="60" w:after="0" w:line="240" w:lineRule="auto"/>
        <w:ind w:left="714" w:hanging="357"/>
        <w:jc w:val="both"/>
      </w:pPr>
      <w:proofErr w:type="gramStart"/>
      <w:r>
        <w:t>ou</w:t>
      </w:r>
      <w:proofErr w:type="gramEnd"/>
      <w:r>
        <w:t xml:space="preserve"> sur demande écrite adressée au secrétariat, quel qu’en soit le support :</w:t>
      </w:r>
    </w:p>
    <w:p w14:paraId="17861385" w14:textId="77777777" w:rsidR="001435D6" w:rsidRDefault="001435D6" w:rsidP="00C2202D">
      <w:pPr>
        <w:pStyle w:val="Paragraphedeliste"/>
        <w:numPr>
          <w:ilvl w:val="1"/>
          <w:numId w:val="46"/>
        </w:numPr>
        <w:spacing w:before="240" w:line="240" w:lineRule="auto"/>
        <w:jc w:val="both"/>
      </w:pPr>
      <w:proofErr w:type="gramStart"/>
      <w:r>
        <w:t>soit</w:t>
      </w:r>
      <w:proofErr w:type="gramEnd"/>
      <w:r>
        <w:t xml:space="preserve"> d’au moins deux (2) organisations syndicales membres de la CPPNI, quel que soit leur poids respectif et cumulé de représentativité ;</w:t>
      </w:r>
    </w:p>
    <w:p w14:paraId="0DA78C9E" w14:textId="46AA7383" w:rsidR="001435D6" w:rsidRDefault="60723BE0" w:rsidP="00C2202D">
      <w:pPr>
        <w:pStyle w:val="Paragraphedeliste"/>
        <w:numPr>
          <w:ilvl w:val="1"/>
          <w:numId w:val="46"/>
        </w:numPr>
        <w:spacing w:before="240" w:line="240" w:lineRule="auto"/>
        <w:jc w:val="both"/>
        <w:rPr>
          <w:rFonts w:cs="Arial"/>
          <w:sz w:val="20"/>
          <w:szCs w:val="20"/>
        </w:rPr>
      </w:pPr>
      <w:proofErr w:type="gramStart"/>
      <w:r>
        <w:t>soit</w:t>
      </w:r>
      <w:proofErr w:type="gramEnd"/>
      <w:r>
        <w:t xml:space="preserve"> d’une ou plusieurs organisations syndicales membres de la CPPNI dont le poids de représentativité au sens de l’arrêté afférent</w:t>
      </w:r>
      <w:r w:rsidR="4BB7191F">
        <w:t>,</w:t>
      </w:r>
      <w:r>
        <w:t xml:space="preserve"> est supérieur ou égal à trente pour cent (30%)</w:t>
      </w:r>
      <w:r w:rsidR="65F60920">
        <w:t xml:space="preserve"> </w:t>
      </w:r>
      <w:r>
        <w:t>;</w:t>
      </w:r>
    </w:p>
    <w:p w14:paraId="6FCA3ED2" w14:textId="6AC53578" w:rsidR="001435D6" w:rsidRDefault="60723BE0" w:rsidP="00C2202D">
      <w:pPr>
        <w:pStyle w:val="Paragraphedeliste"/>
        <w:numPr>
          <w:ilvl w:val="1"/>
          <w:numId w:val="46"/>
        </w:numPr>
        <w:spacing w:before="240" w:line="240" w:lineRule="auto"/>
        <w:jc w:val="both"/>
      </w:pPr>
      <w:proofErr w:type="gramStart"/>
      <w:r>
        <w:t>soit</w:t>
      </w:r>
      <w:proofErr w:type="gramEnd"/>
      <w:r>
        <w:t xml:space="preserve"> de la majorité des organisations professionnelles membres de la CPPNI dont le poids de représentativité au sens de l’arrêté afférent</w:t>
      </w:r>
      <w:r w:rsidR="6FD4E9C1">
        <w:t>,</w:t>
      </w:r>
      <w:r>
        <w:t xml:space="preserve"> est supérieur ou égal à cinquante pour cent (50%).</w:t>
      </w:r>
    </w:p>
    <w:p w14:paraId="3CD8EBAF" w14:textId="77777777" w:rsidR="001435D6" w:rsidRDefault="001435D6" w:rsidP="00D51630">
      <w:pPr>
        <w:spacing w:before="240" w:line="240" w:lineRule="auto"/>
        <w:jc w:val="both"/>
        <w:rPr>
          <w:rFonts w:cs="Arial"/>
          <w:sz w:val="20"/>
          <w:szCs w:val="20"/>
        </w:rPr>
      </w:pPr>
      <w:r>
        <w:lastRenderedPageBreak/>
        <w:t>Pour chaque réunion, le secrétariat adresse aux représentants de la CPNEFP au plus tard quinze (15) jours calendaires avant la réunion, la convocation accompagnée de l’ordre du jour, des documents nécessaires à sa tenue et aux délibérations, ainsi que le projet de procès-verbal.</w:t>
      </w:r>
    </w:p>
    <w:p w14:paraId="68D679E7" w14:textId="77777777" w:rsidR="001435D6" w:rsidRDefault="001435D6" w:rsidP="00D51630">
      <w:pPr>
        <w:spacing w:before="240" w:line="240" w:lineRule="auto"/>
        <w:jc w:val="both"/>
        <w:rPr>
          <w:rFonts w:cs="Times New Roman"/>
        </w:rPr>
      </w:pPr>
      <w:r>
        <w:t xml:space="preserve">Les organisations syndicales disposent d’un délai courant jusqu’à sept (7) jours calendaires avant la tenue de la réunion pour adresser leurs éventuelles remarques sur le projet de procès-verbal. </w:t>
      </w:r>
    </w:p>
    <w:p w14:paraId="070F9140" w14:textId="77777777" w:rsidR="001435D6" w:rsidRDefault="001435D6" w:rsidP="00D51630">
      <w:pPr>
        <w:spacing w:before="240" w:line="240" w:lineRule="auto"/>
        <w:jc w:val="both"/>
      </w:pPr>
      <w:r>
        <w:t>Au plus tard trois (3) jours calendaires avant la tenue de la réunion, le secrétariat adresse le nouveau projet de procès-verbal.</w:t>
      </w:r>
    </w:p>
    <w:p w14:paraId="7B44012A" w14:textId="2E622159" w:rsidR="001435D6" w:rsidRDefault="001435D6" w:rsidP="002849E9">
      <w:pPr>
        <w:pStyle w:val="Titre6"/>
      </w:pPr>
      <w:r>
        <w:t>Article 22</w:t>
      </w:r>
      <w:r w:rsidR="002849E9">
        <w:t>-</w:t>
      </w:r>
      <w:r>
        <w:t>2</w:t>
      </w:r>
      <w:r w:rsidR="002849E9">
        <w:t>-</w:t>
      </w:r>
      <w:r>
        <w:t xml:space="preserve">6 </w:t>
      </w:r>
      <w:r w:rsidR="00D77559">
        <w:t>-</w:t>
      </w:r>
      <w:r>
        <w:t xml:space="preserve"> Délibérations</w:t>
      </w:r>
    </w:p>
    <w:p w14:paraId="7AED9BF2" w14:textId="557FDEB6" w:rsidR="001435D6" w:rsidRDefault="001435D6" w:rsidP="002849E9">
      <w:pPr>
        <w:spacing w:before="240" w:line="240" w:lineRule="auto"/>
        <w:ind w:left="2268"/>
        <w:rPr>
          <w:rFonts w:ascii="Calibri" w:hAnsi="Calibri"/>
          <w:b/>
        </w:rPr>
      </w:pPr>
      <w:r>
        <w:rPr>
          <w:b/>
        </w:rPr>
        <w:t>Article 22</w:t>
      </w:r>
      <w:r w:rsidR="002849E9">
        <w:rPr>
          <w:b/>
        </w:rPr>
        <w:t>-</w:t>
      </w:r>
      <w:r>
        <w:rPr>
          <w:b/>
        </w:rPr>
        <w:t>2</w:t>
      </w:r>
      <w:r w:rsidR="002849E9">
        <w:rPr>
          <w:b/>
        </w:rPr>
        <w:t>-</w:t>
      </w:r>
      <w:r>
        <w:rPr>
          <w:b/>
        </w:rPr>
        <w:t>6</w:t>
      </w:r>
      <w:r w:rsidR="002849E9">
        <w:rPr>
          <w:b/>
        </w:rPr>
        <w:t>-</w:t>
      </w:r>
      <w:r>
        <w:rPr>
          <w:b/>
        </w:rPr>
        <w:t>1</w:t>
      </w:r>
      <w:r w:rsidR="00D77559">
        <w:rPr>
          <w:b/>
        </w:rPr>
        <w:t xml:space="preserve"> -</w:t>
      </w:r>
      <w:r>
        <w:rPr>
          <w:b/>
        </w:rPr>
        <w:t xml:space="preserve"> Quorum</w:t>
      </w:r>
    </w:p>
    <w:p w14:paraId="08847E24" w14:textId="77777777" w:rsidR="001435D6" w:rsidRDefault="001435D6" w:rsidP="00D51630">
      <w:pPr>
        <w:spacing w:before="240" w:line="240" w:lineRule="auto"/>
        <w:jc w:val="both"/>
        <w:rPr>
          <w:b/>
        </w:rPr>
      </w:pPr>
      <w:r>
        <w:t>La CPNEFP ne peut valablement délibérer que si le nombre de représentants titulaires ou suppléants présents est au moins égal à la moitié des représentants titulaires désignés au sein de chaque collège.</w:t>
      </w:r>
    </w:p>
    <w:p w14:paraId="5DE7DBDB" w14:textId="258FCF40" w:rsidR="001435D6" w:rsidRDefault="001435D6" w:rsidP="002849E9">
      <w:pPr>
        <w:spacing w:before="240" w:line="240" w:lineRule="auto"/>
        <w:ind w:left="2268"/>
        <w:rPr>
          <w:b/>
        </w:rPr>
      </w:pPr>
      <w:r>
        <w:rPr>
          <w:b/>
        </w:rPr>
        <w:t>Article 22</w:t>
      </w:r>
      <w:r w:rsidR="002849E9">
        <w:rPr>
          <w:b/>
        </w:rPr>
        <w:t>-</w:t>
      </w:r>
      <w:r>
        <w:rPr>
          <w:b/>
        </w:rPr>
        <w:t>2</w:t>
      </w:r>
      <w:r w:rsidR="002849E9">
        <w:rPr>
          <w:b/>
        </w:rPr>
        <w:t>-</w:t>
      </w:r>
      <w:r>
        <w:rPr>
          <w:b/>
        </w:rPr>
        <w:t>6</w:t>
      </w:r>
      <w:r w:rsidR="002849E9">
        <w:rPr>
          <w:b/>
        </w:rPr>
        <w:t>-</w:t>
      </w:r>
      <w:r>
        <w:rPr>
          <w:b/>
        </w:rPr>
        <w:t xml:space="preserve">2 </w:t>
      </w:r>
      <w:r w:rsidR="00D77559">
        <w:rPr>
          <w:b/>
        </w:rPr>
        <w:t>-</w:t>
      </w:r>
      <w:r>
        <w:rPr>
          <w:b/>
        </w:rPr>
        <w:t xml:space="preserve"> Modalités de vote</w:t>
      </w:r>
    </w:p>
    <w:p w14:paraId="22EA43EA" w14:textId="77777777" w:rsidR="001435D6" w:rsidRDefault="001435D6" w:rsidP="00D51630">
      <w:pPr>
        <w:spacing w:after="0" w:line="240" w:lineRule="auto"/>
        <w:jc w:val="both"/>
      </w:pPr>
      <w:r>
        <w:t>Les votes s’effectuent par collège.</w:t>
      </w:r>
    </w:p>
    <w:p w14:paraId="103C3C4E" w14:textId="77777777" w:rsidR="001435D6" w:rsidRDefault="001435D6" w:rsidP="00D51630">
      <w:pPr>
        <w:spacing w:after="0" w:line="240" w:lineRule="auto"/>
        <w:jc w:val="both"/>
      </w:pPr>
    </w:p>
    <w:p w14:paraId="71E23D12" w14:textId="77777777" w:rsidR="001435D6" w:rsidRDefault="001435D6" w:rsidP="00D51630">
      <w:pPr>
        <w:spacing w:after="0" w:line="240" w:lineRule="auto"/>
        <w:jc w:val="both"/>
      </w:pPr>
      <w:r>
        <w:t>Aucune délibération ne peut être prise valablement sur un point ne figurant pas à l’ordre du jour de la réunion.</w:t>
      </w:r>
    </w:p>
    <w:p w14:paraId="3897DDE9" w14:textId="77777777" w:rsidR="001435D6" w:rsidRDefault="001435D6" w:rsidP="002849E9">
      <w:pPr>
        <w:spacing w:before="240" w:after="0" w:line="240" w:lineRule="auto"/>
        <w:jc w:val="both"/>
      </w:pPr>
      <w:r>
        <w:t>Chaque représentant titulaire dispose d’une voix. En son absence son suppléant dispose d’une voix.</w:t>
      </w:r>
    </w:p>
    <w:p w14:paraId="00B559B8" w14:textId="77777777" w:rsidR="001435D6" w:rsidRDefault="001435D6" w:rsidP="002849E9">
      <w:pPr>
        <w:spacing w:before="240" w:after="0" w:line="240" w:lineRule="auto"/>
        <w:jc w:val="both"/>
      </w:pPr>
      <w:r>
        <w:t>Le vote d’un collège est acquis à la majorité simple des représentants présents appartenant à celui-ci.</w:t>
      </w:r>
    </w:p>
    <w:p w14:paraId="48CC6644" w14:textId="770449FB" w:rsidR="001435D6" w:rsidRDefault="001435D6" w:rsidP="00D51630">
      <w:pPr>
        <w:spacing w:after="0" w:line="240" w:lineRule="auto"/>
        <w:jc w:val="both"/>
      </w:pPr>
      <w:r>
        <w:t>Si la majorité simple n’est pas obtenue dans chaque collège, le point soumis au vote peut être reporté à la réunion suivante de la CPNEFP à la demande de l’un ou l’autre collège.</w:t>
      </w:r>
    </w:p>
    <w:p w14:paraId="647C273A" w14:textId="190E89A4" w:rsidR="001435D6" w:rsidRDefault="001435D6" w:rsidP="002849E9">
      <w:pPr>
        <w:pStyle w:val="Titre6"/>
      </w:pPr>
      <w:bookmarkStart w:id="72" w:name="_Hlk65674943"/>
      <w:r>
        <w:t>Article 22</w:t>
      </w:r>
      <w:r w:rsidR="002849E9">
        <w:t>-</w:t>
      </w:r>
      <w:r>
        <w:t>2</w:t>
      </w:r>
      <w:r w:rsidR="002849E9">
        <w:t>-</w:t>
      </w:r>
      <w:r>
        <w:t xml:space="preserve">7 </w:t>
      </w:r>
      <w:r w:rsidR="00D77559">
        <w:t>-</w:t>
      </w:r>
      <w:r>
        <w:t xml:space="preserve"> Présence de tiers aux réunions</w:t>
      </w:r>
    </w:p>
    <w:p w14:paraId="09F9C4D3" w14:textId="77777777" w:rsidR="001435D6" w:rsidRDefault="001435D6" w:rsidP="00D51630">
      <w:pPr>
        <w:pStyle w:val="Pieddepage"/>
        <w:tabs>
          <w:tab w:val="left" w:pos="708"/>
        </w:tabs>
        <w:spacing w:before="240" w:after="0" w:line="240" w:lineRule="auto"/>
        <w:jc w:val="both"/>
        <w:rPr>
          <w:rFonts w:ascii="Calibri" w:hAnsi="Calibri"/>
        </w:rPr>
      </w:pPr>
      <w:r>
        <w:t>La CPNEFP se réserve le droit de convier ponctuellement tout tiers, non membre de la CPNEFP, susceptible de concourir au bon exercice de ses missions.</w:t>
      </w:r>
    </w:p>
    <w:p w14:paraId="4E008394" w14:textId="77777777" w:rsidR="001435D6" w:rsidRDefault="001435D6" w:rsidP="00D51630">
      <w:pPr>
        <w:pStyle w:val="Pieddepage"/>
        <w:tabs>
          <w:tab w:val="left" w:pos="708"/>
        </w:tabs>
        <w:spacing w:before="240" w:after="0" w:line="240" w:lineRule="auto"/>
        <w:jc w:val="both"/>
      </w:pPr>
      <w:r>
        <w:t xml:space="preserve">En fonction des sujets inscrits à l’ordre du jour, l’APNI pourra être invitée à participer à la réunion de la CPNEFP. </w:t>
      </w:r>
    </w:p>
    <w:bookmarkEnd w:id="72"/>
    <w:p w14:paraId="04C4B610" w14:textId="77777777" w:rsidR="001435D6" w:rsidRDefault="001435D6" w:rsidP="00D51630">
      <w:pPr>
        <w:widowControl w:val="0"/>
        <w:autoSpaceDE w:val="0"/>
        <w:autoSpaceDN w:val="0"/>
        <w:adjustRightInd w:val="0"/>
        <w:spacing w:after="0" w:line="240" w:lineRule="auto"/>
        <w:jc w:val="both"/>
        <w:rPr>
          <w:sz w:val="20"/>
          <w:szCs w:val="20"/>
        </w:rPr>
      </w:pPr>
    </w:p>
    <w:p w14:paraId="09892981" w14:textId="716A246D" w:rsidR="001435D6" w:rsidRPr="001F385B" w:rsidRDefault="001435D6" w:rsidP="00D51630">
      <w:pPr>
        <w:pStyle w:val="Titre4"/>
        <w:spacing w:before="0" w:line="240" w:lineRule="auto"/>
        <w:rPr>
          <w:rFonts w:eastAsia="Times New Roman"/>
          <w:lang w:eastAsia="fr-FR"/>
        </w:rPr>
      </w:pPr>
      <w:bookmarkStart w:id="73" w:name="_Toc66469723"/>
      <w:r w:rsidRPr="001F385B">
        <w:rPr>
          <w:rFonts w:eastAsia="Times New Roman"/>
          <w:lang w:eastAsia="fr-FR"/>
        </w:rPr>
        <w:t xml:space="preserve">Article </w:t>
      </w:r>
      <w:proofErr w:type="gramStart"/>
      <w:r w:rsidRPr="001F385B">
        <w:rPr>
          <w:rFonts w:eastAsia="Times New Roman"/>
          <w:lang w:eastAsia="fr-FR"/>
        </w:rPr>
        <w:t>23  Commission</w:t>
      </w:r>
      <w:proofErr w:type="gramEnd"/>
      <w:r w:rsidRPr="001F385B">
        <w:rPr>
          <w:rFonts w:eastAsia="Times New Roman"/>
          <w:lang w:eastAsia="fr-FR"/>
        </w:rPr>
        <w:t xml:space="preserve"> paritaire de suivi et de pilotage du régime de prévoyance </w:t>
      </w:r>
      <w:bookmarkEnd w:id="73"/>
    </w:p>
    <w:p w14:paraId="6E09FB59" w14:textId="1E5F7882" w:rsidR="001435D6" w:rsidRDefault="001435D6" w:rsidP="00D51630">
      <w:pPr>
        <w:pStyle w:val="NormalWeb"/>
        <w:spacing w:before="240" w:beforeAutospacing="0" w:after="240" w:afterAutospacing="0"/>
        <w:jc w:val="both"/>
        <w:rPr>
          <w:rFonts w:ascii="Calibri" w:hAnsi="Calibri"/>
          <w:bCs/>
          <w:sz w:val="22"/>
          <w:szCs w:val="22"/>
        </w:rPr>
      </w:pPr>
      <w:r>
        <w:rPr>
          <w:rFonts w:ascii="Calibri" w:hAnsi="Calibri"/>
          <w:bCs/>
          <w:sz w:val="22"/>
          <w:szCs w:val="22"/>
        </w:rPr>
        <w:t xml:space="preserve">Il est institué une commission paritaire de suivi et de pilotage du régime de prévoyance </w:t>
      </w:r>
      <w:r w:rsidR="00702665">
        <w:rPr>
          <w:rFonts w:ascii="Calibri" w:hAnsi="Calibri"/>
          <w:bCs/>
          <w:sz w:val="22"/>
          <w:szCs w:val="22"/>
        </w:rPr>
        <w:t xml:space="preserve">(CPSP) </w:t>
      </w:r>
      <w:r>
        <w:rPr>
          <w:rFonts w:ascii="Calibri" w:hAnsi="Calibri"/>
          <w:bCs/>
          <w:sz w:val="22"/>
          <w:szCs w:val="22"/>
        </w:rPr>
        <w:t>dans la branche</w:t>
      </w:r>
      <w:r w:rsidR="00702665">
        <w:rPr>
          <w:rFonts w:ascii="Calibri" w:hAnsi="Calibri"/>
          <w:bCs/>
          <w:sz w:val="22"/>
          <w:szCs w:val="22"/>
        </w:rPr>
        <w:t xml:space="preserve"> du secteur des particuliers employeurs et de l’emploi à domicile</w:t>
      </w:r>
      <w:r>
        <w:rPr>
          <w:rFonts w:ascii="Calibri" w:hAnsi="Calibri"/>
          <w:bCs/>
          <w:sz w:val="22"/>
          <w:szCs w:val="22"/>
        </w:rPr>
        <w:t>.</w:t>
      </w:r>
    </w:p>
    <w:p w14:paraId="0FFC7C19" w14:textId="5DC325AE" w:rsidR="001435D6" w:rsidRPr="00A3573D" w:rsidRDefault="001435D6" w:rsidP="00392A72">
      <w:pPr>
        <w:pStyle w:val="Titre5"/>
      </w:pPr>
      <w:bookmarkStart w:id="74" w:name="_Toc66469724"/>
      <w:bookmarkStart w:id="75" w:name="_Hlk64974109"/>
      <w:r>
        <w:t>Article</w:t>
      </w:r>
      <w:r w:rsidRPr="00A3573D">
        <w:t xml:space="preserve"> 23-1 </w:t>
      </w:r>
      <w:r w:rsidR="00D77559">
        <w:t>-</w:t>
      </w:r>
      <w:r w:rsidRPr="00A3573D">
        <w:t xml:space="preserve"> </w:t>
      </w:r>
      <w:r>
        <w:t xml:space="preserve">Missions de la commission paritaire de suivi et de pilotage </w:t>
      </w:r>
      <w:bookmarkEnd w:id="74"/>
    </w:p>
    <w:p w14:paraId="64317ACF" w14:textId="77777777" w:rsidR="001435D6" w:rsidRDefault="001435D6" w:rsidP="00D51630">
      <w:pPr>
        <w:widowControl w:val="0"/>
        <w:spacing w:before="240" w:after="0" w:line="240" w:lineRule="auto"/>
        <w:jc w:val="both"/>
        <w:rPr>
          <w:rFonts w:eastAsia="Times New Roman" w:cs="Calibri"/>
          <w:lang w:eastAsia="fr-FR"/>
        </w:rPr>
      </w:pPr>
      <w:r>
        <w:rPr>
          <w:rFonts w:eastAsia="Times New Roman" w:cs="Calibri"/>
          <w:lang w:eastAsia="fr-FR"/>
        </w:rPr>
        <w:t>La CPSP a deux missions principales :</w:t>
      </w:r>
    </w:p>
    <w:p w14:paraId="59414C16" w14:textId="77777777" w:rsidR="001435D6" w:rsidRDefault="001435D6" w:rsidP="00C2202D">
      <w:pPr>
        <w:pStyle w:val="Paragraphedeliste"/>
        <w:widowControl w:val="0"/>
        <w:numPr>
          <w:ilvl w:val="0"/>
          <w:numId w:val="50"/>
        </w:numPr>
        <w:spacing w:before="240" w:after="0" w:line="240" w:lineRule="auto"/>
        <w:ind w:left="284" w:hanging="284"/>
        <w:jc w:val="both"/>
        <w:rPr>
          <w:rFonts w:eastAsia="Times New Roman" w:cs="Calibri"/>
          <w:lang w:eastAsia="fr-FR"/>
        </w:rPr>
      </w:pPr>
      <w:r>
        <w:rPr>
          <w:rFonts w:eastAsia="Times New Roman" w:cs="Calibri"/>
          <w:lang w:eastAsia="fr-FR"/>
        </w:rPr>
        <w:t>Dans le cadre du suivi du régime de prévoyance de branche, la CPSP :</w:t>
      </w:r>
    </w:p>
    <w:p w14:paraId="3910CF9E" w14:textId="77777777" w:rsidR="001435D6" w:rsidRDefault="001435D6" w:rsidP="00C2202D">
      <w:pPr>
        <w:pStyle w:val="Paragraphedeliste"/>
        <w:widowControl w:val="0"/>
        <w:numPr>
          <w:ilvl w:val="0"/>
          <w:numId w:val="99"/>
        </w:numPr>
        <w:spacing w:before="120" w:after="0" w:line="240" w:lineRule="auto"/>
        <w:jc w:val="both"/>
        <w:rPr>
          <w:rFonts w:eastAsia="Times New Roman" w:cs="Calibri"/>
          <w:lang w:eastAsia="fr-FR"/>
        </w:rPr>
      </w:pPr>
      <w:proofErr w:type="gramStart"/>
      <w:r>
        <w:rPr>
          <w:rFonts w:eastAsia="Times New Roman" w:cs="Calibri"/>
          <w:lang w:eastAsia="fr-FR"/>
        </w:rPr>
        <w:t>suit</w:t>
      </w:r>
      <w:proofErr w:type="gramEnd"/>
      <w:r>
        <w:rPr>
          <w:rFonts w:eastAsia="Times New Roman" w:cs="Calibri"/>
          <w:lang w:eastAsia="fr-FR"/>
        </w:rPr>
        <w:t xml:space="preserve"> les résultats techniques et les données statistiques du régime,</w:t>
      </w:r>
    </w:p>
    <w:p w14:paraId="54F9C241" w14:textId="77777777" w:rsidR="001435D6" w:rsidRDefault="001435D6" w:rsidP="00C2202D">
      <w:pPr>
        <w:pStyle w:val="Paragraphedeliste"/>
        <w:widowControl w:val="0"/>
        <w:numPr>
          <w:ilvl w:val="0"/>
          <w:numId w:val="99"/>
        </w:numPr>
        <w:spacing w:before="120" w:after="0" w:line="240" w:lineRule="auto"/>
        <w:jc w:val="both"/>
        <w:rPr>
          <w:rFonts w:eastAsia="Times New Roman" w:cs="Calibri"/>
          <w:lang w:eastAsia="fr-FR"/>
        </w:rPr>
      </w:pPr>
      <w:proofErr w:type="gramStart"/>
      <w:r>
        <w:rPr>
          <w:rFonts w:eastAsia="Times New Roman" w:cs="Calibri"/>
          <w:lang w:eastAsia="fr-FR"/>
        </w:rPr>
        <w:t>est</w:t>
      </w:r>
      <w:proofErr w:type="gramEnd"/>
      <w:r>
        <w:rPr>
          <w:rFonts w:eastAsia="Times New Roman" w:cs="Calibri"/>
          <w:lang w:eastAsia="fr-FR"/>
        </w:rPr>
        <w:t xml:space="preserve"> tenue informée des questions administratives et techniques.</w:t>
      </w:r>
    </w:p>
    <w:p w14:paraId="0C9E19FF" w14:textId="77777777" w:rsidR="001435D6" w:rsidRDefault="001435D6" w:rsidP="00D51630">
      <w:pPr>
        <w:pStyle w:val="Paragraphedeliste"/>
        <w:widowControl w:val="0"/>
        <w:spacing w:before="120" w:after="0" w:line="240" w:lineRule="auto"/>
        <w:ind w:left="568"/>
        <w:jc w:val="both"/>
        <w:rPr>
          <w:rFonts w:eastAsia="Times New Roman" w:cs="Calibri"/>
          <w:lang w:eastAsia="fr-FR"/>
        </w:rPr>
      </w:pPr>
    </w:p>
    <w:p w14:paraId="28581212" w14:textId="77777777" w:rsidR="001435D6" w:rsidRDefault="001435D6" w:rsidP="00C2202D">
      <w:pPr>
        <w:pStyle w:val="Paragraphedeliste"/>
        <w:widowControl w:val="0"/>
        <w:numPr>
          <w:ilvl w:val="0"/>
          <w:numId w:val="50"/>
        </w:numPr>
        <w:spacing w:before="240" w:after="0" w:line="240" w:lineRule="auto"/>
        <w:ind w:left="284" w:hanging="284"/>
        <w:jc w:val="both"/>
        <w:rPr>
          <w:rFonts w:eastAsia="Times New Roman" w:cs="Calibri"/>
          <w:lang w:eastAsia="fr-FR"/>
        </w:rPr>
      </w:pPr>
      <w:r>
        <w:rPr>
          <w:rFonts w:eastAsia="Times New Roman" w:cs="Calibri"/>
          <w:lang w:eastAsia="fr-FR"/>
        </w:rPr>
        <w:t>Dans le cadre du pilotage, la CPSP :</w:t>
      </w:r>
    </w:p>
    <w:p w14:paraId="55BA0C7D" w14:textId="77777777" w:rsidR="001435D6" w:rsidRDefault="001435D6" w:rsidP="00C2202D">
      <w:pPr>
        <w:pStyle w:val="Paragraphedeliste"/>
        <w:widowControl w:val="0"/>
        <w:numPr>
          <w:ilvl w:val="0"/>
          <w:numId w:val="99"/>
        </w:numPr>
        <w:spacing w:before="120" w:after="0" w:line="240" w:lineRule="auto"/>
        <w:jc w:val="both"/>
        <w:rPr>
          <w:rFonts w:eastAsia="Times New Roman" w:cs="Calibri"/>
          <w:lang w:eastAsia="fr-FR"/>
        </w:rPr>
      </w:pPr>
      <w:proofErr w:type="gramStart"/>
      <w:r>
        <w:rPr>
          <w:rFonts w:eastAsia="Times New Roman" w:cs="Calibri"/>
          <w:lang w:eastAsia="fr-FR"/>
        </w:rPr>
        <w:t>assure</w:t>
      </w:r>
      <w:proofErr w:type="gramEnd"/>
      <w:r>
        <w:rPr>
          <w:rFonts w:eastAsia="Times New Roman" w:cs="Calibri"/>
          <w:lang w:eastAsia="fr-FR"/>
        </w:rPr>
        <w:t xml:space="preserve"> la promotion du régime,</w:t>
      </w:r>
    </w:p>
    <w:p w14:paraId="1895E070" w14:textId="5B05A489" w:rsidR="00702665" w:rsidRDefault="001435D6" w:rsidP="00C2202D">
      <w:pPr>
        <w:pStyle w:val="Paragraphedeliste"/>
        <w:widowControl w:val="0"/>
        <w:numPr>
          <w:ilvl w:val="0"/>
          <w:numId w:val="99"/>
        </w:numPr>
        <w:spacing w:before="120" w:after="0" w:line="240" w:lineRule="auto"/>
        <w:jc w:val="both"/>
        <w:rPr>
          <w:rFonts w:eastAsia="Times New Roman" w:cs="Calibri"/>
          <w:lang w:eastAsia="fr-FR"/>
        </w:rPr>
      </w:pPr>
      <w:proofErr w:type="gramStart"/>
      <w:r>
        <w:rPr>
          <w:rFonts w:eastAsia="Times New Roman" w:cs="Calibri"/>
          <w:lang w:eastAsia="fr-FR"/>
        </w:rPr>
        <w:t>opère</w:t>
      </w:r>
      <w:proofErr w:type="gramEnd"/>
      <w:r>
        <w:rPr>
          <w:rFonts w:eastAsia="Times New Roman" w:cs="Calibri"/>
          <w:lang w:eastAsia="fr-FR"/>
        </w:rPr>
        <w:t xml:space="preserve"> un réexamen approfondi des conditions du régime, pour la première fois, dans </w:t>
      </w:r>
      <w:r>
        <w:rPr>
          <w:rFonts w:eastAsia="Times New Roman" w:cs="Calibri"/>
          <w:lang w:eastAsia="fr-FR"/>
        </w:rPr>
        <w:lastRenderedPageBreak/>
        <w:t>les 3 (trois) années qui suivent la date d’effet du présent accord et, ensuite, au minimum tous les 5 (cinq) ans</w:t>
      </w:r>
      <w:r w:rsidR="00FD04C2">
        <w:rPr>
          <w:rFonts w:eastAsia="Times New Roman" w:cs="Calibri"/>
          <w:lang w:eastAsia="fr-FR"/>
        </w:rPr>
        <w:t>,</w:t>
      </w:r>
      <w:r>
        <w:rPr>
          <w:rFonts w:eastAsia="Times New Roman" w:cs="Calibri"/>
          <w:lang w:eastAsia="fr-FR"/>
        </w:rPr>
        <w:t xml:space="preserve"> </w:t>
      </w:r>
    </w:p>
    <w:p w14:paraId="42862277" w14:textId="6F88912C" w:rsidR="001435D6" w:rsidRPr="00702665" w:rsidRDefault="001435D6" w:rsidP="00C2202D">
      <w:pPr>
        <w:pStyle w:val="Paragraphedeliste"/>
        <w:widowControl w:val="0"/>
        <w:numPr>
          <w:ilvl w:val="0"/>
          <w:numId w:val="99"/>
        </w:numPr>
        <w:spacing w:before="120" w:after="0" w:line="240" w:lineRule="auto"/>
        <w:jc w:val="both"/>
        <w:rPr>
          <w:rFonts w:eastAsia="Times New Roman" w:cs="Calibri"/>
          <w:lang w:eastAsia="fr-FR"/>
        </w:rPr>
      </w:pPr>
      <w:proofErr w:type="gramStart"/>
      <w:r w:rsidRPr="00702665">
        <w:rPr>
          <w:rFonts w:eastAsia="Times New Roman" w:cs="Calibri"/>
          <w:lang w:eastAsia="fr-FR"/>
        </w:rPr>
        <w:t>et</w:t>
      </w:r>
      <w:proofErr w:type="gramEnd"/>
      <w:r w:rsidR="00702665">
        <w:rPr>
          <w:rFonts w:eastAsia="Times New Roman" w:cs="Calibri"/>
          <w:lang w:eastAsia="fr-FR"/>
        </w:rPr>
        <w:t xml:space="preserve"> </w:t>
      </w:r>
      <w:r w:rsidRPr="00702665">
        <w:rPr>
          <w:rFonts w:eastAsia="Times New Roman" w:cs="Calibri"/>
          <w:lang w:eastAsia="fr-FR"/>
        </w:rPr>
        <w:t>propose à la CPPNI toute amélioration ou modification du régime.</w:t>
      </w:r>
    </w:p>
    <w:p w14:paraId="2EE518BB" w14:textId="62D6BF20" w:rsidR="001435D6" w:rsidRDefault="001435D6" w:rsidP="00D51630">
      <w:pPr>
        <w:widowControl w:val="0"/>
        <w:spacing w:before="240" w:after="0" w:line="240" w:lineRule="auto"/>
        <w:jc w:val="both"/>
        <w:rPr>
          <w:rFonts w:eastAsia="Times New Roman" w:cs="Calibri"/>
          <w:lang w:eastAsia="fr-FR"/>
        </w:rPr>
      </w:pPr>
      <w:r>
        <w:rPr>
          <w:rFonts w:eastAsia="Times New Roman" w:cs="Calibri"/>
          <w:lang w:eastAsia="fr-FR"/>
        </w:rPr>
        <w:t xml:space="preserve">Elle peut proposer une évolution de l'accord prévoyance à la CPPNI, visée à l’article </w:t>
      </w:r>
      <w:r w:rsidR="003665DF">
        <w:rPr>
          <w:rFonts w:eastAsia="Times New Roman" w:cs="Calibri"/>
          <w:lang w:eastAsia="fr-FR"/>
        </w:rPr>
        <w:t>19</w:t>
      </w:r>
      <w:r>
        <w:rPr>
          <w:rFonts w:eastAsia="Times New Roman" w:cs="Calibri"/>
          <w:lang w:eastAsia="fr-FR"/>
        </w:rPr>
        <w:t xml:space="preserve"> du </w:t>
      </w:r>
      <w:r w:rsidR="00FD04C2">
        <w:rPr>
          <w:rFonts w:eastAsia="Times New Roman" w:cs="Calibri"/>
          <w:lang w:eastAsia="fr-FR"/>
        </w:rPr>
        <w:t xml:space="preserve">présent </w:t>
      </w:r>
      <w:r>
        <w:rPr>
          <w:rFonts w:eastAsia="Times New Roman" w:cs="Calibri"/>
          <w:lang w:eastAsia="fr-FR"/>
        </w:rPr>
        <w:t>socle commun, qui statue alors selon les règles qui lui sont propres.</w:t>
      </w:r>
    </w:p>
    <w:p w14:paraId="25F28E2F" w14:textId="5923D5C2" w:rsidR="001435D6" w:rsidRPr="00A3573D" w:rsidRDefault="001435D6" w:rsidP="00A3573D">
      <w:pPr>
        <w:pStyle w:val="Titre5"/>
      </w:pPr>
      <w:bookmarkStart w:id="76" w:name="_Hlk65676802"/>
      <w:r w:rsidRPr="00A3573D">
        <w:t xml:space="preserve">Article 23-2 - Fonctionnement de la </w:t>
      </w:r>
      <w:r w:rsidR="00702665" w:rsidRPr="00A3573D">
        <w:t>CPSP</w:t>
      </w:r>
      <w:r w:rsidRPr="00A3573D">
        <w:t xml:space="preserve"> </w:t>
      </w:r>
    </w:p>
    <w:p w14:paraId="65456927" w14:textId="77777777" w:rsidR="001435D6" w:rsidRDefault="001435D6" w:rsidP="00A3573D">
      <w:pPr>
        <w:pStyle w:val="NormalWeb"/>
        <w:spacing w:before="240" w:beforeAutospacing="0" w:after="0" w:afterAutospacing="0"/>
        <w:ind w:left="2126" w:firstLine="1"/>
        <w:jc w:val="both"/>
        <w:rPr>
          <w:rFonts w:ascii="Calibri" w:hAnsi="Calibri" w:cs="Calibri"/>
          <w:b/>
          <w:color w:val="000000"/>
        </w:rPr>
      </w:pPr>
      <w:r>
        <w:rPr>
          <w:rFonts w:ascii="Calibri" w:hAnsi="Calibri" w:cs="Calibri"/>
          <w:b/>
          <w:i/>
          <w:iCs/>
          <w:color w:val="000000"/>
          <w:sz w:val="22"/>
          <w:szCs w:val="22"/>
        </w:rPr>
        <w:t>Article 23-2-1 - Composition</w:t>
      </w:r>
      <w:r>
        <w:rPr>
          <w:rFonts w:ascii="Calibri" w:hAnsi="Calibri" w:cs="Calibri"/>
          <w:b/>
          <w:color w:val="000000"/>
        </w:rPr>
        <w:t xml:space="preserve"> </w:t>
      </w:r>
    </w:p>
    <w:p w14:paraId="32DFF355" w14:textId="3CE6A087" w:rsidR="001435D6" w:rsidRDefault="001435D6" w:rsidP="00D51630">
      <w:pPr>
        <w:pStyle w:val="Pieddepage"/>
        <w:tabs>
          <w:tab w:val="left" w:pos="708"/>
        </w:tabs>
        <w:spacing w:before="240" w:after="0" w:line="240" w:lineRule="auto"/>
        <w:jc w:val="both"/>
        <w:rPr>
          <w:rFonts w:ascii="Calibri" w:hAnsi="Calibri" w:cs="Times New Roman"/>
        </w:rPr>
      </w:pPr>
      <w:r>
        <w:t xml:space="preserve">La CPSP se compose d’un nombre égal de représentants des organisations syndicales et professionnelles représentatives dans le champ d’application </w:t>
      </w:r>
      <w:r w:rsidR="00702665">
        <w:t xml:space="preserve">conventionnel </w:t>
      </w:r>
      <w:r>
        <w:t>de la présente convention collective.</w:t>
      </w:r>
    </w:p>
    <w:p w14:paraId="5486C883" w14:textId="29642B41" w:rsidR="001435D6" w:rsidRDefault="001435D6" w:rsidP="00D51630">
      <w:pPr>
        <w:pStyle w:val="Pieddepage"/>
        <w:tabs>
          <w:tab w:val="left" w:pos="708"/>
        </w:tabs>
        <w:spacing w:before="240" w:after="0" w:line="240" w:lineRule="auto"/>
        <w:jc w:val="both"/>
      </w:pPr>
      <w:r>
        <w:t>Elle est composée :</w:t>
      </w:r>
    </w:p>
    <w:p w14:paraId="51C7321D" w14:textId="2E5202D3" w:rsidR="001435D6" w:rsidRDefault="001435D6" w:rsidP="00C2202D">
      <w:pPr>
        <w:pStyle w:val="NormalWeb"/>
        <w:numPr>
          <w:ilvl w:val="0"/>
          <w:numId w:val="48"/>
        </w:numPr>
        <w:spacing w:before="120" w:beforeAutospacing="0" w:after="0" w:afterAutospacing="0"/>
        <w:jc w:val="both"/>
        <w:rPr>
          <w:rFonts w:ascii="Calibri" w:hAnsi="Calibri"/>
          <w:color w:val="000000"/>
          <w:sz w:val="22"/>
          <w:szCs w:val="22"/>
        </w:rPr>
      </w:pPr>
      <w:r>
        <w:rPr>
          <w:rFonts w:ascii="Calibri" w:hAnsi="Calibri"/>
          <w:color w:val="000000"/>
          <w:sz w:val="22"/>
          <w:szCs w:val="22"/>
        </w:rPr>
        <w:t>Pour le collège « salariés » :</w:t>
      </w:r>
    </w:p>
    <w:p w14:paraId="61DA6B48" w14:textId="3C13061C" w:rsidR="001435D6" w:rsidRPr="00FD04C2" w:rsidRDefault="00FD04C2" w:rsidP="00FD04C2">
      <w:pPr>
        <w:pStyle w:val="NormalWeb"/>
        <w:spacing w:before="120" w:beforeAutospacing="0" w:after="0" w:afterAutospacing="0"/>
        <w:ind w:left="1418"/>
        <w:jc w:val="both"/>
        <w:rPr>
          <w:rFonts w:ascii="Calibri" w:hAnsi="Calibri"/>
          <w:color w:val="000000"/>
          <w:sz w:val="22"/>
          <w:szCs w:val="22"/>
        </w:rPr>
      </w:pPr>
      <w:proofErr w:type="gramStart"/>
      <w:r w:rsidRPr="00FD04C2">
        <w:rPr>
          <w:rFonts w:ascii="Calibri" w:hAnsi="Calibri"/>
          <w:color w:val="000000"/>
          <w:sz w:val="22"/>
          <w:szCs w:val="22"/>
        </w:rPr>
        <w:t>d</w:t>
      </w:r>
      <w:r w:rsidR="001435D6" w:rsidRPr="00FD04C2">
        <w:rPr>
          <w:rFonts w:ascii="Calibri" w:hAnsi="Calibri"/>
          <w:color w:val="000000"/>
          <w:sz w:val="22"/>
          <w:szCs w:val="22"/>
        </w:rPr>
        <w:t>’un</w:t>
      </w:r>
      <w:proofErr w:type="gramEnd"/>
      <w:r w:rsidR="001435D6" w:rsidRPr="00FD04C2">
        <w:rPr>
          <w:rFonts w:ascii="Calibri" w:hAnsi="Calibri"/>
          <w:color w:val="000000"/>
          <w:sz w:val="22"/>
          <w:szCs w:val="22"/>
        </w:rPr>
        <w:t xml:space="preserve"> (1) représentant titulaire et d’un (1) représentant suppléant désignés par chaque organisation syndicale de salariés représentative dans le champ d’application </w:t>
      </w:r>
      <w:r w:rsidR="00702665" w:rsidRPr="00FD04C2">
        <w:rPr>
          <w:rFonts w:ascii="Calibri" w:hAnsi="Calibri"/>
          <w:color w:val="000000"/>
          <w:sz w:val="22"/>
          <w:szCs w:val="22"/>
        </w:rPr>
        <w:t xml:space="preserve">conventionnel </w:t>
      </w:r>
      <w:r w:rsidR="001435D6" w:rsidRPr="00FD04C2">
        <w:rPr>
          <w:rFonts w:ascii="Calibri" w:hAnsi="Calibri"/>
          <w:color w:val="000000"/>
          <w:sz w:val="22"/>
          <w:szCs w:val="22"/>
        </w:rPr>
        <w:t>de la présente convention collective.</w:t>
      </w:r>
    </w:p>
    <w:p w14:paraId="40DE40AE" w14:textId="77777777" w:rsidR="00FD04C2" w:rsidRPr="00FD04C2" w:rsidRDefault="00FD04C2" w:rsidP="00FD04C2">
      <w:pPr>
        <w:pStyle w:val="NormalWeb"/>
        <w:spacing w:before="120" w:beforeAutospacing="0" w:after="0" w:afterAutospacing="0"/>
        <w:ind w:left="720"/>
        <w:jc w:val="both"/>
        <w:rPr>
          <w:rFonts w:ascii="Calibri" w:hAnsi="Calibri"/>
          <w:color w:val="000000"/>
          <w:sz w:val="22"/>
          <w:szCs w:val="22"/>
        </w:rPr>
      </w:pPr>
    </w:p>
    <w:p w14:paraId="1352A6D0" w14:textId="52119110" w:rsidR="001435D6" w:rsidRPr="00FD04C2" w:rsidRDefault="001435D6" w:rsidP="00C2202D">
      <w:pPr>
        <w:pStyle w:val="NormalWeb"/>
        <w:numPr>
          <w:ilvl w:val="0"/>
          <w:numId w:val="48"/>
        </w:numPr>
        <w:spacing w:before="120" w:beforeAutospacing="0" w:after="0" w:afterAutospacing="0"/>
        <w:jc w:val="both"/>
        <w:rPr>
          <w:rFonts w:ascii="Calibri" w:hAnsi="Calibri"/>
          <w:color w:val="000000"/>
          <w:sz w:val="22"/>
          <w:szCs w:val="22"/>
        </w:rPr>
      </w:pPr>
      <w:r>
        <w:rPr>
          <w:rFonts w:ascii="Calibri" w:hAnsi="Calibri"/>
          <w:color w:val="000000"/>
          <w:sz w:val="22"/>
          <w:szCs w:val="22"/>
        </w:rPr>
        <w:t>Pour le collège « employeurs » :</w:t>
      </w:r>
    </w:p>
    <w:p w14:paraId="64D6447D" w14:textId="1C85F6FD" w:rsidR="001435D6" w:rsidRPr="00FD04C2" w:rsidRDefault="00FD04C2" w:rsidP="00FD04C2">
      <w:pPr>
        <w:pStyle w:val="NormalWeb"/>
        <w:spacing w:before="120" w:beforeAutospacing="0" w:after="0" w:afterAutospacing="0"/>
        <w:ind w:left="1418"/>
        <w:jc w:val="both"/>
        <w:rPr>
          <w:rFonts w:ascii="Calibri" w:hAnsi="Calibri"/>
          <w:color w:val="000000"/>
          <w:sz w:val="22"/>
          <w:szCs w:val="22"/>
        </w:rPr>
      </w:pPr>
      <w:proofErr w:type="gramStart"/>
      <w:r w:rsidRPr="00FD04C2">
        <w:rPr>
          <w:rFonts w:ascii="Calibri" w:hAnsi="Calibri"/>
          <w:color w:val="000000"/>
          <w:sz w:val="22"/>
          <w:szCs w:val="22"/>
        </w:rPr>
        <w:t>d</w:t>
      </w:r>
      <w:r w:rsidR="001435D6" w:rsidRPr="00FD04C2">
        <w:rPr>
          <w:rFonts w:ascii="Calibri" w:hAnsi="Calibri"/>
          <w:color w:val="000000"/>
          <w:sz w:val="22"/>
          <w:szCs w:val="22"/>
        </w:rPr>
        <w:t>’un</w:t>
      </w:r>
      <w:proofErr w:type="gramEnd"/>
      <w:r w:rsidR="001435D6" w:rsidRPr="00FD04C2">
        <w:rPr>
          <w:rFonts w:ascii="Calibri" w:hAnsi="Calibri"/>
          <w:color w:val="000000"/>
          <w:sz w:val="22"/>
          <w:szCs w:val="22"/>
        </w:rPr>
        <w:t xml:space="preserve"> nombre de représentants désignés par les organisations professionnelles d'employeurs représentatives égal au total des représentants désignés par les organisations syndicales représentatives dans le champ d’application </w:t>
      </w:r>
      <w:r w:rsidR="00702665" w:rsidRPr="00FD04C2">
        <w:rPr>
          <w:rFonts w:ascii="Calibri" w:hAnsi="Calibri"/>
          <w:color w:val="000000"/>
          <w:sz w:val="22"/>
          <w:szCs w:val="22"/>
        </w:rPr>
        <w:t xml:space="preserve">conventionnel </w:t>
      </w:r>
      <w:r w:rsidR="001435D6" w:rsidRPr="00FD04C2">
        <w:rPr>
          <w:rFonts w:ascii="Calibri" w:hAnsi="Calibri"/>
          <w:color w:val="000000"/>
          <w:sz w:val="22"/>
          <w:szCs w:val="22"/>
        </w:rPr>
        <w:t xml:space="preserve">de la présente convention collective.  </w:t>
      </w:r>
    </w:p>
    <w:p w14:paraId="0B0E61D4" w14:textId="77777777" w:rsidR="001435D6" w:rsidRPr="00FD04C2" w:rsidRDefault="001435D6" w:rsidP="00FD04C2">
      <w:pPr>
        <w:pStyle w:val="NormalWeb"/>
        <w:spacing w:before="120" w:beforeAutospacing="0" w:after="0" w:afterAutospacing="0"/>
        <w:ind w:left="1418"/>
        <w:jc w:val="both"/>
        <w:rPr>
          <w:rFonts w:ascii="Calibri" w:hAnsi="Calibri"/>
          <w:color w:val="000000"/>
          <w:sz w:val="22"/>
          <w:szCs w:val="22"/>
        </w:rPr>
      </w:pPr>
      <w:r>
        <w:rPr>
          <w:rFonts w:ascii="Calibri" w:hAnsi="Calibri"/>
          <w:color w:val="000000"/>
          <w:sz w:val="22"/>
          <w:szCs w:val="22"/>
        </w:rPr>
        <w:t>Chaque organisation professionnelle d’employeurs représentative dans la branche dispose d’un nombre de représentants équivalent. Il est précisé que dans l’hypothèse où du fait du calcul, certains sièges devaient être partagés, ceux-ci sont dévolus à l’organisation professionnelle la plus représentative au sein de la branche.</w:t>
      </w:r>
    </w:p>
    <w:p w14:paraId="41CBC381" w14:textId="5F6E2DE7" w:rsidR="001435D6" w:rsidRDefault="001435D6" w:rsidP="00D51630">
      <w:pPr>
        <w:widowControl w:val="0"/>
        <w:autoSpaceDE w:val="0"/>
        <w:autoSpaceDN w:val="0"/>
        <w:adjustRightInd w:val="0"/>
        <w:spacing w:before="240" w:after="0" w:line="240" w:lineRule="auto"/>
        <w:jc w:val="both"/>
        <w:rPr>
          <w:rFonts w:ascii="Calibri" w:hAnsi="Calibri" w:cs="Arial"/>
        </w:rPr>
      </w:pPr>
      <w:r>
        <w:rPr>
          <w:rFonts w:cs="Arial"/>
        </w:rPr>
        <w:t xml:space="preserve">Les </w:t>
      </w:r>
      <w:r w:rsidR="00702665">
        <w:rPr>
          <w:rFonts w:cs="Arial"/>
        </w:rPr>
        <w:t xml:space="preserve">représentant </w:t>
      </w:r>
      <w:r>
        <w:rPr>
          <w:rFonts w:cs="Arial"/>
        </w:rPr>
        <w:t>suppléants ne siègent qu’en cas d’absence des représentants titulaires. </w:t>
      </w:r>
    </w:p>
    <w:p w14:paraId="4117FC43" w14:textId="3A7A1F30" w:rsidR="001435D6" w:rsidRDefault="001435D6" w:rsidP="00A3573D">
      <w:pPr>
        <w:spacing w:before="240" w:after="0" w:line="240" w:lineRule="auto"/>
        <w:ind w:left="2126" w:firstLine="1"/>
        <w:jc w:val="both"/>
        <w:rPr>
          <w:rFonts w:eastAsia="Times New Roman" w:cs="Times New Roman"/>
          <w:b/>
          <w:color w:val="000000"/>
          <w:sz w:val="24"/>
          <w:szCs w:val="24"/>
          <w:lang w:eastAsia="fr-FR"/>
        </w:rPr>
      </w:pPr>
      <w:r>
        <w:rPr>
          <w:rFonts w:eastAsia="Times New Roman"/>
          <w:b/>
          <w:i/>
          <w:iCs/>
          <w:color w:val="000000"/>
          <w:lang w:eastAsia="fr-FR"/>
        </w:rPr>
        <w:t>Article 23</w:t>
      </w:r>
      <w:r w:rsidR="00FD04C2">
        <w:rPr>
          <w:rFonts w:eastAsia="Times New Roman"/>
          <w:b/>
          <w:i/>
          <w:iCs/>
          <w:color w:val="000000"/>
          <w:lang w:eastAsia="fr-FR"/>
        </w:rPr>
        <w:t>-</w:t>
      </w:r>
      <w:r>
        <w:rPr>
          <w:rFonts w:eastAsia="Times New Roman"/>
          <w:b/>
          <w:i/>
          <w:iCs/>
          <w:color w:val="000000"/>
          <w:lang w:eastAsia="fr-FR"/>
        </w:rPr>
        <w:t>2</w:t>
      </w:r>
      <w:r w:rsidR="00FD04C2">
        <w:rPr>
          <w:rFonts w:eastAsia="Times New Roman"/>
          <w:b/>
          <w:i/>
          <w:iCs/>
          <w:color w:val="000000"/>
          <w:lang w:eastAsia="fr-FR"/>
        </w:rPr>
        <w:t>-</w:t>
      </w:r>
      <w:r>
        <w:rPr>
          <w:rFonts w:eastAsia="Times New Roman"/>
          <w:b/>
          <w:i/>
          <w:iCs/>
          <w:color w:val="000000"/>
          <w:lang w:eastAsia="fr-FR"/>
        </w:rPr>
        <w:t>2 - Qualité pour siéger</w:t>
      </w:r>
      <w:r>
        <w:rPr>
          <w:rFonts w:eastAsia="Times New Roman"/>
          <w:b/>
          <w:color w:val="000000"/>
          <w:sz w:val="24"/>
          <w:szCs w:val="24"/>
          <w:lang w:eastAsia="fr-FR"/>
        </w:rPr>
        <w:t xml:space="preserve"> </w:t>
      </w:r>
    </w:p>
    <w:p w14:paraId="50356C5B" w14:textId="4A9D33A9" w:rsidR="001435D6" w:rsidRDefault="001435D6" w:rsidP="00D51630">
      <w:pPr>
        <w:tabs>
          <w:tab w:val="left" w:pos="708"/>
          <w:tab w:val="center" w:pos="4536"/>
          <w:tab w:val="right" w:pos="9072"/>
        </w:tabs>
        <w:spacing w:before="240" w:after="0" w:line="240" w:lineRule="auto"/>
        <w:jc w:val="both"/>
        <w:rPr>
          <w:rFonts w:eastAsia="Calibri"/>
        </w:rPr>
      </w:pPr>
      <w:r>
        <w:t xml:space="preserve">Chaque organisation syndicale ou professionnelle reconnue représentative dans le champ </w:t>
      </w:r>
      <w:r>
        <w:rPr>
          <w:rFonts w:eastAsia="Times New Roman" w:cs="Calibri"/>
          <w:lang w:eastAsia="fr-FR"/>
        </w:rPr>
        <w:t xml:space="preserve">de la </w:t>
      </w:r>
      <w:r w:rsidR="00702665">
        <w:rPr>
          <w:rFonts w:eastAsia="Times New Roman" w:cs="Calibri"/>
          <w:lang w:eastAsia="fr-FR"/>
        </w:rPr>
        <w:t>présente c</w:t>
      </w:r>
      <w:r>
        <w:rPr>
          <w:rFonts w:eastAsia="Times New Roman" w:cs="Calibri"/>
          <w:lang w:eastAsia="fr-FR"/>
        </w:rPr>
        <w:t xml:space="preserve">onvention collective </w:t>
      </w:r>
      <w:r>
        <w:t>désigne souverainement ses représentants pour siéger au sein de la CPSP. Cette désignation est effectuée conformément aux dispositions de l’article 16 du présent socle commun.</w:t>
      </w:r>
    </w:p>
    <w:p w14:paraId="2C8ACCFB" w14:textId="4F90275F" w:rsidR="001435D6" w:rsidRDefault="001435D6" w:rsidP="00D51630">
      <w:pPr>
        <w:tabs>
          <w:tab w:val="left" w:pos="708"/>
          <w:tab w:val="center" w:pos="4536"/>
          <w:tab w:val="right" w:pos="9072"/>
        </w:tabs>
        <w:spacing w:before="240" w:after="0" w:line="240" w:lineRule="auto"/>
        <w:jc w:val="both"/>
      </w:pPr>
      <w:r>
        <w:t xml:space="preserve">Le mandat des représentants des organisations devenues non représentatives prend automatiquement fin à compter de la publication de l’arrêté ministériel fixant la liste des organisations syndicales ou professionnelles reconnues représentatives dans le champ </w:t>
      </w:r>
      <w:r w:rsidR="00702665">
        <w:t xml:space="preserve">d’application conventionnel </w:t>
      </w:r>
      <w:r>
        <w:t>de la présente convention collective.</w:t>
      </w:r>
    </w:p>
    <w:bookmarkEnd w:id="76"/>
    <w:p w14:paraId="63E67E91" w14:textId="517FC912" w:rsidR="001435D6" w:rsidRDefault="001435D6" w:rsidP="00A3573D">
      <w:pPr>
        <w:pStyle w:val="NormalWeb"/>
        <w:spacing w:before="240" w:beforeAutospacing="0" w:after="0" w:afterAutospacing="0"/>
        <w:ind w:left="2124" w:firstLine="3"/>
        <w:jc w:val="both"/>
        <w:rPr>
          <w:rFonts w:ascii="Calibri" w:hAnsi="Calibri"/>
          <w:b/>
          <w:i/>
          <w:iCs/>
          <w:color w:val="000000"/>
          <w:sz w:val="22"/>
          <w:szCs w:val="22"/>
        </w:rPr>
      </w:pPr>
      <w:r>
        <w:rPr>
          <w:rFonts w:ascii="Calibri" w:hAnsi="Calibri"/>
          <w:b/>
          <w:i/>
          <w:iCs/>
          <w:color w:val="000000"/>
          <w:sz w:val="22"/>
          <w:szCs w:val="22"/>
        </w:rPr>
        <w:t>Article 23</w:t>
      </w:r>
      <w:r w:rsidR="00FD04C2">
        <w:rPr>
          <w:rFonts w:ascii="Calibri" w:hAnsi="Calibri"/>
          <w:b/>
          <w:i/>
          <w:iCs/>
          <w:color w:val="000000"/>
          <w:sz w:val="22"/>
          <w:szCs w:val="22"/>
        </w:rPr>
        <w:t>-</w:t>
      </w:r>
      <w:r>
        <w:rPr>
          <w:rFonts w:ascii="Calibri" w:hAnsi="Calibri"/>
          <w:b/>
          <w:i/>
          <w:iCs/>
          <w:color w:val="000000"/>
          <w:sz w:val="22"/>
          <w:szCs w:val="22"/>
        </w:rPr>
        <w:t>2</w:t>
      </w:r>
      <w:r w:rsidR="00FD04C2">
        <w:rPr>
          <w:rFonts w:ascii="Calibri" w:hAnsi="Calibri"/>
          <w:b/>
          <w:i/>
          <w:iCs/>
          <w:color w:val="000000"/>
          <w:sz w:val="22"/>
          <w:szCs w:val="22"/>
        </w:rPr>
        <w:t>-</w:t>
      </w:r>
      <w:r>
        <w:rPr>
          <w:rFonts w:ascii="Calibri" w:hAnsi="Calibri"/>
          <w:b/>
          <w:i/>
          <w:iCs/>
          <w:color w:val="000000"/>
          <w:sz w:val="22"/>
          <w:szCs w:val="22"/>
        </w:rPr>
        <w:t xml:space="preserve">3 - Présidence paritaire </w:t>
      </w:r>
    </w:p>
    <w:p w14:paraId="1C926229" w14:textId="1834EAEB" w:rsidR="001435D6" w:rsidRDefault="001435D6" w:rsidP="00A3573D">
      <w:pPr>
        <w:pStyle w:val="NormalWeb"/>
        <w:spacing w:before="240" w:beforeAutospacing="0" w:after="0" w:afterAutospacing="0"/>
        <w:ind w:left="2128" w:firstLine="708"/>
        <w:jc w:val="both"/>
        <w:rPr>
          <w:rFonts w:ascii="Calibri" w:hAnsi="Calibri"/>
          <w:b/>
          <w:color w:val="000000"/>
          <w:sz w:val="22"/>
          <w:szCs w:val="22"/>
        </w:rPr>
      </w:pPr>
      <w:r>
        <w:rPr>
          <w:rFonts w:ascii="Calibri" w:hAnsi="Calibri"/>
          <w:b/>
          <w:color w:val="000000"/>
          <w:sz w:val="22"/>
          <w:szCs w:val="22"/>
        </w:rPr>
        <w:t>Article 23</w:t>
      </w:r>
      <w:r w:rsidR="00FD04C2">
        <w:rPr>
          <w:rFonts w:ascii="Calibri" w:hAnsi="Calibri"/>
          <w:b/>
          <w:color w:val="000000"/>
          <w:sz w:val="22"/>
          <w:szCs w:val="22"/>
        </w:rPr>
        <w:t>-</w:t>
      </w:r>
      <w:r>
        <w:rPr>
          <w:rFonts w:ascii="Calibri" w:hAnsi="Calibri"/>
          <w:b/>
          <w:color w:val="000000"/>
          <w:sz w:val="22"/>
          <w:szCs w:val="22"/>
        </w:rPr>
        <w:t>2</w:t>
      </w:r>
      <w:r w:rsidR="00FD04C2">
        <w:rPr>
          <w:rFonts w:ascii="Calibri" w:hAnsi="Calibri"/>
          <w:b/>
          <w:color w:val="000000"/>
          <w:sz w:val="22"/>
          <w:szCs w:val="22"/>
        </w:rPr>
        <w:t>-</w:t>
      </w:r>
      <w:r>
        <w:rPr>
          <w:rFonts w:ascii="Calibri" w:hAnsi="Calibri"/>
          <w:b/>
          <w:color w:val="000000"/>
          <w:sz w:val="22"/>
          <w:szCs w:val="22"/>
        </w:rPr>
        <w:t>3</w:t>
      </w:r>
      <w:r w:rsidR="00FD04C2">
        <w:rPr>
          <w:rFonts w:ascii="Calibri" w:hAnsi="Calibri"/>
          <w:b/>
          <w:color w:val="000000"/>
          <w:sz w:val="22"/>
          <w:szCs w:val="22"/>
        </w:rPr>
        <w:t>-</w:t>
      </w:r>
      <w:r>
        <w:rPr>
          <w:rFonts w:ascii="Calibri" w:hAnsi="Calibri"/>
          <w:b/>
          <w:color w:val="000000"/>
          <w:sz w:val="22"/>
          <w:szCs w:val="22"/>
        </w:rPr>
        <w:t>1 - Nomination</w:t>
      </w:r>
    </w:p>
    <w:p w14:paraId="36CC7E6F" w14:textId="77777777" w:rsidR="001435D6" w:rsidRDefault="001435D6" w:rsidP="00D51630">
      <w:pPr>
        <w:pStyle w:val="Pieddepage"/>
        <w:tabs>
          <w:tab w:val="left" w:pos="708"/>
        </w:tabs>
        <w:spacing w:before="240" w:line="240" w:lineRule="auto"/>
        <w:jc w:val="both"/>
        <w:rPr>
          <w:rFonts w:ascii="Calibri" w:hAnsi="Calibri"/>
        </w:rPr>
      </w:pPr>
      <w:r>
        <w:lastRenderedPageBreak/>
        <w:t>Les représentants à la CPSP nomment un Président et un Vice-président appartenant chacun à un collège différent.</w:t>
      </w:r>
    </w:p>
    <w:p w14:paraId="5E1B435C" w14:textId="77777777" w:rsidR="001435D6" w:rsidRDefault="001435D6" w:rsidP="00D51630">
      <w:pPr>
        <w:pStyle w:val="Pieddepage"/>
        <w:tabs>
          <w:tab w:val="left" w:pos="708"/>
        </w:tabs>
        <w:spacing w:before="240" w:line="240" w:lineRule="auto"/>
        <w:jc w:val="both"/>
      </w:pPr>
      <w:r>
        <w:t>Le Président et le Vice-président sont choisis par leur collège respectif parmi les représentants à la CPSP.</w:t>
      </w:r>
    </w:p>
    <w:p w14:paraId="56F414DC" w14:textId="77777777" w:rsidR="001435D6" w:rsidRDefault="001435D6" w:rsidP="00D51630">
      <w:pPr>
        <w:pStyle w:val="Pieddepage"/>
        <w:tabs>
          <w:tab w:val="left" w:pos="708"/>
        </w:tabs>
        <w:spacing w:before="240" w:line="240" w:lineRule="auto"/>
        <w:jc w:val="both"/>
        <w:rPr>
          <w:rFonts w:ascii="Calibri" w:hAnsi="Calibri"/>
        </w:rPr>
      </w:pPr>
      <w:r>
        <w:t>La présidence de la CPSP est assurée alternativement par le collège « employeurs » et par le collège « salariés » tous les deux (2) ans.</w:t>
      </w:r>
    </w:p>
    <w:p w14:paraId="6CD12019" w14:textId="77777777" w:rsidR="001435D6" w:rsidRDefault="001435D6" w:rsidP="00D51630">
      <w:pPr>
        <w:widowControl w:val="0"/>
        <w:spacing w:before="240" w:after="0" w:line="240" w:lineRule="auto"/>
        <w:jc w:val="both"/>
        <w:rPr>
          <w:rFonts w:eastAsia="Times New Roman" w:cs="Calibri"/>
          <w:lang w:eastAsia="fr-FR"/>
        </w:rPr>
      </w:pPr>
      <w:r>
        <w:rPr>
          <w:rFonts w:eastAsia="Times New Roman" w:cs="Calibri"/>
          <w:lang w:eastAsia="fr-FR"/>
        </w:rPr>
        <w:t>La première présidence est assurée par le collège « employeurs ».</w:t>
      </w:r>
    </w:p>
    <w:p w14:paraId="2DC959AB" w14:textId="4FA99513" w:rsidR="001435D6" w:rsidRDefault="001435D6" w:rsidP="00A3573D">
      <w:pPr>
        <w:pStyle w:val="NormalWeb"/>
        <w:spacing w:before="240" w:beforeAutospacing="0" w:after="0" w:afterAutospacing="0"/>
        <w:ind w:left="2128" w:firstLine="708"/>
        <w:jc w:val="both"/>
        <w:rPr>
          <w:rFonts w:ascii="Calibri" w:hAnsi="Calibri" w:cs="Times New Roman"/>
          <w:b/>
          <w:color w:val="000000"/>
        </w:rPr>
      </w:pPr>
      <w:r>
        <w:rPr>
          <w:rFonts w:ascii="Calibri" w:hAnsi="Calibri"/>
          <w:b/>
          <w:color w:val="000000"/>
          <w:sz w:val="22"/>
          <w:szCs w:val="22"/>
        </w:rPr>
        <w:t>Article 23</w:t>
      </w:r>
      <w:r w:rsidR="00FD04C2">
        <w:rPr>
          <w:rFonts w:ascii="Calibri" w:hAnsi="Calibri"/>
          <w:b/>
          <w:color w:val="000000"/>
          <w:sz w:val="22"/>
          <w:szCs w:val="22"/>
        </w:rPr>
        <w:t>-</w:t>
      </w:r>
      <w:r>
        <w:rPr>
          <w:rFonts w:ascii="Calibri" w:hAnsi="Calibri"/>
          <w:b/>
          <w:color w:val="000000"/>
          <w:sz w:val="22"/>
          <w:szCs w:val="22"/>
        </w:rPr>
        <w:t>2</w:t>
      </w:r>
      <w:r w:rsidR="00FD04C2">
        <w:rPr>
          <w:rFonts w:ascii="Calibri" w:hAnsi="Calibri"/>
          <w:b/>
          <w:color w:val="000000"/>
          <w:sz w:val="22"/>
          <w:szCs w:val="22"/>
        </w:rPr>
        <w:t>-</w:t>
      </w:r>
      <w:r>
        <w:rPr>
          <w:rFonts w:ascii="Calibri" w:hAnsi="Calibri"/>
          <w:b/>
          <w:color w:val="000000"/>
          <w:sz w:val="22"/>
          <w:szCs w:val="22"/>
        </w:rPr>
        <w:t>3</w:t>
      </w:r>
      <w:r w:rsidR="00FD04C2">
        <w:rPr>
          <w:rFonts w:ascii="Calibri" w:hAnsi="Calibri"/>
          <w:b/>
          <w:color w:val="000000"/>
          <w:sz w:val="22"/>
          <w:szCs w:val="22"/>
        </w:rPr>
        <w:t>-</w:t>
      </w:r>
      <w:r>
        <w:rPr>
          <w:rFonts w:ascii="Calibri" w:hAnsi="Calibri"/>
          <w:b/>
          <w:color w:val="000000"/>
          <w:sz w:val="22"/>
          <w:szCs w:val="22"/>
        </w:rPr>
        <w:t>2 - Missions</w:t>
      </w:r>
    </w:p>
    <w:p w14:paraId="2081AEE5" w14:textId="77777777" w:rsidR="001435D6" w:rsidRDefault="001435D6" w:rsidP="00D51630">
      <w:pPr>
        <w:pStyle w:val="Pieddepage"/>
        <w:tabs>
          <w:tab w:val="left" w:pos="708"/>
        </w:tabs>
        <w:spacing w:before="240" w:line="240" w:lineRule="auto"/>
        <w:jc w:val="both"/>
      </w:pPr>
      <w:r>
        <w:t xml:space="preserve">La présidence assure la convocation aux réunions des représentants de la CPSP, la préparation de l’ordre du jour et l’animation des débats. La présidence s’appuie pour ce faire sur le secrétariat de la CPSP. </w:t>
      </w:r>
    </w:p>
    <w:p w14:paraId="2A1F3C64" w14:textId="6502C49E" w:rsidR="001435D6" w:rsidRDefault="001435D6" w:rsidP="00A3573D">
      <w:pPr>
        <w:pStyle w:val="NormalWeb"/>
        <w:spacing w:before="240" w:beforeAutospacing="0" w:after="0" w:afterAutospacing="0"/>
        <w:ind w:left="2126" w:firstLine="1"/>
        <w:jc w:val="both"/>
        <w:rPr>
          <w:rFonts w:ascii="Calibri" w:hAnsi="Calibri"/>
          <w:b/>
          <w:i/>
          <w:iCs/>
          <w:color w:val="000000"/>
          <w:sz w:val="22"/>
          <w:szCs w:val="22"/>
        </w:rPr>
      </w:pPr>
      <w:r>
        <w:rPr>
          <w:rFonts w:ascii="Calibri" w:hAnsi="Calibri"/>
          <w:b/>
          <w:i/>
          <w:iCs/>
          <w:color w:val="000000"/>
          <w:sz w:val="22"/>
          <w:szCs w:val="22"/>
        </w:rPr>
        <w:t>Article 23</w:t>
      </w:r>
      <w:r w:rsidR="00A915E6">
        <w:rPr>
          <w:rFonts w:ascii="Calibri" w:hAnsi="Calibri"/>
          <w:b/>
          <w:i/>
          <w:iCs/>
          <w:color w:val="000000"/>
          <w:sz w:val="22"/>
          <w:szCs w:val="22"/>
        </w:rPr>
        <w:t>-</w:t>
      </w:r>
      <w:r>
        <w:rPr>
          <w:rFonts w:ascii="Calibri" w:hAnsi="Calibri"/>
          <w:b/>
          <w:i/>
          <w:iCs/>
          <w:color w:val="000000"/>
          <w:sz w:val="22"/>
          <w:szCs w:val="22"/>
        </w:rPr>
        <w:t>2</w:t>
      </w:r>
      <w:r w:rsidR="00A915E6">
        <w:rPr>
          <w:rFonts w:ascii="Calibri" w:hAnsi="Calibri"/>
          <w:b/>
          <w:i/>
          <w:iCs/>
          <w:color w:val="000000"/>
          <w:sz w:val="22"/>
          <w:szCs w:val="22"/>
        </w:rPr>
        <w:t>-</w:t>
      </w:r>
      <w:r>
        <w:rPr>
          <w:rFonts w:ascii="Calibri" w:hAnsi="Calibri"/>
          <w:b/>
          <w:i/>
          <w:iCs/>
          <w:color w:val="000000"/>
          <w:sz w:val="22"/>
          <w:szCs w:val="22"/>
        </w:rPr>
        <w:t xml:space="preserve">4 - Secrétariat </w:t>
      </w:r>
    </w:p>
    <w:p w14:paraId="0B5CA0D2"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Le secrétariat de la CPSP est assuré par l’organisation professionnelle d’employeurs la plus représentative.</w:t>
      </w:r>
    </w:p>
    <w:p w14:paraId="7B925F9E"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Le rôle du secrétariat consiste à effectuer les tâches administratives liées au bon fonctionnement et à la bonne tenue des réunions de la CPSP. Il assure à ce titre l’interface administrative avec l’ensemble des membres de la CPSP. </w:t>
      </w:r>
    </w:p>
    <w:p w14:paraId="396B2D9B" w14:textId="4F90C3B3" w:rsidR="001435D6" w:rsidRDefault="001435D6" w:rsidP="00A3573D">
      <w:pPr>
        <w:spacing w:before="240" w:after="0" w:line="240" w:lineRule="auto"/>
        <w:ind w:left="2124" w:firstLine="3"/>
        <w:jc w:val="both"/>
        <w:rPr>
          <w:rFonts w:ascii="Calibri" w:eastAsia="Times New Roman" w:hAnsi="Calibri"/>
          <w:b/>
          <w:i/>
          <w:iCs/>
          <w:color w:val="000000"/>
          <w:lang w:eastAsia="fr-FR"/>
        </w:rPr>
      </w:pPr>
      <w:r>
        <w:rPr>
          <w:rFonts w:eastAsia="Times New Roman"/>
          <w:b/>
          <w:i/>
          <w:iCs/>
          <w:color w:val="000000"/>
          <w:lang w:eastAsia="fr-FR"/>
        </w:rPr>
        <w:t>Article 23</w:t>
      </w:r>
      <w:r w:rsidR="00A915E6">
        <w:rPr>
          <w:rFonts w:eastAsia="Times New Roman"/>
          <w:b/>
          <w:i/>
          <w:iCs/>
          <w:color w:val="000000"/>
          <w:lang w:eastAsia="fr-FR"/>
        </w:rPr>
        <w:t>-</w:t>
      </w:r>
      <w:r>
        <w:rPr>
          <w:rFonts w:eastAsia="Times New Roman"/>
          <w:b/>
          <w:i/>
          <w:iCs/>
          <w:color w:val="000000"/>
          <w:lang w:eastAsia="fr-FR"/>
        </w:rPr>
        <w:t>2</w:t>
      </w:r>
      <w:r w:rsidR="00A915E6">
        <w:rPr>
          <w:rFonts w:eastAsia="Times New Roman"/>
          <w:b/>
          <w:i/>
          <w:iCs/>
          <w:color w:val="000000"/>
          <w:lang w:eastAsia="fr-FR"/>
        </w:rPr>
        <w:t>-</w:t>
      </w:r>
      <w:r>
        <w:rPr>
          <w:rFonts w:eastAsia="Times New Roman"/>
          <w:b/>
          <w:i/>
          <w:iCs/>
          <w:color w:val="000000"/>
          <w:lang w:eastAsia="fr-FR"/>
        </w:rPr>
        <w:t xml:space="preserve">5 - Organisation des réunions </w:t>
      </w:r>
    </w:p>
    <w:p w14:paraId="5FC15ADD" w14:textId="59967034" w:rsidR="001435D6" w:rsidRDefault="001435D6" w:rsidP="00A3573D">
      <w:pPr>
        <w:pStyle w:val="NormalWeb"/>
        <w:spacing w:before="240" w:beforeAutospacing="0" w:after="0" w:afterAutospacing="0"/>
        <w:ind w:left="2128" w:firstLine="708"/>
        <w:jc w:val="both"/>
        <w:rPr>
          <w:rFonts w:ascii="Calibri" w:hAnsi="Calibri"/>
          <w:b/>
          <w:color w:val="000000"/>
          <w:sz w:val="22"/>
          <w:szCs w:val="22"/>
        </w:rPr>
      </w:pPr>
      <w:r>
        <w:rPr>
          <w:rFonts w:ascii="Calibri" w:hAnsi="Calibri"/>
          <w:b/>
          <w:color w:val="000000"/>
          <w:sz w:val="22"/>
          <w:szCs w:val="22"/>
        </w:rPr>
        <w:t>Article 23</w:t>
      </w:r>
      <w:r w:rsidR="00A915E6">
        <w:rPr>
          <w:rFonts w:ascii="Calibri" w:hAnsi="Calibri"/>
          <w:b/>
          <w:color w:val="000000"/>
          <w:sz w:val="22"/>
          <w:szCs w:val="22"/>
        </w:rPr>
        <w:t>-</w:t>
      </w:r>
      <w:r>
        <w:rPr>
          <w:rFonts w:ascii="Calibri" w:hAnsi="Calibri"/>
          <w:b/>
          <w:color w:val="000000"/>
          <w:sz w:val="22"/>
          <w:szCs w:val="22"/>
        </w:rPr>
        <w:t>2</w:t>
      </w:r>
      <w:r w:rsidR="00A915E6">
        <w:rPr>
          <w:rFonts w:ascii="Calibri" w:hAnsi="Calibri"/>
          <w:b/>
          <w:color w:val="000000"/>
          <w:sz w:val="22"/>
          <w:szCs w:val="22"/>
        </w:rPr>
        <w:t>-</w:t>
      </w:r>
      <w:r>
        <w:rPr>
          <w:rFonts w:ascii="Calibri" w:hAnsi="Calibri"/>
          <w:b/>
          <w:color w:val="000000"/>
          <w:sz w:val="22"/>
          <w:szCs w:val="22"/>
        </w:rPr>
        <w:t>5</w:t>
      </w:r>
      <w:r w:rsidR="00A915E6">
        <w:rPr>
          <w:rFonts w:ascii="Calibri" w:hAnsi="Calibri"/>
          <w:b/>
          <w:color w:val="000000"/>
          <w:sz w:val="22"/>
          <w:szCs w:val="22"/>
        </w:rPr>
        <w:t>-</w:t>
      </w:r>
      <w:r>
        <w:rPr>
          <w:rFonts w:ascii="Calibri" w:hAnsi="Calibri"/>
          <w:b/>
          <w:color w:val="000000"/>
          <w:sz w:val="22"/>
          <w:szCs w:val="22"/>
        </w:rPr>
        <w:t>1 - Périodicité des réunions</w:t>
      </w:r>
    </w:p>
    <w:p w14:paraId="17C7BC09" w14:textId="77777777" w:rsidR="001435D6" w:rsidRDefault="001435D6" w:rsidP="00D51630">
      <w:pPr>
        <w:widowControl w:val="0"/>
        <w:autoSpaceDE w:val="0"/>
        <w:autoSpaceDN w:val="0"/>
        <w:adjustRightInd w:val="0"/>
        <w:spacing w:after="0" w:line="240" w:lineRule="auto"/>
        <w:jc w:val="both"/>
        <w:rPr>
          <w:rFonts w:ascii="Calibri" w:hAnsi="Calibri" w:cs="Arial"/>
        </w:rPr>
      </w:pPr>
    </w:p>
    <w:p w14:paraId="64856063" w14:textId="77777777" w:rsidR="001435D6" w:rsidRDefault="001435D6" w:rsidP="00D51630">
      <w:pPr>
        <w:widowControl w:val="0"/>
        <w:autoSpaceDE w:val="0"/>
        <w:autoSpaceDN w:val="0"/>
        <w:adjustRightInd w:val="0"/>
        <w:spacing w:after="0" w:line="240" w:lineRule="auto"/>
        <w:jc w:val="both"/>
        <w:rPr>
          <w:rFonts w:cs="Arial"/>
        </w:rPr>
      </w:pPr>
      <w:r>
        <w:rPr>
          <w:rFonts w:cs="Arial"/>
        </w:rPr>
        <w:t>La CPSP se réunit au minimum deux (2) fois par an.  </w:t>
      </w:r>
    </w:p>
    <w:p w14:paraId="6BCF9BDD" w14:textId="77777777" w:rsidR="001435D6" w:rsidRDefault="001435D6" w:rsidP="00D51630">
      <w:pPr>
        <w:widowControl w:val="0"/>
        <w:autoSpaceDE w:val="0"/>
        <w:autoSpaceDN w:val="0"/>
        <w:adjustRightInd w:val="0"/>
        <w:spacing w:after="0" w:line="240" w:lineRule="auto"/>
        <w:jc w:val="both"/>
        <w:rPr>
          <w:rFonts w:cs="Arial"/>
        </w:rPr>
      </w:pPr>
    </w:p>
    <w:p w14:paraId="169B6EB0" w14:textId="0768E63E" w:rsidR="001435D6" w:rsidRDefault="001435D6" w:rsidP="00A3573D">
      <w:pPr>
        <w:pStyle w:val="NormalWeb"/>
        <w:spacing w:before="240" w:beforeAutospacing="0" w:after="0" w:afterAutospacing="0"/>
        <w:ind w:left="2128" w:firstLine="708"/>
        <w:jc w:val="both"/>
        <w:rPr>
          <w:rFonts w:ascii="Calibri" w:hAnsi="Calibri" w:cs="Times New Roman"/>
          <w:b/>
          <w:sz w:val="22"/>
          <w:szCs w:val="22"/>
        </w:rPr>
      </w:pPr>
      <w:r>
        <w:rPr>
          <w:rFonts w:ascii="Calibri" w:hAnsi="Calibri"/>
          <w:b/>
          <w:sz w:val="22"/>
          <w:szCs w:val="22"/>
        </w:rPr>
        <w:t>Article 23</w:t>
      </w:r>
      <w:r w:rsidR="00A915E6">
        <w:rPr>
          <w:rFonts w:ascii="Calibri" w:hAnsi="Calibri"/>
          <w:b/>
          <w:sz w:val="22"/>
          <w:szCs w:val="22"/>
        </w:rPr>
        <w:t>-</w:t>
      </w:r>
      <w:r>
        <w:rPr>
          <w:rFonts w:ascii="Calibri" w:hAnsi="Calibri"/>
          <w:b/>
          <w:sz w:val="22"/>
          <w:szCs w:val="22"/>
        </w:rPr>
        <w:t>2</w:t>
      </w:r>
      <w:r w:rsidR="00A915E6">
        <w:rPr>
          <w:rFonts w:ascii="Calibri" w:hAnsi="Calibri"/>
          <w:b/>
          <w:sz w:val="22"/>
          <w:szCs w:val="22"/>
        </w:rPr>
        <w:t>-</w:t>
      </w:r>
      <w:r>
        <w:rPr>
          <w:rFonts w:ascii="Calibri" w:hAnsi="Calibri"/>
          <w:b/>
          <w:sz w:val="22"/>
          <w:szCs w:val="22"/>
        </w:rPr>
        <w:t>5</w:t>
      </w:r>
      <w:r w:rsidR="00A915E6">
        <w:rPr>
          <w:rFonts w:ascii="Calibri" w:hAnsi="Calibri"/>
          <w:b/>
          <w:sz w:val="22"/>
          <w:szCs w:val="22"/>
        </w:rPr>
        <w:t>-</w:t>
      </w:r>
      <w:r>
        <w:rPr>
          <w:rFonts w:ascii="Calibri" w:hAnsi="Calibri"/>
          <w:b/>
          <w:sz w:val="22"/>
          <w:szCs w:val="22"/>
        </w:rPr>
        <w:t>2 - Convocation, ordre du jour et procès-verbaux</w:t>
      </w:r>
    </w:p>
    <w:p w14:paraId="63F22416" w14:textId="77777777" w:rsidR="001435D6" w:rsidRDefault="001435D6" w:rsidP="00D51630">
      <w:pPr>
        <w:spacing w:before="240" w:line="240" w:lineRule="auto"/>
        <w:jc w:val="both"/>
        <w:rPr>
          <w:rFonts w:ascii="Calibri" w:hAnsi="Calibri"/>
        </w:rPr>
      </w:pPr>
      <w:r>
        <w:t>Les représentants sont convoqués :</w:t>
      </w:r>
    </w:p>
    <w:p w14:paraId="5B5F4B23" w14:textId="77777777" w:rsidR="001435D6" w:rsidRDefault="001435D6" w:rsidP="00C2202D">
      <w:pPr>
        <w:pStyle w:val="Paragraphedeliste"/>
        <w:numPr>
          <w:ilvl w:val="0"/>
          <w:numId w:val="46"/>
        </w:numPr>
        <w:spacing w:before="240" w:line="240" w:lineRule="auto"/>
        <w:jc w:val="both"/>
      </w:pPr>
      <w:proofErr w:type="gramStart"/>
      <w:r>
        <w:t>à</w:t>
      </w:r>
      <w:proofErr w:type="gramEnd"/>
      <w:r>
        <w:t xml:space="preserve"> l’initiative de la présidence paritaire, </w:t>
      </w:r>
    </w:p>
    <w:p w14:paraId="71D2742C" w14:textId="77777777" w:rsidR="001435D6" w:rsidRDefault="001435D6" w:rsidP="00C2202D">
      <w:pPr>
        <w:pStyle w:val="Paragraphedeliste"/>
        <w:numPr>
          <w:ilvl w:val="0"/>
          <w:numId w:val="46"/>
        </w:numPr>
        <w:spacing w:before="240" w:line="240" w:lineRule="auto"/>
        <w:jc w:val="both"/>
      </w:pPr>
      <w:proofErr w:type="gramStart"/>
      <w:r>
        <w:t>ou</w:t>
      </w:r>
      <w:proofErr w:type="gramEnd"/>
      <w:r>
        <w:t xml:space="preserve"> sur demande écrite adressée au secrétariat, quel qu’en soit le support :</w:t>
      </w:r>
    </w:p>
    <w:p w14:paraId="31BFC2DB" w14:textId="77777777" w:rsidR="001435D6" w:rsidRDefault="001435D6" w:rsidP="00C2202D">
      <w:pPr>
        <w:pStyle w:val="Paragraphedeliste"/>
        <w:numPr>
          <w:ilvl w:val="1"/>
          <w:numId w:val="46"/>
        </w:numPr>
        <w:spacing w:before="240" w:line="240" w:lineRule="auto"/>
        <w:jc w:val="both"/>
      </w:pPr>
      <w:proofErr w:type="gramStart"/>
      <w:r>
        <w:t>soit</w:t>
      </w:r>
      <w:proofErr w:type="gramEnd"/>
      <w:r>
        <w:t xml:space="preserve"> d’au moins deux (2) organisations syndicales membres de la CPPNI, quel que soit leur poids respectif et cumulé de représentativité ;</w:t>
      </w:r>
    </w:p>
    <w:p w14:paraId="24A3239A" w14:textId="3C240384" w:rsidR="001435D6" w:rsidRDefault="60723BE0" w:rsidP="00C2202D">
      <w:pPr>
        <w:pStyle w:val="Paragraphedeliste"/>
        <w:numPr>
          <w:ilvl w:val="1"/>
          <w:numId w:val="46"/>
        </w:numPr>
        <w:spacing w:before="240" w:line="240" w:lineRule="auto"/>
        <w:jc w:val="both"/>
        <w:rPr>
          <w:rFonts w:cs="Arial"/>
          <w:sz w:val="20"/>
          <w:szCs w:val="20"/>
        </w:rPr>
      </w:pPr>
      <w:proofErr w:type="gramStart"/>
      <w:r>
        <w:t>soit</w:t>
      </w:r>
      <w:proofErr w:type="gramEnd"/>
      <w:r>
        <w:t xml:space="preserve"> d’une ou plusieurs organisations syndicales membres de la CPPNI dont le poids de représentativité au sens de l’arrêté afférent</w:t>
      </w:r>
      <w:r w:rsidR="183C5E93">
        <w:t>,</w:t>
      </w:r>
      <w:r>
        <w:t xml:space="preserve"> est supérieur ou égal à trente pour</w:t>
      </w:r>
      <w:r w:rsidR="00500812">
        <w:t xml:space="preserve"> </w:t>
      </w:r>
      <w:r>
        <w:t>cent (30%) ;</w:t>
      </w:r>
    </w:p>
    <w:p w14:paraId="21998ED5" w14:textId="4CA7AE01" w:rsidR="001435D6" w:rsidRDefault="60723BE0" w:rsidP="00C2202D">
      <w:pPr>
        <w:pStyle w:val="Paragraphedeliste"/>
        <w:numPr>
          <w:ilvl w:val="1"/>
          <w:numId w:val="46"/>
        </w:numPr>
        <w:spacing w:before="240" w:line="240" w:lineRule="auto"/>
        <w:jc w:val="both"/>
        <w:rPr>
          <w:rFonts w:cs="Arial"/>
          <w:sz w:val="20"/>
          <w:szCs w:val="20"/>
        </w:rPr>
      </w:pPr>
      <w:proofErr w:type="gramStart"/>
      <w:r>
        <w:t>soit</w:t>
      </w:r>
      <w:proofErr w:type="gramEnd"/>
      <w:r>
        <w:t xml:space="preserve"> de la majorité des organisations professionnelles membres de la CPPNI dont le poids de représentativité au sens de l’arrêté afférent</w:t>
      </w:r>
      <w:r w:rsidR="6C6BE67B">
        <w:t>,</w:t>
      </w:r>
      <w:r>
        <w:t xml:space="preserve"> est supérieur ou égal à cinquante pour</w:t>
      </w:r>
      <w:r w:rsidR="00500812">
        <w:t xml:space="preserve"> </w:t>
      </w:r>
      <w:r>
        <w:t>cent (50%).</w:t>
      </w:r>
    </w:p>
    <w:p w14:paraId="1B094A96" w14:textId="77777777" w:rsidR="001435D6" w:rsidRDefault="001435D6" w:rsidP="00D51630">
      <w:pPr>
        <w:spacing w:before="240" w:line="240" w:lineRule="auto"/>
        <w:jc w:val="both"/>
        <w:rPr>
          <w:rFonts w:cs="Arial"/>
          <w:sz w:val="20"/>
          <w:szCs w:val="20"/>
        </w:rPr>
      </w:pPr>
      <w:r>
        <w:t>Pour chaque réunion, le secrétariat adresse aux représentants de la CPSP au plus tard quinze (15) jours calendaires avant la réunion, la convocation accompagnée de l’ordre du jour, des documents nécessaires à sa tenue et aux délibérations, ainsi que le projet de procès-verbal.</w:t>
      </w:r>
    </w:p>
    <w:p w14:paraId="4E7F21BA" w14:textId="77777777" w:rsidR="001435D6" w:rsidRDefault="001435D6" w:rsidP="00D51630">
      <w:pPr>
        <w:spacing w:before="240" w:line="240" w:lineRule="auto"/>
        <w:jc w:val="both"/>
        <w:rPr>
          <w:rFonts w:cs="Times New Roman"/>
        </w:rPr>
      </w:pPr>
      <w:r>
        <w:lastRenderedPageBreak/>
        <w:t xml:space="preserve">Les organisations syndicales disposent d’un délai courant jusqu’à sept (7) jours calendaires avant la tenue de la réunion pour adresser leurs éventuelles remarques sur le projet de procès-verbal. </w:t>
      </w:r>
    </w:p>
    <w:p w14:paraId="7E3DB01D" w14:textId="77777777" w:rsidR="001435D6" w:rsidRDefault="001435D6" w:rsidP="00D51630">
      <w:pPr>
        <w:spacing w:before="240" w:line="240" w:lineRule="auto"/>
        <w:jc w:val="both"/>
      </w:pPr>
      <w:r>
        <w:t>Au plus tard trois (3) jours calendaires avant la tenue de la réunion, le secrétariat adresse le nouveau projet de procès-verbal.</w:t>
      </w:r>
    </w:p>
    <w:p w14:paraId="1F9A36AF" w14:textId="55BE9620" w:rsidR="001435D6" w:rsidRDefault="001435D6" w:rsidP="00A3573D">
      <w:pPr>
        <w:pStyle w:val="NormalWeb"/>
        <w:spacing w:before="240" w:beforeAutospacing="0" w:after="0" w:afterAutospacing="0"/>
        <w:ind w:left="2124" w:firstLine="3"/>
        <w:jc w:val="both"/>
        <w:rPr>
          <w:rFonts w:ascii="Calibri" w:hAnsi="Calibri"/>
          <w:b/>
          <w:i/>
          <w:iCs/>
          <w:color w:val="000000"/>
          <w:sz w:val="22"/>
          <w:szCs w:val="22"/>
        </w:rPr>
      </w:pPr>
      <w:r>
        <w:rPr>
          <w:rFonts w:ascii="Calibri" w:hAnsi="Calibri"/>
          <w:b/>
          <w:i/>
          <w:iCs/>
          <w:color w:val="000000"/>
          <w:sz w:val="22"/>
          <w:szCs w:val="22"/>
        </w:rPr>
        <w:t>Article 23</w:t>
      </w:r>
      <w:r w:rsidR="00A915E6">
        <w:rPr>
          <w:rFonts w:ascii="Calibri" w:hAnsi="Calibri"/>
          <w:b/>
          <w:i/>
          <w:iCs/>
          <w:color w:val="000000"/>
          <w:sz w:val="22"/>
          <w:szCs w:val="22"/>
        </w:rPr>
        <w:t>-</w:t>
      </w:r>
      <w:r>
        <w:rPr>
          <w:rFonts w:ascii="Calibri" w:hAnsi="Calibri"/>
          <w:b/>
          <w:i/>
          <w:iCs/>
          <w:color w:val="000000"/>
          <w:sz w:val="22"/>
          <w:szCs w:val="22"/>
        </w:rPr>
        <w:t>2</w:t>
      </w:r>
      <w:r w:rsidR="00A915E6">
        <w:rPr>
          <w:rFonts w:ascii="Calibri" w:hAnsi="Calibri"/>
          <w:b/>
          <w:i/>
          <w:iCs/>
          <w:color w:val="000000"/>
          <w:sz w:val="22"/>
          <w:szCs w:val="22"/>
        </w:rPr>
        <w:t>-</w:t>
      </w:r>
      <w:r>
        <w:rPr>
          <w:rFonts w:ascii="Calibri" w:hAnsi="Calibri"/>
          <w:b/>
          <w:i/>
          <w:iCs/>
          <w:color w:val="000000"/>
          <w:sz w:val="22"/>
          <w:szCs w:val="22"/>
        </w:rPr>
        <w:t>6 - Délibérations</w:t>
      </w:r>
    </w:p>
    <w:p w14:paraId="7A308BA5" w14:textId="5D0504AA" w:rsidR="001435D6" w:rsidRDefault="001435D6" w:rsidP="00A3573D">
      <w:pPr>
        <w:spacing w:before="240" w:line="240" w:lineRule="auto"/>
        <w:ind w:left="2128" w:firstLine="708"/>
        <w:rPr>
          <w:rFonts w:ascii="Calibri" w:hAnsi="Calibri"/>
          <w:b/>
        </w:rPr>
      </w:pPr>
      <w:r>
        <w:rPr>
          <w:b/>
        </w:rPr>
        <w:t>Article 23</w:t>
      </w:r>
      <w:r w:rsidR="00A915E6">
        <w:rPr>
          <w:b/>
        </w:rPr>
        <w:t>-</w:t>
      </w:r>
      <w:r>
        <w:rPr>
          <w:b/>
        </w:rPr>
        <w:t>2</w:t>
      </w:r>
      <w:r w:rsidR="00A915E6">
        <w:rPr>
          <w:b/>
        </w:rPr>
        <w:t>-</w:t>
      </w:r>
      <w:r>
        <w:rPr>
          <w:b/>
        </w:rPr>
        <w:t>6</w:t>
      </w:r>
      <w:r w:rsidR="00A915E6">
        <w:rPr>
          <w:b/>
        </w:rPr>
        <w:t>-</w:t>
      </w:r>
      <w:r>
        <w:rPr>
          <w:b/>
        </w:rPr>
        <w:t>1 - Quorum</w:t>
      </w:r>
    </w:p>
    <w:p w14:paraId="336A425C" w14:textId="77777777" w:rsidR="001435D6" w:rsidRDefault="001435D6" w:rsidP="00D51630">
      <w:pPr>
        <w:spacing w:before="240" w:line="240" w:lineRule="auto"/>
        <w:jc w:val="both"/>
        <w:rPr>
          <w:b/>
        </w:rPr>
      </w:pPr>
      <w:r>
        <w:t>La CPSP ne peut valablement délibérer que si le nombre de représentants titulaires ou suppléants présents est au moins égal à la moitié des représentants titulaires désignés au sein de chaque collège.</w:t>
      </w:r>
    </w:p>
    <w:p w14:paraId="0E80A25C" w14:textId="41D4F27A" w:rsidR="001435D6" w:rsidRDefault="001435D6" w:rsidP="00A3573D">
      <w:pPr>
        <w:spacing w:before="240" w:line="240" w:lineRule="auto"/>
        <w:ind w:left="2128" w:firstLine="708"/>
        <w:rPr>
          <w:rFonts w:ascii="Calibri" w:hAnsi="Calibri"/>
          <w:b/>
        </w:rPr>
      </w:pPr>
      <w:r>
        <w:rPr>
          <w:b/>
        </w:rPr>
        <w:t>Article 23</w:t>
      </w:r>
      <w:r w:rsidR="00A915E6">
        <w:rPr>
          <w:b/>
        </w:rPr>
        <w:t>-</w:t>
      </w:r>
      <w:r>
        <w:rPr>
          <w:b/>
        </w:rPr>
        <w:t>2</w:t>
      </w:r>
      <w:r w:rsidR="00A915E6">
        <w:rPr>
          <w:b/>
        </w:rPr>
        <w:t>-</w:t>
      </w:r>
      <w:r>
        <w:rPr>
          <w:b/>
        </w:rPr>
        <w:t>6</w:t>
      </w:r>
      <w:r w:rsidR="00A915E6">
        <w:rPr>
          <w:b/>
        </w:rPr>
        <w:t>-</w:t>
      </w:r>
      <w:r>
        <w:rPr>
          <w:b/>
        </w:rPr>
        <w:t>2 - Modalités de vote</w:t>
      </w:r>
    </w:p>
    <w:p w14:paraId="77E15C37" w14:textId="77777777" w:rsidR="001435D6" w:rsidRDefault="001435D6" w:rsidP="00D51630">
      <w:pPr>
        <w:spacing w:after="0" w:line="240" w:lineRule="auto"/>
        <w:jc w:val="both"/>
      </w:pPr>
      <w:r>
        <w:t>Les votes s’effectuent par collège.</w:t>
      </w:r>
    </w:p>
    <w:p w14:paraId="1B9B9E0C" w14:textId="77777777" w:rsidR="001435D6" w:rsidRDefault="001435D6" w:rsidP="00D51630">
      <w:pPr>
        <w:spacing w:after="0" w:line="240" w:lineRule="auto"/>
        <w:jc w:val="both"/>
      </w:pPr>
    </w:p>
    <w:p w14:paraId="3C0AF3C6" w14:textId="77777777" w:rsidR="001435D6" w:rsidRDefault="001435D6" w:rsidP="00D51630">
      <w:pPr>
        <w:spacing w:after="0" w:line="240" w:lineRule="auto"/>
        <w:jc w:val="both"/>
      </w:pPr>
      <w:r>
        <w:t>Aucune délibération ne peut être prise valablement sur un point ne figurant pas à l’ordre du jour de la réunion.</w:t>
      </w:r>
    </w:p>
    <w:p w14:paraId="0B36BC5D" w14:textId="77777777" w:rsidR="001435D6" w:rsidRDefault="001435D6" w:rsidP="00D51630">
      <w:pPr>
        <w:spacing w:after="0" w:line="240" w:lineRule="auto"/>
        <w:jc w:val="both"/>
      </w:pPr>
    </w:p>
    <w:p w14:paraId="4DE4EF8F" w14:textId="77777777" w:rsidR="001435D6" w:rsidRDefault="001435D6" w:rsidP="00D51630">
      <w:pPr>
        <w:spacing w:after="0" w:line="240" w:lineRule="auto"/>
        <w:jc w:val="both"/>
      </w:pPr>
      <w:r>
        <w:t>Chaque représentant titulaire dispose d’une voix. En son absence son suppléant dispose d’une voix.</w:t>
      </w:r>
    </w:p>
    <w:p w14:paraId="62C72E7E" w14:textId="77777777" w:rsidR="001435D6" w:rsidRDefault="001435D6" w:rsidP="00D51630">
      <w:pPr>
        <w:spacing w:after="0" w:line="240" w:lineRule="auto"/>
        <w:jc w:val="both"/>
      </w:pPr>
      <w:r>
        <w:rPr>
          <w:rFonts w:eastAsia="Times New Roman" w:cs="Calibri"/>
          <w:lang w:eastAsia="fr-FR"/>
        </w:rPr>
        <w:t>Les décisions de la CPSP, prises dans le cadre du présent article, le sont par accord constaté entre les collèges « salariés » et « employeurs »</w:t>
      </w:r>
      <w:r>
        <w:rPr>
          <w:rFonts w:cs="Calibri"/>
        </w:rPr>
        <w:t xml:space="preserve">. </w:t>
      </w:r>
      <w:r>
        <w:t>Le vote d’un collège est acquis à la majorité simple des représentants présents appartenant à celui-ci.</w:t>
      </w:r>
    </w:p>
    <w:p w14:paraId="0E4F870C" w14:textId="77777777" w:rsidR="001435D6" w:rsidRDefault="001435D6" w:rsidP="00D51630">
      <w:pPr>
        <w:spacing w:after="0" w:line="240" w:lineRule="auto"/>
        <w:jc w:val="both"/>
      </w:pPr>
      <w:r>
        <w:t>Si la majorité simple n’est pas obtenue dans chaque collège, le point soumis au vote peut être reporté à la réunion suivante de la CPSP à la demande de l’un ou l’autre collège.</w:t>
      </w:r>
    </w:p>
    <w:p w14:paraId="1BFC80B9" w14:textId="68CDA8D7" w:rsidR="001435D6" w:rsidRDefault="001435D6" w:rsidP="00A3573D">
      <w:pPr>
        <w:pStyle w:val="NormalWeb"/>
        <w:spacing w:before="240" w:beforeAutospacing="0" w:after="0" w:afterAutospacing="0"/>
        <w:ind w:left="2126" w:firstLine="1"/>
        <w:jc w:val="both"/>
        <w:rPr>
          <w:rFonts w:ascii="Calibri" w:hAnsi="Calibri"/>
          <w:b/>
          <w:i/>
          <w:iCs/>
          <w:color w:val="000000"/>
          <w:sz w:val="22"/>
          <w:szCs w:val="22"/>
        </w:rPr>
      </w:pPr>
      <w:r>
        <w:rPr>
          <w:rFonts w:ascii="Calibri" w:hAnsi="Calibri"/>
          <w:b/>
          <w:i/>
          <w:iCs/>
          <w:color w:val="000000"/>
          <w:sz w:val="22"/>
          <w:szCs w:val="22"/>
        </w:rPr>
        <w:t>Article 23</w:t>
      </w:r>
      <w:r w:rsidR="00A915E6">
        <w:rPr>
          <w:rFonts w:ascii="Calibri" w:hAnsi="Calibri"/>
          <w:b/>
          <w:i/>
          <w:iCs/>
          <w:color w:val="000000"/>
          <w:sz w:val="22"/>
          <w:szCs w:val="22"/>
        </w:rPr>
        <w:t>-</w:t>
      </w:r>
      <w:r>
        <w:rPr>
          <w:rFonts w:ascii="Calibri" w:hAnsi="Calibri"/>
          <w:b/>
          <w:i/>
          <w:iCs/>
          <w:color w:val="000000"/>
          <w:sz w:val="22"/>
          <w:szCs w:val="22"/>
        </w:rPr>
        <w:t>2</w:t>
      </w:r>
      <w:r w:rsidR="00A915E6">
        <w:rPr>
          <w:rFonts w:ascii="Calibri" w:hAnsi="Calibri"/>
          <w:b/>
          <w:i/>
          <w:iCs/>
          <w:color w:val="000000"/>
          <w:sz w:val="22"/>
          <w:szCs w:val="22"/>
        </w:rPr>
        <w:t>-</w:t>
      </w:r>
      <w:r>
        <w:rPr>
          <w:rFonts w:ascii="Calibri" w:hAnsi="Calibri"/>
          <w:b/>
          <w:i/>
          <w:iCs/>
          <w:color w:val="000000"/>
          <w:sz w:val="22"/>
          <w:szCs w:val="22"/>
        </w:rPr>
        <w:t>7 - Présence de tiers aux réunions</w:t>
      </w:r>
    </w:p>
    <w:p w14:paraId="40E2F6E0" w14:textId="77777777" w:rsidR="001435D6" w:rsidRDefault="001435D6" w:rsidP="00D51630">
      <w:pPr>
        <w:pStyle w:val="Pieddepage"/>
        <w:tabs>
          <w:tab w:val="left" w:pos="708"/>
        </w:tabs>
        <w:spacing w:before="240" w:after="0" w:line="240" w:lineRule="auto"/>
        <w:jc w:val="both"/>
        <w:rPr>
          <w:rFonts w:ascii="Calibri" w:hAnsi="Calibri"/>
        </w:rPr>
      </w:pPr>
      <w:r>
        <w:t>La CPSP se réserve le droit de convier ponctuellement tout tiers, non membre de la CPSP, susceptible de concourir au bon exercice de ses missions.</w:t>
      </w:r>
    </w:p>
    <w:p w14:paraId="5E25B5A8" w14:textId="1B0DB070" w:rsidR="001435D6" w:rsidRPr="007470B6" w:rsidRDefault="001435D6" w:rsidP="00D51630">
      <w:pPr>
        <w:pStyle w:val="NormalWeb"/>
        <w:spacing w:before="240" w:beforeAutospacing="0" w:after="240" w:afterAutospacing="0"/>
        <w:jc w:val="both"/>
        <w:rPr>
          <w:rFonts w:asciiTheme="majorHAnsi" w:hAnsiTheme="majorHAnsi" w:cstheme="majorBidi"/>
          <w:bCs/>
          <w:i/>
          <w:iCs/>
          <w:color w:val="4F81BD" w:themeColor="accent1"/>
          <w:szCs w:val="22"/>
        </w:rPr>
      </w:pPr>
      <w:r w:rsidRPr="001F385B">
        <w:rPr>
          <w:rFonts w:asciiTheme="majorHAnsi" w:hAnsiTheme="majorHAnsi" w:cstheme="majorBidi"/>
          <w:bCs/>
          <w:i/>
          <w:iCs/>
          <w:color w:val="4F81BD" w:themeColor="accent1"/>
          <w:szCs w:val="22"/>
        </w:rPr>
        <w:t>Article 24 – La Commission</w:t>
      </w:r>
      <w:r>
        <w:rPr>
          <w:rFonts w:ascii="Calibri" w:hAnsi="Calibri"/>
          <w:b/>
        </w:rPr>
        <w:t xml:space="preserve"> </w:t>
      </w:r>
      <w:r w:rsidRPr="007470B6">
        <w:rPr>
          <w:rFonts w:asciiTheme="majorHAnsi" w:hAnsiTheme="majorHAnsi" w:cstheme="majorBidi"/>
          <w:bCs/>
          <w:i/>
          <w:iCs/>
          <w:color w:val="4F81BD" w:themeColor="accent1"/>
          <w:szCs w:val="22"/>
        </w:rPr>
        <w:t>paritaire national</w:t>
      </w:r>
      <w:r w:rsidR="007470B6">
        <w:rPr>
          <w:rFonts w:asciiTheme="majorHAnsi" w:hAnsiTheme="majorHAnsi" w:cstheme="majorBidi"/>
          <w:bCs/>
          <w:i/>
          <w:iCs/>
          <w:color w:val="4F81BD" w:themeColor="accent1"/>
          <w:szCs w:val="22"/>
        </w:rPr>
        <w:t>e</w:t>
      </w:r>
      <w:r w:rsidRPr="007470B6">
        <w:rPr>
          <w:rFonts w:asciiTheme="majorHAnsi" w:hAnsiTheme="majorHAnsi" w:cstheme="majorBidi"/>
          <w:bCs/>
          <w:i/>
          <w:iCs/>
          <w:color w:val="4F81BD" w:themeColor="accent1"/>
          <w:szCs w:val="22"/>
        </w:rPr>
        <w:t xml:space="preserve"> de suivi et de consultation des classificati</w:t>
      </w:r>
      <w:r w:rsidR="00702665">
        <w:rPr>
          <w:rFonts w:asciiTheme="majorHAnsi" w:hAnsiTheme="majorHAnsi" w:cstheme="majorBidi"/>
          <w:bCs/>
          <w:i/>
          <w:iCs/>
          <w:color w:val="4F81BD" w:themeColor="accent1"/>
          <w:szCs w:val="22"/>
        </w:rPr>
        <w:t>ons</w:t>
      </w:r>
    </w:p>
    <w:p w14:paraId="67B6D667" w14:textId="22FB31C8" w:rsidR="001435D6" w:rsidRDefault="60723BE0" w:rsidP="00D51630">
      <w:pPr>
        <w:pStyle w:val="Pieddepage"/>
        <w:tabs>
          <w:tab w:val="left" w:pos="708"/>
        </w:tabs>
        <w:spacing w:before="240" w:after="0" w:line="240" w:lineRule="auto"/>
        <w:rPr>
          <w:rFonts w:ascii="Calibri" w:hAnsi="Calibri"/>
          <w:highlight w:val="yellow"/>
        </w:rPr>
      </w:pPr>
      <w:r>
        <w:t>Une commission paritaire nationale de suivi et de consultation de la classification</w:t>
      </w:r>
      <w:r w:rsidR="1F11BDA1">
        <w:t xml:space="preserve"> </w:t>
      </w:r>
      <w:r w:rsidR="00702665">
        <w:t>(</w:t>
      </w:r>
      <w:r>
        <w:t>CPNSCC</w:t>
      </w:r>
      <w:r w:rsidR="00702665">
        <w:t>)</w:t>
      </w:r>
      <w:r>
        <w:t xml:space="preserve"> des salariés relevant du socle </w:t>
      </w:r>
      <w:r w:rsidR="00702665">
        <w:t xml:space="preserve">spécifique </w:t>
      </w:r>
      <w:r>
        <w:t>« salarié du particulier employeur »</w:t>
      </w:r>
      <w:r w:rsidR="33A955F5">
        <w:t>,</w:t>
      </w:r>
      <w:r>
        <w:t xml:space="preserve"> est instituée. </w:t>
      </w:r>
    </w:p>
    <w:p w14:paraId="6C4C2E98" w14:textId="26207657" w:rsidR="001435D6" w:rsidRPr="00A3573D" w:rsidRDefault="60723BE0" w:rsidP="00392A72">
      <w:pPr>
        <w:pStyle w:val="Titre5"/>
      </w:pPr>
      <w:bookmarkStart w:id="77" w:name="_Toc66469725"/>
      <w:r w:rsidRPr="76C64A38">
        <w:t>Article 24</w:t>
      </w:r>
      <w:r w:rsidR="00A915E6">
        <w:t>-</w:t>
      </w:r>
      <w:r w:rsidRPr="76C64A38">
        <w:t>1 - Missions de la CPNSCC</w:t>
      </w:r>
      <w:bookmarkEnd w:id="77"/>
    </w:p>
    <w:p w14:paraId="41A45CC1" w14:textId="77777777" w:rsidR="001435D6" w:rsidRDefault="60723BE0" w:rsidP="00D51630">
      <w:pPr>
        <w:pStyle w:val="Pieddepage"/>
        <w:tabs>
          <w:tab w:val="left" w:pos="708"/>
        </w:tabs>
        <w:spacing w:before="240" w:after="0" w:line="240" w:lineRule="auto"/>
        <w:jc w:val="both"/>
        <w:rPr>
          <w:rFonts w:cs="Times New Roman"/>
        </w:rPr>
      </w:pPr>
      <w:r>
        <w:t>La CPNSCC a pour mission principale de :</w:t>
      </w:r>
    </w:p>
    <w:p w14:paraId="5987225E" w14:textId="0BD24AEE" w:rsidR="001435D6" w:rsidRDefault="001435D6" w:rsidP="00C2202D">
      <w:pPr>
        <w:pStyle w:val="Paragraphedeliste"/>
        <w:numPr>
          <w:ilvl w:val="0"/>
          <w:numId w:val="50"/>
        </w:numPr>
        <w:spacing w:before="120" w:after="0" w:line="240" w:lineRule="auto"/>
        <w:ind w:left="1134" w:hanging="567"/>
        <w:jc w:val="both"/>
        <w:rPr>
          <w:rFonts w:cstheme="minorHAnsi"/>
          <w:color w:val="3C3C3C"/>
          <w:shd w:val="clear" w:color="auto" w:fill="FFFFFF"/>
        </w:rPr>
      </w:pPr>
      <w:proofErr w:type="gramStart"/>
      <w:r>
        <w:rPr>
          <w:rFonts w:cstheme="minorHAnsi"/>
          <w:color w:val="3C3C3C"/>
          <w:shd w:val="clear" w:color="auto" w:fill="FFFFFF"/>
        </w:rPr>
        <w:t>veiller</w:t>
      </w:r>
      <w:proofErr w:type="gramEnd"/>
      <w:r>
        <w:rPr>
          <w:rFonts w:cstheme="minorHAnsi"/>
          <w:color w:val="3C3C3C"/>
          <w:shd w:val="clear" w:color="auto" w:fill="FFFFFF"/>
        </w:rPr>
        <w:t xml:space="preserve"> à la bonne mise en œuvre de la grille de classification prévue à l’annexe </w:t>
      </w:r>
      <w:r w:rsidR="00BB3D46">
        <w:rPr>
          <w:rFonts w:cstheme="minorHAnsi"/>
          <w:color w:val="3C3C3C"/>
          <w:shd w:val="clear" w:color="auto" w:fill="FFFFFF"/>
        </w:rPr>
        <w:t xml:space="preserve">n° </w:t>
      </w:r>
      <w:r w:rsidR="003665DF">
        <w:rPr>
          <w:rFonts w:cstheme="minorHAnsi"/>
          <w:color w:val="3C3C3C"/>
          <w:shd w:val="clear" w:color="auto" w:fill="FFFFFF"/>
        </w:rPr>
        <w:t>7</w:t>
      </w:r>
      <w:r>
        <w:rPr>
          <w:rFonts w:cstheme="minorHAnsi"/>
          <w:color w:val="3C3C3C"/>
          <w:shd w:val="clear" w:color="auto" w:fill="FFFFFF"/>
        </w:rPr>
        <w:t xml:space="preserve"> de la présente convention collective ;</w:t>
      </w:r>
    </w:p>
    <w:p w14:paraId="6F1279F7" w14:textId="47615A27" w:rsidR="00B83478" w:rsidRPr="002849E9" w:rsidRDefault="001435D6" w:rsidP="00C2202D">
      <w:pPr>
        <w:pStyle w:val="Paragraphedeliste"/>
        <w:numPr>
          <w:ilvl w:val="0"/>
          <w:numId w:val="50"/>
        </w:numPr>
        <w:spacing w:before="120" w:after="0" w:line="240" w:lineRule="auto"/>
        <w:ind w:left="1134" w:hanging="567"/>
        <w:contextualSpacing w:val="0"/>
        <w:jc w:val="both"/>
        <w:rPr>
          <w:rFonts w:cstheme="minorHAnsi"/>
          <w:color w:val="3C3C3C"/>
          <w:shd w:val="clear" w:color="auto" w:fill="FFFFFF"/>
        </w:rPr>
      </w:pPr>
      <w:proofErr w:type="gramStart"/>
      <w:r>
        <w:rPr>
          <w:rFonts w:cstheme="minorHAnsi"/>
          <w:color w:val="3C3C3C"/>
          <w:shd w:val="clear" w:color="auto" w:fill="FFFFFF"/>
        </w:rPr>
        <w:t>d'identifier</w:t>
      </w:r>
      <w:proofErr w:type="gramEnd"/>
      <w:r>
        <w:rPr>
          <w:rFonts w:cstheme="minorHAnsi"/>
          <w:color w:val="3C3C3C"/>
          <w:shd w:val="clear" w:color="auto" w:fill="FFFFFF"/>
        </w:rPr>
        <w:t xml:space="preserve"> et de coter, au moyen de la méthode de cotation fixée à l’annexe </w:t>
      </w:r>
      <w:r w:rsidR="00BB3D46">
        <w:rPr>
          <w:rFonts w:cstheme="minorHAnsi"/>
          <w:color w:val="3C3C3C"/>
          <w:shd w:val="clear" w:color="auto" w:fill="FFFFFF"/>
        </w:rPr>
        <w:t xml:space="preserve">n° </w:t>
      </w:r>
      <w:r w:rsidR="003665DF">
        <w:rPr>
          <w:rFonts w:cstheme="minorHAnsi"/>
          <w:color w:val="3C3C3C"/>
          <w:shd w:val="clear" w:color="auto" w:fill="FFFFFF"/>
        </w:rPr>
        <w:t>7</w:t>
      </w:r>
      <w:r>
        <w:rPr>
          <w:rFonts w:cstheme="minorHAnsi"/>
          <w:color w:val="3C3C3C"/>
          <w:shd w:val="clear" w:color="auto" w:fill="FFFFFF"/>
        </w:rPr>
        <w:t xml:space="preserve">, de nouveaux emplois repères et de les proposer à la CPPNI visée à l’article </w:t>
      </w:r>
      <w:r w:rsidR="003665DF">
        <w:rPr>
          <w:rFonts w:cstheme="minorHAnsi"/>
          <w:color w:val="3C3C3C"/>
          <w:shd w:val="clear" w:color="auto" w:fill="FFFFFF"/>
        </w:rPr>
        <w:t>19 du socle commun de la présente</w:t>
      </w:r>
      <w:r>
        <w:rPr>
          <w:rFonts w:cstheme="minorHAnsi"/>
          <w:color w:val="3C3C3C"/>
          <w:shd w:val="clear" w:color="auto" w:fill="FFFFFF"/>
        </w:rPr>
        <w:t xml:space="preserve"> convention collective. </w:t>
      </w:r>
    </w:p>
    <w:p w14:paraId="0D74E04D" w14:textId="565752DB" w:rsidR="00B83478" w:rsidRPr="00B83478" w:rsidRDefault="00B83478" w:rsidP="002849E9">
      <w:pPr>
        <w:autoSpaceDE w:val="0"/>
        <w:autoSpaceDN w:val="0"/>
        <w:adjustRightInd w:val="0"/>
        <w:spacing w:before="240" w:line="240" w:lineRule="auto"/>
        <w:rPr>
          <w:rFonts w:ascii="Calibri" w:hAnsi="Calibri" w:cs="Calibri"/>
        </w:rPr>
      </w:pPr>
      <w:r w:rsidRPr="00B83478">
        <w:rPr>
          <w:rFonts w:ascii="Calibri" w:hAnsi="Calibri" w:cs="Calibri"/>
        </w:rPr>
        <w:t xml:space="preserve">La CPNSCC peut dans le cadre de ses travaux s’appuyer sur les travaux de la CPNEFP. </w:t>
      </w:r>
    </w:p>
    <w:p w14:paraId="60B1E031" w14:textId="77777777" w:rsidR="001435D6" w:rsidRDefault="001435D6" w:rsidP="00392A72">
      <w:pPr>
        <w:pStyle w:val="Titre5"/>
        <w:rPr>
          <w:rFonts w:ascii="Calibri" w:hAnsi="Calibri"/>
        </w:rPr>
      </w:pPr>
      <w:bookmarkStart w:id="78" w:name="_Toc66469726"/>
      <w:r>
        <w:lastRenderedPageBreak/>
        <w:t xml:space="preserve">Article </w:t>
      </w:r>
      <w:r>
        <w:rPr>
          <w:color w:val="4F81BD" w:themeColor="accent1"/>
        </w:rPr>
        <w:t>24-2 -</w:t>
      </w:r>
      <w:r>
        <w:t xml:space="preserve"> Fonctionnement de la CPNSCC</w:t>
      </w:r>
      <w:bookmarkEnd w:id="78"/>
    </w:p>
    <w:p w14:paraId="22F2AB31" w14:textId="77777777" w:rsidR="001435D6" w:rsidRDefault="001435D6" w:rsidP="002849E9">
      <w:pPr>
        <w:pStyle w:val="Titre6"/>
      </w:pPr>
      <w:r>
        <w:t xml:space="preserve">Article 24-2-1 - Composition </w:t>
      </w:r>
    </w:p>
    <w:p w14:paraId="529E4626" w14:textId="7ECE93B3" w:rsidR="001435D6" w:rsidRDefault="001435D6" w:rsidP="00D51630">
      <w:pPr>
        <w:pStyle w:val="Pieddepage"/>
        <w:tabs>
          <w:tab w:val="left" w:pos="708"/>
        </w:tabs>
        <w:spacing w:before="240" w:after="0" w:line="240" w:lineRule="auto"/>
        <w:jc w:val="both"/>
        <w:rPr>
          <w:rFonts w:ascii="Calibri" w:hAnsi="Calibri" w:cs="Times New Roman"/>
        </w:rPr>
      </w:pPr>
      <w:r>
        <w:t xml:space="preserve">La CPNSCC se compose d’un nombre égal de représentants des organisations syndicales et professionnelles représentatives dans le champ d’application </w:t>
      </w:r>
      <w:r w:rsidR="00702665">
        <w:t xml:space="preserve">conventionnel </w:t>
      </w:r>
      <w:r>
        <w:t>de la présente convention collective.</w:t>
      </w:r>
    </w:p>
    <w:p w14:paraId="1CF6075C" w14:textId="4A8DCFE2" w:rsidR="001435D6" w:rsidRDefault="001435D6" w:rsidP="00D51630">
      <w:pPr>
        <w:pStyle w:val="Pieddepage"/>
        <w:tabs>
          <w:tab w:val="left" w:pos="708"/>
        </w:tabs>
        <w:spacing w:before="240" w:after="0" w:line="240" w:lineRule="auto"/>
        <w:jc w:val="both"/>
      </w:pPr>
      <w:r>
        <w:t>Elle est composée :</w:t>
      </w:r>
    </w:p>
    <w:p w14:paraId="258508F3" w14:textId="5C6A2DFE" w:rsidR="001435D6" w:rsidRPr="00FD04C2" w:rsidRDefault="001435D6" w:rsidP="00C2202D">
      <w:pPr>
        <w:pStyle w:val="NormalWeb"/>
        <w:numPr>
          <w:ilvl w:val="0"/>
          <w:numId w:val="48"/>
        </w:numPr>
        <w:spacing w:before="120" w:beforeAutospacing="0" w:after="0" w:afterAutospacing="0"/>
        <w:jc w:val="both"/>
        <w:rPr>
          <w:rFonts w:asciiTheme="minorHAnsi" w:hAnsiTheme="minorHAnsi" w:cstheme="minorHAnsi"/>
          <w:color w:val="000000"/>
          <w:sz w:val="22"/>
          <w:szCs w:val="22"/>
        </w:rPr>
      </w:pPr>
      <w:r w:rsidRPr="00FD04C2">
        <w:rPr>
          <w:rFonts w:asciiTheme="minorHAnsi" w:hAnsiTheme="minorHAnsi" w:cstheme="minorHAnsi"/>
          <w:color w:val="000000"/>
          <w:sz w:val="22"/>
          <w:szCs w:val="22"/>
        </w:rPr>
        <w:t>Pour le collège « salariés » :</w:t>
      </w:r>
    </w:p>
    <w:p w14:paraId="7BB5126A" w14:textId="2A10DA85" w:rsidR="001435D6" w:rsidRPr="00FD04C2" w:rsidRDefault="00FD04C2" w:rsidP="00FD04C2">
      <w:pPr>
        <w:pStyle w:val="NormalWeb"/>
        <w:spacing w:before="120" w:beforeAutospacing="0" w:after="0" w:afterAutospacing="0"/>
        <w:ind w:left="1418"/>
        <w:jc w:val="both"/>
        <w:rPr>
          <w:rFonts w:asciiTheme="minorHAnsi" w:hAnsiTheme="minorHAnsi" w:cstheme="minorHAnsi"/>
          <w:sz w:val="22"/>
          <w:szCs w:val="22"/>
        </w:rPr>
      </w:pPr>
      <w:proofErr w:type="gramStart"/>
      <w:r w:rsidRPr="00FD04C2">
        <w:rPr>
          <w:rFonts w:asciiTheme="minorHAnsi" w:hAnsiTheme="minorHAnsi" w:cstheme="minorHAnsi"/>
          <w:color w:val="000000"/>
          <w:sz w:val="22"/>
          <w:szCs w:val="22"/>
        </w:rPr>
        <w:t>d</w:t>
      </w:r>
      <w:r w:rsidR="001435D6" w:rsidRPr="00FD04C2">
        <w:rPr>
          <w:rFonts w:asciiTheme="minorHAnsi" w:hAnsiTheme="minorHAnsi" w:cstheme="minorHAnsi"/>
          <w:color w:val="000000"/>
          <w:sz w:val="22"/>
          <w:szCs w:val="22"/>
        </w:rPr>
        <w:t>’un</w:t>
      </w:r>
      <w:proofErr w:type="gramEnd"/>
      <w:r w:rsidR="001435D6" w:rsidRPr="00FD04C2">
        <w:rPr>
          <w:rFonts w:asciiTheme="minorHAnsi" w:hAnsiTheme="minorHAnsi" w:cstheme="minorHAnsi"/>
          <w:color w:val="000000"/>
          <w:sz w:val="22"/>
          <w:szCs w:val="22"/>
        </w:rPr>
        <w:t xml:space="preserve"> (1) représentant titulaire et d’un (1) représentant suppléant désignés par chaque organisation syndicale de salariés représentative</w:t>
      </w:r>
      <w:r w:rsidR="001435D6" w:rsidRPr="00FD04C2">
        <w:rPr>
          <w:rFonts w:asciiTheme="minorHAnsi" w:hAnsiTheme="minorHAnsi" w:cstheme="minorHAnsi"/>
          <w:sz w:val="22"/>
          <w:szCs w:val="22"/>
        </w:rPr>
        <w:t xml:space="preserve"> dans le champ d’application </w:t>
      </w:r>
      <w:r w:rsidR="00702665" w:rsidRPr="00FD04C2">
        <w:rPr>
          <w:rFonts w:asciiTheme="minorHAnsi" w:hAnsiTheme="minorHAnsi" w:cstheme="minorHAnsi"/>
          <w:sz w:val="22"/>
          <w:szCs w:val="22"/>
        </w:rPr>
        <w:t xml:space="preserve">conventionnel </w:t>
      </w:r>
      <w:r w:rsidR="001435D6" w:rsidRPr="00FD04C2">
        <w:rPr>
          <w:rFonts w:asciiTheme="minorHAnsi" w:hAnsiTheme="minorHAnsi" w:cstheme="minorHAnsi"/>
          <w:sz w:val="22"/>
          <w:szCs w:val="22"/>
        </w:rPr>
        <w:t>de la présente convention collective.</w:t>
      </w:r>
    </w:p>
    <w:p w14:paraId="639BDCEE" w14:textId="77777777" w:rsidR="00FD04C2" w:rsidRDefault="00FD04C2" w:rsidP="00FD04C2">
      <w:pPr>
        <w:pStyle w:val="Paragraphedeliste"/>
        <w:widowControl w:val="0"/>
        <w:autoSpaceDE w:val="0"/>
        <w:autoSpaceDN w:val="0"/>
        <w:adjustRightInd w:val="0"/>
        <w:spacing w:after="0" w:line="240" w:lineRule="auto"/>
        <w:ind w:left="1418"/>
        <w:jc w:val="both"/>
        <w:rPr>
          <w:rFonts w:ascii="Calibri" w:hAnsi="Calibri" w:cs="Arial"/>
        </w:rPr>
      </w:pPr>
    </w:p>
    <w:p w14:paraId="6C9058ED" w14:textId="4CB0F5AC" w:rsidR="001435D6" w:rsidRPr="00FD04C2" w:rsidRDefault="001435D6" w:rsidP="00C2202D">
      <w:pPr>
        <w:pStyle w:val="NormalWeb"/>
        <w:numPr>
          <w:ilvl w:val="0"/>
          <w:numId w:val="48"/>
        </w:numPr>
        <w:spacing w:before="120" w:beforeAutospacing="0" w:after="0" w:afterAutospacing="0"/>
        <w:jc w:val="both"/>
        <w:rPr>
          <w:rFonts w:asciiTheme="minorHAnsi" w:hAnsiTheme="minorHAnsi" w:cstheme="minorHAnsi"/>
          <w:color w:val="000000"/>
          <w:sz w:val="22"/>
          <w:szCs w:val="22"/>
        </w:rPr>
      </w:pPr>
      <w:r w:rsidRPr="00FD04C2">
        <w:rPr>
          <w:rFonts w:asciiTheme="minorHAnsi" w:hAnsiTheme="minorHAnsi" w:cstheme="minorHAnsi"/>
          <w:color w:val="000000"/>
          <w:sz w:val="22"/>
          <w:szCs w:val="22"/>
        </w:rPr>
        <w:t>Pour le collège « employeurs » :</w:t>
      </w:r>
    </w:p>
    <w:p w14:paraId="78B07601" w14:textId="1F8E2CEC" w:rsidR="001435D6" w:rsidRPr="00FD04C2" w:rsidRDefault="00FD04C2" w:rsidP="00FD04C2">
      <w:pPr>
        <w:pStyle w:val="NormalWeb"/>
        <w:spacing w:before="120" w:beforeAutospacing="0" w:after="0" w:afterAutospacing="0"/>
        <w:ind w:left="1418"/>
        <w:jc w:val="both"/>
        <w:rPr>
          <w:rFonts w:asciiTheme="minorHAnsi" w:hAnsiTheme="minorHAnsi" w:cstheme="minorHAnsi"/>
          <w:color w:val="000000"/>
          <w:sz w:val="22"/>
          <w:szCs w:val="22"/>
        </w:rPr>
      </w:pPr>
      <w:proofErr w:type="gramStart"/>
      <w:r w:rsidRPr="00FD04C2">
        <w:rPr>
          <w:rFonts w:asciiTheme="minorHAnsi" w:hAnsiTheme="minorHAnsi" w:cstheme="minorHAnsi"/>
          <w:color w:val="000000"/>
          <w:sz w:val="22"/>
          <w:szCs w:val="22"/>
        </w:rPr>
        <w:t>d</w:t>
      </w:r>
      <w:r w:rsidR="001435D6" w:rsidRPr="00FD04C2">
        <w:rPr>
          <w:rFonts w:asciiTheme="minorHAnsi" w:hAnsiTheme="minorHAnsi" w:cstheme="minorHAnsi"/>
          <w:color w:val="000000"/>
          <w:sz w:val="22"/>
          <w:szCs w:val="22"/>
        </w:rPr>
        <w:t>’un</w:t>
      </w:r>
      <w:proofErr w:type="gramEnd"/>
      <w:r w:rsidR="001435D6" w:rsidRPr="00FD04C2">
        <w:rPr>
          <w:rFonts w:asciiTheme="minorHAnsi" w:hAnsiTheme="minorHAnsi" w:cstheme="minorHAnsi"/>
          <w:color w:val="000000"/>
          <w:sz w:val="22"/>
          <w:szCs w:val="22"/>
        </w:rPr>
        <w:t xml:space="preserve"> nombre de représentants désignés par les organisations professionnelles d'employeurs représentatives égal au total des représentants désignés par les organisations syndicales représentatives dans le champ d’application </w:t>
      </w:r>
      <w:r w:rsidR="00702665" w:rsidRPr="00FD04C2">
        <w:rPr>
          <w:rFonts w:asciiTheme="minorHAnsi" w:hAnsiTheme="minorHAnsi" w:cstheme="minorHAnsi"/>
          <w:color w:val="000000"/>
          <w:sz w:val="22"/>
          <w:szCs w:val="22"/>
        </w:rPr>
        <w:t xml:space="preserve">conventionnel </w:t>
      </w:r>
      <w:r w:rsidR="001435D6" w:rsidRPr="00FD04C2">
        <w:rPr>
          <w:rFonts w:asciiTheme="minorHAnsi" w:hAnsiTheme="minorHAnsi" w:cstheme="minorHAnsi"/>
          <w:color w:val="000000"/>
          <w:sz w:val="22"/>
          <w:szCs w:val="22"/>
        </w:rPr>
        <w:t xml:space="preserve">de la présente convention collective.  </w:t>
      </w:r>
    </w:p>
    <w:p w14:paraId="24ABF296" w14:textId="77777777" w:rsidR="001435D6" w:rsidRPr="00FD04C2" w:rsidRDefault="001435D6" w:rsidP="00FD04C2">
      <w:pPr>
        <w:pStyle w:val="NormalWeb"/>
        <w:spacing w:before="120" w:beforeAutospacing="0" w:after="0" w:afterAutospacing="0"/>
        <w:ind w:left="1418"/>
        <w:jc w:val="both"/>
        <w:rPr>
          <w:rFonts w:asciiTheme="minorHAnsi" w:hAnsiTheme="minorHAnsi" w:cstheme="minorHAnsi"/>
          <w:color w:val="000000"/>
          <w:sz w:val="22"/>
          <w:szCs w:val="22"/>
        </w:rPr>
      </w:pPr>
      <w:r w:rsidRPr="00FD04C2">
        <w:rPr>
          <w:rFonts w:asciiTheme="minorHAnsi" w:hAnsiTheme="minorHAnsi" w:cstheme="minorHAnsi"/>
          <w:color w:val="000000"/>
          <w:sz w:val="22"/>
          <w:szCs w:val="22"/>
        </w:rPr>
        <w:t>Chaque organisation professionnelle d’employeurs représentative dans la branche dispose d’un nombre de représentants équivalent. Il est précisé que dans l’hypothèse où du fait du calcul, certains sièges devaient être partagés, ceux-ci sont dévolus à l’organisation professionnelle la plus représentative au sein de la branche.</w:t>
      </w:r>
    </w:p>
    <w:p w14:paraId="73861F75" w14:textId="686D6E9B" w:rsidR="001435D6" w:rsidRDefault="001435D6" w:rsidP="00D51630">
      <w:pPr>
        <w:widowControl w:val="0"/>
        <w:autoSpaceDE w:val="0"/>
        <w:autoSpaceDN w:val="0"/>
        <w:adjustRightInd w:val="0"/>
        <w:spacing w:before="240" w:after="0" w:line="240" w:lineRule="auto"/>
        <w:jc w:val="both"/>
        <w:rPr>
          <w:rFonts w:ascii="Calibri" w:hAnsi="Calibri" w:cs="Arial"/>
        </w:rPr>
      </w:pPr>
      <w:r>
        <w:rPr>
          <w:rFonts w:cs="Arial"/>
        </w:rPr>
        <w:t xml:space="preserve">Les </w:t>
      </w:r>
      <w:r w:rsidR="00702665">
        <w:rPr>
          <w:rFonts w:cs="Arial"/>
        </w:rPr>
        <w:t xml:space="preserve">représentants </w:t>
      </w:r>
      <w:r>
        <w:rPr>
          <w:rFonts w:cs="Arial"/>
        </w:rPr>
        <w:t>suppléants ne siègent qu’en cas d’absence des représentants titulaires. </w:t>
      </w:r>
    </w:p>
    <w:p w14:paraId="7B71C9D4" w14:textId="21B6483F" w:rsidR="001435D6" w:rsidRDefault="001435D6" w:rsidP="002849E9">
      <w:pPr>
        <w:pStyle w:val="Titre6"/>
        <w:rPr>
          <w:rFonts w:cs="Times New Roman"/>
          <w:sz w:val="24"/>
          <w:szCs w:val="24"/>
          <w:lang w:eastAsia="fr-FR"/>
        </w:rPr>
      </w:pPr>
      <w:r>
        <w:rPr>
          <w:lang w:eastAsia="fr-FR"/>
        </w:rPr>
        <w:t>Article 24</w:t>
      </w:r>
      <w:r w:rsidR="00A915E6">
        <w:rPr>
          <w:lang w:eastAsia="fr-FR"/>
        </w:rPr>
        <w:t>-</w:t>
      </w:r>
      <w:r>
        <w:rPr>
          <w:lang w:eastAsia="fr-FR"/>
        </w:rPr>
        <w:t>2</w:t>
      </w:r>
      <w:r w:rsidR="00A915E6">
        <w:rPr>
          <w:lang w:eastAsia="fr-FR"/>
        </w:rPr>
        <w:t>-</w:t>
      </w:r>
      <w:r>
        <w:rPr>
          <w:lang w:eastAsia="fr-FR"/>
        </w:rPr>
        <w:t>2 - Qualité pour siéger</w:t>
      </w:r>
      <w:r>
        <w:rPr>
          <w:sz w:val="24"/>
          <w:szCs w:val="24"/>
          <w:lang w:eastAsia="fr-FR"/>
        </w:rPr>
        <w:t xml:space="preserve"> </w:t>
      </w:r>
    </w:p>
    <w:p w14:paraId="5758D3CF" w14:textId="1756A069" w:rsidR="001435D6" w:rsidRDefault="001435D6" w:rsidP="00D51630">
      <w:pPr>
        <w:tabs>
          <w:tab w:val="left" w:pos="708"/>
          <w:tab w:val="center" w:pos="4536"/>
          <w:tab w:val="right" w:pos="9072"/>
        </w:tabs>
        <w:spacing w:before="240" w:after="0" w:line="240" w:lineRule="auto"/>
        <w:jc w:val="both"/>
        <w:rPr>
          <w:rFonts w:eastAsia="Calibri"/>
        </w:rPr>
      </w:pPr>
      <w:r>
        <w:t xml:space="preserve">Chaque organisation syndicale ou professionnelle reconnue représentative dans le champ </w:t>
      </w:r>
      <w:r>
        <w:rPr>
          <w:rFonts w:eastAsia="Times New Roman" w:cs="Calibri"/>
          <w:lang w:eastAsia="fr-FR"/>
        </w:rPr>
        <w:t xml:space="preserve">de la </w:t>
      </w:r>
      <w:r w:rsidR="00702665">
        <w:rPr>
          <w:rFonts w:eastAsia="Times New Roman" w:cs="Calibri"/>
          <w:lang w:eastAsia="fr-FR"/>
        </w:rPr>
        <w:t>présente c</w:t>
      </w:r>
      <w:r>
        <w:rPr>
          <w:rFonts w:eastAsia="Times New Roman" w:cs="Calibri"/>
          <w:lang w:eastAsia="fr-FR"/>
        </w:rPr>
        <w:t xml:space="preserve">onvention collective </w:t>
      </w:r>
      <w:r>
        <w:t>désigne souverainement ses représentants pour siéger au sein de la CPNSCC. Cette désignation est effectuée conformément aux dispositions de l’article 16 du présent socle commun.</w:t>
      </w:r>
    </w:p>
    <w:p w14:paraId="05C2878A" w14:textId="77777777" w:rsidR="001435D6" w:rsidRDefault="001435D6" w:rsidP="00D51630">
      <w:pPr>
        <w:tabs>
          <w:tab w:val="left" w:pos="708"/>
          <w:tab w:val="center" w:pos="4536"/>
          <w:tab w:val="right" w:pos="9072"/>
        </w:tabs>
        <w:spacing w:before="240" w:after="0" w:line="240" w:lineRule="auto"/>
        <w:jc w:val="both"/>
      </w:pPr>
      <w:r>
        <w:t>Le mandat des représentants des organisations devenues non représentatives prend automatiquement fin à compter de la publication de l’arrêté ministériel fixant la liste des organisations syndicales ou professionnelles reconnues représentatives dans le champ de la présente convention collective.</w:t>
      </w:r>
    </w:p>
    <w:p w14:paraId="12D67CB9" w14:textId="5C5E5FE7" w:rsidR="001435D6" w:rsidRDefault="001435D6" w:rsidP="002849E9">
      <w:pPr>
        <w:pStyle w:val="Titre6"/>
      </w:pPr>
      <w:r>
        <w:t>Article 24</w:t>
      </w:r>
      <w:r w:rsidR="00A915E6">
        <w:t>-</w:t>
      </w:r>
      <w:r>
        <w:t>2</w:t>
      </w:r>
      <w:r w:rsidR="00A915E6">
        <w:t>-</w:t>
      </w:r>
      <w:r>
        <w:t xml:space="preserve">3 - Présidence paritaire </w:t>
      </w:r>
    </w:p>
    <w:p w14:paraId="497B728A" w14:textId="787A0BA0" w:rsidR="001435D6" w:rsidRDefault="001435D6" w:rsidP="002849E9">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24</w:t>
      </w:r>
      <w:r w:rsidR="00A915E6">
        <w:rPr>
          <w:rFonts w:ascii="Calibri" w:hAnsi="Calibri"/>
          <w:b/>
          <w:color w:val="000000"/>
          <w:sz w:val="22"/>
          <w:szCs w:val="22"/>
        </w:rPr>
        <w:t>-</w:t>
      </w:r>
      <w:r>
        <w:rPr>
          <w:rFonts w:ascii="Calibri" w:hAnsi="Calibri"/>
          <w:b/>
          <w:color w:val="000000"/>
          <w:sz w:val="22"/>
          <w:szCs w:val="22"/>
        </w:rPr>
        <w:t>2</w:t>
      </w:r>
      <w:r w:rsidR="00A915E6">
        <w:rPr>
          <w:rFonts w:ascii="Calibri" w:hAnsi="Calibri"/>
          <w:b/>
          <w:color w:val="000000"/>
          <w:sz w:val="22"/>
          <w:szCs w:val="22"/>
        </w:rPr>
        <w:t>-</w:t>
      </w:r>
      <w:r>
        <w:rPr>
          <w:rFonts w:ascii="Calibri" w:hAnsi="Calibri"/>
          <w:b/>
          <w:color w:val="000000"/>
          <w:sz w:val="22"/>
          <w:szCs w:val="22"/>
        </w:rPr>
        <w:t>3</w:t>
      </w:r>
      <w:r w:rsidR="00A915E6">
        <w:rPr>
          <w:rFonts w:ascii="Calibri" w:hAnsi="Calibri"/>
          <w:b/>
          <w:color w:val="000000"/>
          <w:sz w:val="22"/>
          <w:szCs w:val="22"/>
        </w:rPr>
        <w:t>-</w:t>
      </w:r>
      <w:r>
        <w:rPr>
          <w:rFonts w:ascii="Calibri" w:hAnsi="Calibri"/>
          <w:b/>
          <w:color w:val="000000"/>
          <w:sz w:val="22"/>
          <w:szCs w:val="22"/>
        </w:rPr>
        <w:t>1 - Nomination</w:t>
      </w:r>
    </w:p>
    <w:p w14:paraId="1FE5EDDA" w14:textId="77777777" w:rsidR="001435D6" w:rsidRDefault="001435D6" w:rsidP="00D51630">
      <w:pPr>
        <w:pStyle w:val="Pieddepage"/>
        <w:tabs>
          <w:tab w:val="left" w:pos="708"/>
        </w:tabs>
        <w:spacing w:before="240" w:line="240" w:lineRule="auto"/>
        <w:jc w:val="both"/>
        <w:rPr>
          <w:rFonts w:ascii="Calibri" w:hAnsi="Calibri"/>
        </w:rPr>
      </w:pPr>
      <w:r>
        <w:t>Les représentants à la CPNSCC nomment un Président et un Vice-président appartenant chacun à un collège différent.</w:t>
      </w:r>
    </w:p>
    <w:p w14:paraId="52E2963E" w14:textId="77777777" w:rsidR="001435D6" w:rsidRDefault="001435D6" w:rsidP="00D51630">
      <w:pPr>
        <w:pStyle w:val="Pieddepage"/>
        <w:tabs>
          <w:tab w:val="left" w:pos="708"/>
        </w:tabs>
        <w:spacing w:before="240" w:line="240" w:lineRule="auto"/>
        <w:jc w:val="both"/>
      </w:pPr>
      <w:r>
        <w:t>Le Président et le Vice-président sont choisis par leur collège respectif parmi les représentants à la CPNSCC.</w:t>
      </w:r>
    </w:p>
    <w:p w14:paraId="59AA9E64" w14:textId="77777777" w:rsidR="001435D6" w:rsidRDefault="001435D6" w:rsidP="00D51630">
      <w:pPr>
        <w:pStyle w:val="Pieddepage"/>
        <w:tabs>
          <w:tab w:val="left" w:pos="708"/>
        </w:tabs>
        <w:spacing w:before="240" w:line="240" w:lineRule="auto"/>
        <w:jc w:val="both"/>
        <w:rPr>
          <w:rFonts w:ascii="Calibri" w:hAnsi="Calibri"/>
        </w:rPr>
      </w:pPr>
      <w:r>
        <w:t>La présidence de la CPNSCC est assurée alternativement par le collège « employeurs » et par le collège « salariés » tous les deux (2) ans.</w:t>
      </w:r>
    </w:p>
    <w:p w14:paraId="018B4251" w14:textId="77777777" w:rsidR="001435D6" w:rsidRDefault="001435D6" w:rsidP="00D51630">
      <w:pPr>
        <w:widowControl w:val="0"/>
        <w:spacing w:before="240" w:after="0" w:line="240" w:lineRule="auto"/>
        <w:jc w:val="both"/>
        <w:rPr>
          <w:rFonts w:eastAsia="Times New Roman" w:cs="Calibri"/>
          <w:lang w:eastAsia="fr-FR"/>
        </w:rPr>
      </w:pPr>
      <w:r>
        <w:rPr>
          <w:rFonts w:eastAsia="Times New Roman" w:cs="Calibri"/>
          <w:lang w:eastAsia="fr-FR"/>
        </w:rPr>
        <w:lastRenderedPageBreak/>
        <w:t>La première présidence est assurée par le collège « employeurs ».</w:t>
      </w:r>
    </w:p>
    <w:p w14:paraId="567BC4B0" w14:textId="156C2001" w:rsidR="001435D6" w:rsidRDefault="001435D6" w:rsidP="002849E9">
      <w:pPr>
        <w:pStyle w:val="NormalWeb"/>
        <w:spacing w:before="240" w:beforeAutospacing="0" w:after="0" w:afterAutospacing="0"/>
        <w:ind w:left="2268"/>
        <w:jc w:val="both"/>
        <w:rPr>
          <w:rFonts w:ascii="Calibri" w:hAnsi="Calibri" w:cs="Times New Roman"/>
          <w:b/>
          <w:color w:val="000000"/>
        </w:rPr>
      </w:pPr>
      <w:r>
        <w:rPr>
          <w:rFonts w:ascii="Calibri" w:hAnsi="Calibri"/>
          <w:b/>
          <w:color w:val="000000"/>
          <w:sz w:val="22"/>
          <w:szCs w:val="22"/>
        </w:rPr>
        <w:t>Article 24</w:t>
      </w:r>
      <w:r w:rsidR="00A915E6">
        <w:rPr>
          <w:rFonts w:ascii="Calibri" w:hAnsi="Calibri"/>
          <w:b/>
          <w:color w:val="000000"/>
          <w:sz w:val="22"/>
          <w:szCs w:val="22"/>
        </w:rPr>
        <w:t>-</w:t>
      </w:r>
      <w:r>
        <w:rPr>
          <w:rFonts w:ascii="Calibri" w:hAnsi="Calibri"/>
          <w:b/>
          <w:color w:val="000000"/>
          <w:sz w:val="22"/>
          <w:szCs w:val="22"/>
        </w:rPr>
        <w:t>2</w:t>
      </w:r>
      <w:r w:rsidR="00A915E6">
        <w:rPr>
          <w:rFonts w:ascii="Calibri" w:hAnsi="Calibri"/>
          <w:b/>
          <w:color w:val="000000"/>
          <w:sz w:val="22"/>
          <w:szCs w:val="22"/>
        </w:rPr>
        <w:t>-</w:t>
      </w:r>
      <w:r>
        <w:rPr>
          <w:rFonts w:ascii="Calibri" w:hAnsi="Calibri"/>
          <w:b/>
          <w:color w:val="000000"/>
          <w:sz w:val="22"/>
          <w:szCs w:val="22"/>
        </w:rPr>
        <w:t>3</w:t>
      </w:r>
      <w:r w:rsidR="00A915E6">
        <w:rPr>
          <w:rFonts w:ascii="Calibri" w:hAnsi="Calibri"/>
          <w:b/>
          <w:color w:val="000000"/>
          <w:sz w:val="22"/>
          <w:szCs w:val="22"/>
        </w:rPr>
        <w:t>-</w:t>
      </w:r>
      <w:r>
        <w:rPr>
          <w:rFonts w:ascii="Calibri" w:hAnsi="Calibri"/>
          <w:b/>
          <w:color w:val="000000"/>
          <w:sz w:val="22"/>
          <w:szCs w:val="22"/>
        </w:rPr>
        <w:t>2 - Missions</w:t>
      </w:r>
    </w:p>
    <w:p w14:paraId="653574AB" w14:textId="77777777" w:rsidR="001435D6" w:rsidRDefault="001435D6" w:rsidP="00D51630">
      <w:pPr>
        <w:pStyle w:val="Pieddepage"/>
        <w:tabs>
          <w:tab w:val="left" w:pos="708"/>
        </w:tabs>
        <w:spacing w:before="240" w:line="240" w:lineRule="auto"/>
        <w:jc w:val="both"/>
      </w:pPr>
      <w:r>
        <w:t xml:space="preserve">La présidence assure la convocation aux réunions des représentants de la CPNSCC, la préparation de l’ordre du jour et l’animation des débats. La présidence s’appuie pour ce faire sur le secrétariat de la CPNSCC. </w:t>
      </w:r>
    </w:p>
    <w:p w14:paraId="4EC9BC88" w14:textId="7C16840F" w:rsidR="001435D6" w:rsidRDefault="001435D6" w:rsidP="00815319">
      <w:pPr>
        <w:pStyle w:val="Titre6"/>
      </w:pPr>
      <w:r>
        <w:t>Article 24</w:t>
      </w:r>
      <w:r w:rsidR="00A915E6">
        <w:t>-</w:t>
      </w:r>
      <w:r>
        <w:t>2</w:t>
      </w:r>
      <w:r w:rsidR="00A915E6">
        <w:t>-</w:t>
      </w:r>
      <w:r>
        <w:t xml:space="preserve">4 - Secrétariat </w:t>
      </w:r>
    </w:p>
    <w:p w14:paraId="2C528347"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Le secrétariat de la CPNSCC est assuré par l’organisation professionnelle d’employeurs la plus représentative.</w:t>
      </w:r>
    </w:p>
    <w:p w14:paraId="7482F469" w14:textId="77777777" w:rsidR="001435D6" w:rsidRDefault="001435D6" w:rsidP="00D51630">
      <w:pPr>
        <w:pStyle w:val="NormalWeb"/>
        <w:spacing w:before="240" w:beforeAutospacing="0" w:after="0" w:afterAutospacing="0"/>
        <w:jc w:val="both"/>
        <w:rPr>
          <w:rFonts w:ascii="Calibri" w:hAnsi="Calibri"/>
          <w:color w:val="000000"/>
          <w:sz w:val="22"/>
          <w:szCs w:val="22"/>
        </w:rPr>
      </w:pPr>
      <w:r>
        <w:rPr>
          <w:rFonts w:ascii="Calibri" w:hAnsi="Calibri"/>
          <w:color w:val="000000"/>
          <w:sz w:val="22"/>
          <w:szCs w:val="22"/>
        </w:rPr>
        <w:t xml:space="preserve">Le rôle du secrétariat consiste à effectuer les tâches administratives liées au bon fonctionnement et à la bonne tenue des réunions de la CPNSCC. Il assure à ce titre l’interface administrative avec l’ensemble des membres de la CPNSCC. </w:t>
      </w:r>
    </w:p>
    <w:p w14:paraId="5EE75422" w14:textId="0D352B13" w:rsidR="001435D6" w:rsidRDefault="001435D6" w:rsidP="00815319">
      <w:pPr>
        <w:pStyle w:val="Titre6"/>
        <w:rPr>
          <w:rFonts w:ascii="Calibri" w:hAnsi="Calibri"/>
          <w:lang w:eastAsia="fr-FR"/>
        </w:rPr>
      </w:pPr>
      <w:r>
        <w:rPr>
          <w:lang w:eastAsia="fr-FR"/>
        </w:rPr>
        <w:t>Article 24</w:t>
      </w:r>
      <w:r w:rsidR="00A915E6">
        <w:rPr>
          <w:lang w:eastAsia="fr-FR"/>
        </w:rPr>
        <w:t>-</w:t>
      </w:r>
      <w:r>
        <w:rPr>
          <w:lang w:eastAsia="fr-FR"/>
        </w:rPr>
        <w:t>2</w:t>
      </w:r>
      <w:r w:rsidR="00A915E6">
        <w:rPr>
          <w:lang w:eastAsia="fr-FR"/>
        </w:rPr>
        <w:t>-</w:t>
      </w:r>
      <w:r>
        <w:rPr>
          <w:lang w:eastAsia="fr-FR"/>
        </w:rPr>
        <w:t xml:space="preserve">5 - Organisation des réunions </w:t>
      </w:r>
    </w:p>
    <w:p w14:paraId="6B937D15" w14:textId="44C6CF52" w:rsidR="001435D6" w:rsidRDefault="001435D6" w:rsidP="00815319">
      <w:pPr>
        <w:pStyle w:val="NormalWeb"/>
        <w:spacing w:before="240" w:beforeAutospacing="0" w:after="0" w:afterAutospacing="0"/>
        <w:ind w:left="2268"/>
        <w:jc w:val="both"/>
        <w:rPr>
          <w:rFonts w:ascii="Calibri" w:hAnsi="Calibri"/>
          <w:b/>
          <w:color w:val="000000"/>
          <w:sz w:val="22"/>
          <w:szCs w:val="22"/>
        </w:rPr>
      </w:pPr>
      <w:r>
        <w:rPr>
          <w:rFonts w:ascii="Calibri" w:hAnsi="Calibri"/>
          <w:b/>
          <w:color w:val="000000"/>
          <w:sz w:val="22"/>
          <w:szCs w:val="22"/>
        </w:rPr>
        <w:t>Article 24</w:t>
      </w:r>
      <w:r w:rsidR="00A915E6">
        <w:rPr>
          <w:rFonts w:ascii="Calibri" w:hAnsi="Calibri"/>
          <w:b/>
          <w:color w:val="000000"/>
          <w:sz w:val="22"/>
          <w:szCs w:val="22"/>
        </w:rPr>
        <w:t>-</w:t>
      </w:r>
      <w:r>
        <w:rPr>
          <w:rFonts w:ascii="Calibri" w:hAnsi="Calibri"/>
          <w:b/>
          <w:color w:val="000000"/>
          <w:sz w:val="22"/>
          <w:szCs w:val="22"/>
        </w:rPr>
        <w:t>2</w:t>
      </w:r>
      <w:r w:rsidR="00A915E6">
        <w:rPr>
          <w:rFonts w:ascii="Calibri" w:hAnsi="Calibri"/>
          <w:b/>
          <w:color w:val="000000"/>
          <w:sz w:val="22"/>
          <w:szCs w:val="22"/>
        </w:rPr>
        <w:t>-</w:t>
      </w:r>
      <w:r>
        <w:rPr>
          <w:rFonts w:ascii="Calibri" w:hAnsi="Calibri"/>
          <w:b/>
          <w:color w:val="000000"/>
          <w:sz w:val="22"/>
          <w:szCs w:val="22"/>
        </w:rPr>
        <w:t>5</w:t>
      </w:r>
      <w:r w:rsidR="00A915E6">
        <w:rPr>
          <w:rFonts w:ascii="Calibri" w:hAnsi="Calibri"/>
          <w:b/>
          <w:color w:val="000000"/>
          <w:sz w:val="22"/>
          <w:szCs w:val="22"/>
        </w:rPr>
        <w:t>-</w:t>
      </w:r>
      <w:r>
        <w:rPr>
          <w:rFonts w:ascii="Calibri" w:hAnsi="Calibri"/>
          <w:b/>
          <w:color w:val="000000"/>
          <w:sz w:val="22"/>
          <w:szCs w:val="22"/>
        </w:rPr>
        <w:t>1 - Périodicité des réunions</w:t>
      </w:r>
    </w:p>
    <w:p w14:paraId="14327B94" w14:textId="77777777" w:rsidR="001435D6" w:rsidRDefault="001435D6" w:rsidP="00D51630">
      <w:pPr>
        <w:widowControl w:val="0"/>
        <w:autoSpaceDE w:val="0"/>
        <w:autoSpaceDN w:val="0"/>
        <w:adjustRightInd w:val="0"/>
        <w:spacing w:after="0" w:line="240" w:lineRule="auto"/>
        <w:jc w:val="both"/>
        <w:rPr>
          <w:rFonts w:ascii="Calibri" w:hAnsi="Calibri" w:cs="Arial"/>
        </w:rPr>
      </w:pPr>
    </w:p>
    <w:p w14:paraId="0A3A64F5" w14:textId="46A84591" w:rsidR="001435D6" w:rsidRDefault="001435D6" w:rsidP="00D51630">
      <w:pPr>
        <w:widowControl w:val="0"/>
        <w:autoSpaceDE w:val="0"/>
        <w:autoSpaceDN w:val="0"/>
        <w:adjustRightInd w:val="0"/>
        <w:spacing w:after="0" w:line="240" w:lineRule="auto"/>
        <w:jc w:val="both"/>
        <w:rPr>
          <w:rFonts w:cs="Arial"/>
        </w:rPr>
      </w:pPr>
      <w:r>
        <w:rPr>
          <w:rFonts w:cs="Arial"/>
        </w:rPr>
        <w:t>La CPNSCC se réunit au minimum une (1) fois par an.  </w:t>
      </w:r>
    </w:p>
    <w:p w14:paraId="7D3FBD94" w14:textId="14526697" w:rsidR="001435D6" w:rsidRDefault="001435D6" w:rsidP="00815319">
      <w:pPr>
        <w:pStyle w:val="NormalWeb"/>
        <w:spacing w:before="240" w:beforeAutospacing="0" w:after="0" w:afterAutospacing="0"/>
        <w:ind w:left="2268"/>
        <w:jc w:val="both"/>
        <w:rPr>
          <w:rFonts w:ascii="Calibri" w:hAnsi="Calibri" w:cs="Times New Roman"/>
          <w:b/>
          <w:sz w:val="22"/>
          <w:szCs w:val="22"/>
        </w:rPr>
      </w:pPr>
      <w:r>
        <w:rPr>
          <w:rFonts w:ascii="Calibri" w:hAnsi="Calibri"/>
          <w:b/>
          <w:sz w:val="22"/>
          <w:szCs w:val="22"/>
        </w:rPr>
        <w:t>Article 24</w:t>
      </w:r>
      <w:r w:rsidR="00A915E6">
        <w:rPr>
          <w:rFonts w:ascii="Calibri" w:hAnsi="Calibri"/>
          <w:b/>
          <w:sz w:val="22"/>
          <w:szCs w:val="22"/>
        </w:rPr>
        <w:t>-</w:t>
      </w:r>
      <w:r>
        <w:rPr>
          <w:rFonts w:ascii="Calibri" w:hAnsi="Calibri"/>
          <w:b/>
          <w:sz w:val="22"/>
          <w:szCs w:val="22"/>
        </w:rPr>
        <w:t>2</w:t>
      </w:r>
      <w:r w:rsidR="00A915E6">
        <w:rPr>
          <w:rFonts w:ascii="Calibri" w:hAnsi="Calibri"/>
          <w:b/>
          <w:sz w:val="22"/>
          <w:szCs w:val="22"/>
        </w:rPr>
        <w:t>-</w:t>
      </w:r>
      <w:r>
        <w:rPr>
          <w:rFonts w:ascii="Calibri" w:hAnsi="Calibri"/>
          <w:b/>
          <w:sz w:val="22"/>
          <w:szCs w:val="22"/>
        </w:rPr>
        <w:t>5</w:t>
      </w:r>
      <w:r w:rsidR="00A915E6">
        <w:rPr>
          <w:rFonts w:ascii="Calibri" w:hAnsi="Calibri"/>
          <w:b/>
          <w:sz w:val="22"/>
          <w:szCs w:val="22"/>
        </w:rPr>
        <w:t>-</w:t>
      </w:r>
      <w:r>
        <w:rPr>
          <w:rFonts w:ascii="Calibri" w:hAnsi="Calibri"/>
          <w:b/>
          <w:sz w:val="22"/>
          <w:szCs w:val="22"/>
        </w:rPr>
        <w:t>2 - Convocation, ordre du jour et procès-verbaux</w:t>
      </w:r>
    </w:p>
    <w:p w14:paraId="1158C7E9" w14:textId="77777777" w:rsidR="001435D6" w:rsidRDefault="001435D6" w:rsidP="00D51630">
      <w:pPr>
        <w:spacing w:before="240" w:line="240" w:lineRule="auto"/>
        <w:jc w:val="both"/>
        <w:rPr>
          <w:rFonts w:ascii="Calibri" w:hAnsi="Calibri"/>
        </w:rPr>
      </w:pPr>
      <w:r>
        <w:t>Les représentants sont convoqués :</w:t>
      </w:r>
    </w:p>
    <w:p w14:paraId="15F9F3EA" w14:textId="77777777" w:rsidR="001435D6" w:rsidRDefault="001435D6" w:rsidP="00C2202D">
      <w:pPr>
        <w:pStyle w:val="Paragraphedeliste"/>
        <w:numPr>
          <w:ilvl w:val="0"/>
          <w:numId w:val="46"/>
        </w:numPr>
        <w:spacing w:before="240" w:line="240" w:lineRule="auto"/>
        <w:jc w:val="both"/>
      </w:pPr>
      <w:proofErr w:type="gramStart"/>
      <w:r>
        <w:t>à</w:t>
      </w:r>
      <w:proofErr w:type="gramEnd"/>
      <w:r>
        <w:t xml:space="preserve"> l’initiative de la présidence paritaire, </w:t>
      </w:r>
    </w:p>
    <w:p w14:paraId="310F0950" w14:textId="77777777" w:rsidR="001435D6" w:rsidRDefault="001435D6" w:rsidP="00C2202D">
      <w:pPr>
        <w:pStyle w:val="Paragraphedeliste"/>
        <w:numPr>
          <w:ilvl w:val="0"/>
          <w:numId w:val="46"/>
        </w:numPr>
        <w:spacing w:before="240" w:line="240" w:lineRule="auto"/>
        <w:jc w:val="both"/>
      </w:pPr>
      <w:proofErr w:type="gramStart"/>
      <w:r>
        <w:t>ou</w:t>
      </w:r>
      <w:proofErr w:type="gramEnd"/>
      <w:r>
        <w:t xml:space="preserve"> sur demande écrite adressée au secrétariat, quel qu’en soit le support :</w:t>
      </w:r>
    </w:p>
    <w:p w14:paraId="28E50979" w14:textId="77777777" w:rsidR="001435D6" w:rsidRDefault="001435D6" w:rsidP="00C2202D">
      <w:pPr>
        <w:pStyle w:val="Paragraphedeliste"/>
        <w:numPr>
          <w:ilvl w:val="1"/>
          <w:numId w:val="46"/>
        </w:numPr>
        <w:spacing w:before="240" w:line="240" w:lineRule="auto"/>
        <w:jc w:val="both"/>
      </w:pPr>
      <w:proofErr w:type="gramStart"/>
      <w:r>
        <w:t>soit</w:t>
      </w:r>
      <w:proofErr w:type="gramEnd"/>
      <w:r>
        <w:t xml:space="preserve"> d’au moins deux (2) organisations syndicales membres de la CPPNI, quel que soit leur poids respectif et cumulé de représentativité ;</w:t>
      </w:r>
    </w:p>
    <w:p w14:paraId="75A91E67" w14:textId="57CB280A" w:rsidR="001435D6" w:rsidRDefault="60723BE0" w:rsidP="00C2202D">
      <w:pPr>
        <w:pStyle w:val="Paragraphedeliste"/>
        <w:numPr>
          <w:ilvl w:val="1"/>
          <w:numId w:val="46"/>
        </w:numPr>
        <w:spacing w:before="240" w:line="240" w:lineRule="auto"/>
        <w:jc w:val="both"/>
        <w:rPr>
          <w:rFonts w:cs="Arial"/>
          <w:sz w:val="20"/>
          <w:szCs w:val="20"/>
        </w:rPr>
      </w:pPr>
      <w:proofErr w:type="gramStart"/>
      <w:r>
        <w:t>soit</w:t>
      </w:r>
      <w:proofErr w:type="gramEnd"/>
      <w:r>
        <w:t xml:space="preserve"> d’une ou plusieurs organisations syndicales membres de la CPPNI dont le poids de représentativité au sens de l’arrêté afférent</w:t>
      </w:r>
      <w:r w:rsidR="3EF11CB5">
        <w:t>,</w:t>
      </w:r>
      <w:r>
        <w:t xml:space="preserve"> est supérieur ou égal à trente pour</w:t>
      </w:r>
      <w:r w:rsidR="00500812">
        <w:t xml:space="preserve"> </w:t>
      </w:r>
      <w:r>
        <w:t>cent (30%) ;</w:t>
      </w:r>
    </w:p>
    <w:p w14:paraId="74003F24" w14:textId="27CBF302" w:rsidR="001435D6" w:rsidRDefault="60723BE0" w:rsidP="00C2202D">
      <w:pPr>
        <w:pStyle w:val="Paragraphedeliste"/>
        <w:numPr>
          <w:ilvl w:val="1"/>
          <w:numId w:val="46"/>
        </w:numPr>
        <w:spacing w:before="240" w:line="240" w:lineRule="auto"/>
        <w:jc w:val="both"/>
        <w:rPr>
          <w:rFonts w:cs="Arial"/>
          <w:sz w:val="20"/>
          <w:szCs w:val="20"/>
        </w:rPr>
      </w:pPr>
      <w:proofErr w:type="gramStart"/>
      <w:r>
        <w:t>soit</w:t>
      </w:r>
      <w:proofErr w:type="gramEnd"/>
      <w:r>
        <w:t xml:space="preserve"> de la majorité des organisations professionnelles membres de la CPPNI dont le poids de représentativité au sens de l’arrêté afférent</w:t>
      </w:r>
      <w:r w:rsidR="02242A29">
        <w:t>,</w:t>
      </w:r>
      <w:r>
        <w:t xml:space="preserve"> est supérieur ou égal à cinquante pour</w:t>
      </w:r>
      <w:r w:rsidR="00500812">
        <w:t xml:space="preserve"> </w:t>
      </w:r>
      <w:r>
        <w:t>cent (50%).</w:t>
      </w:r>
    </w:p>
    <w:p w14:paraId="48832D4E" w14:textId="77777777" w:rsidR="001435D6" w:rsidRDefault="001435D6" w:rsidP="00D51630">
      <w:pPr>
        <w:spacing w:before="240" w:line="240" w:lineRule="auto"/>
        <w:jc w:val="both"/>
        <w:rPr>
          <w:rFonts w:cs="Arial"/>
          <w:sz w:val="20"/>
          <w:szCs w:val="20"/>
        </w:rPr>
      </w:pPr>
      <w:r>
        <w:t>Pour chaque réunion, le secrétariat adresse aux représentants de la CPNSCC au plus tard quinze (15) jours calendaires avant la réunion, la convocation accompagnée de l’ordre du jour, des documents nécessaires à sa tenue et aux délibérations, ainsi que le projet de procès-verbal.</w:t>
      </w:r>
    </w:p>
    <w:p w14:paraId="6B6DF275" w14:textId="77777777" w:rsidR="001435D6" w:rsidRDefault="001435D6" w:rsidP="00D51630">
      <w:pPr>
        <w:spacing w:before="240" w:line="240" w:lineRule="auto"/>
        <w:jc w:val="both"/>
        <w:rPr>
          <w:rFonts w:cs="Times New Roman"/>
        </w:rPr>
      </w:pPr>
      <w:r>
        <w:t xml:space="preserve">Les organisations syndicales disposent d’un délai courant jusqu’à sept (7) jours calendaires avant la tenue de la réunion pour adresser leurs éventuelles remarques sur le projet de procès-verbal. </w:t>
      </w:r>
    </w:p>
    <w:p w14:paraId="73FB6CA2" w14:textId="77777777" w:rsidR="001435D6" w:rsidRDefault="001435D6" w:rsidP="00D51630">
      <w:pPr>
        <w:spacing w:before="240" w:line="240" w:lineRule="auto"/>
        <w:jc w:val="both"/>
      </w:pPr>
      <w:r>
        <w:t>Au plus tard trois (3) jours calendaires avant la tenue de la réunion, le secrétariat adresse le nouveau projet de procès-verbal.</w:t>
      </w:r>
    </w:p>
    <w:p w14:paraId="0F83860E" w14:textId="315CDAA3" w:rsidR="001435D6" w:rsidRDefault="001435D6" w:rsidP="00815319">
      <w:pPr>
        <w:pStyle w:val="Titre6"/>
      </w:pPr>
      <w:r>
        <w:t>Article 24</w:t>
      </w:r>
      <w:r w:rsidR="00A915E6">
        <w:t>-</w:t>
      </w:r>
      <w:r>
        <w:t>2</w:t>
      </w:r>
      <w:r w:rsidR="00A915E6">
        <w:t>-</w:t>
      </w:r>
      <w:r>
        <w:t>6 - Délibérations</w:t>
      </w:r>
    </w:p>
    <w:p w14:paraId="43BA7CA9" w14:textId="3A5EA45C" w:rsidR="001435D6" w:rsidRDefault="001435D6" w:rsidP="00815319">
      <w:pPr>
        <w:spacing w:before="240" w:line="240" w:lineRule="auto"/>
        <w:ind w:left="2268"/>
        <w:rPr>
          <w:rFonts w:ascii="Calibri" w:hAnsi="Calibri"/>
          <w:b/>
        </w:rPr>
      </w:pPr>
      <w:r>
        <w:rPr>
          <w:b/>
        </w:rPr>
        <w:t>Article 24</w:t>
      </w:r>
      <w:r w:rsidR="00A915E6">
        <w:rPr>
          <w:b/>
        </w:rPr>
        <w:t>-</w:t>
      </w:r>
      <w:r>
        <w:rPr>
          <w:b/>
        </w:rPr>
        <w:t>2</w:t>
      </w:r>
      <w:r w:rsidR="00A915E6">
        <w:rPr>
          <w:b/>
        </w:rPr>
        <w:t>-</w:t>
      </w:r>
      <w:r>
        <w:rPr>
          <w:b/>
        </w:rPr>
        <w:t>6</w:t>
      </w:r>
      <w:r w:rsidR="00A915E6">
        <w:rPr>
          <w:b/>
        </w:rPr>
        <w:t>-</w:t>
      </w:r>
      <w:r>
        <w:rPr>
          <w:b/>
        </w:rPr>
        <w:t>1 - Quorum</w:t>
      </w:r>
    </w:p>
    <w:p w14:paraId="644D345C" w14:textId="77777777" w:rsidR="001435D6" w:rsidRDefault="001435D6" w:rsidP="00D51630">
      <w:pPr>
        <w:spacing w:before="240" w:line="240" w:lineRule="auto"/>
        <w:jc w:val="both"/>
        <w:rPr>
          <w:b/>
        </w:rPr>
      </w:pPr>
      <w:r>
        <w:lastRenderedPageBreak/>
        <w:t>La CPNSCC ne peut valablement délibérer que si le nombre de représentants titulaires ou suppléants présents est au moins égal à la moitié des représentants titulaires désignés au sein de chaque collège.</w:t>
      </w:r>
    </w:p>
    <w:p w14:paraId="00DEACE1" w14:textId="715E58C0" w:rsidR="001435D6" w:rsidRDefault="001435D6" w:rsidP="00815319">
      <w:pPr>
        <w:spacing w:before="240" w:line="240" w:lineRule="auto"/>
        <w:ind w:left="2268"/>
        <w:rPr>
          <w:rFonts w:ascii="Calibri" w:hAnsi="Calibri"/>
          <w:b/>
        </w:rPr>
      </w:pPr>
      <w:r>
        <w:rPr>
          <w:b/>
        </w:rPr>
        <w:t>Article 24</w:t>
      </w:r>
      <w:r w:rsidR="00A915E6">
        <w:rPr>
          <w:b/>
        </w:rPr>
        <w:t>-</w:t>
      </w:r>
      <w:r>
        <w:rPr>
          <w:b/>
        </w:rPr>
        <w:t>2</w:t>
      </w:r>
      <w:r w:rsidR="00A915E6">
        <w:rPr>
          <w:b/>
        </w:rPr>
        <w:t>-</w:t>
      </w:r>
      <w:r>
        <w:rPr>
          <w:b/>
        </w:rPr>
        <w:t>6</w:t>
      </w:r>
      <w:r w:rsidR="00A915E6">
        <w:rPr>
          <w:b/>
        </w:rPr>
        <w:t>-</w:t>
      </w:r>
      <w:r>
        <w:rPr>
          <w:b/>
        </w:rPr>
        <w:t>2 - Modalités de vote</w:t>
      </w:r>
    </w:p>
    <w:p w14:paraId="799AE616" w14:textId="77777777" w:rsidR="001435D6" w:rsidRDefault="001435D6" w:rsidP="00D51630">
      <w:pPr>
        <w:spacing w:after="0" w:line="240" w:lineRule="auto"/>
        <w:jc w:val="both"/>
      </w:pPr>
      <w:r>
        <w:t>Les votes s’effectuent par collège.</w:t>
      </w:r>
    </w:p>
    <w:p w14:paraId="4679DC98" w14:textId="77777777" w:rsidR="001435D6" w:rsidRDefault="001435D6" w:rsidP="00D51630">
      <w:pPr>
        <w:spacing w:after="0" w:line="240" w:lineRule="auto"/>
        <w:jc w:val="both"/>
      </w:pPr>
    </w:p>
    <w:p w14:paraId="4C108950" w14:textId="77777777" w:rsidR="001435D6" w:rsidRDefault="001435D6" w:rsidP="00D51630">
      <w:pPr>
        <w:spacing w:after="0" w:line="240" w:lineRule="auto"/>
        <w:jc w:val="both"/>
      </w:pPr>
      <w:r>
        <w:t>Aucune délibération ne peut être prise valablement sur un point ne figurant pas à l’ordre du jour de la réunion.</w:t>
      </w:r>
    </w:p>
    <w:p w14:paraId="31709097" w14:textId="77777777" w:rsidR="001435D6" w:rsidRDefault="001435D6" w:rsidP="00D51630">
      <w:pPr>
        <w:spacing w:after="0" w:line="240" w:lineRule="auto"/>
        <w:jc w:val="both"/>
      </w:pPr>
    </w:p>
    <w:p w14:paraId="4667B21E" w14:textId="77777777" w:rsidR="001435D6" w:rsidRDefault="001435D6" w:rsidP="00D51630">
      <w:pPr>
        <w:spacing w:after="0" w:line="240" w:lineRule="auto"/>
        <w:jc w:val="both"/>
      </w:pPr>
      <w:r>
        <w:t>Chaque représentant titulaire dispose d’une voix. En son absence, son suppléant dispose d’une voix.</w:t>
      </w:r>
    </w:p>
    <w:p w14:paraId="13290AC2" w14:textId="77777777" w:rsidR="001435D6" w:rsidRDefault="001435D6" w:rsidP="00D51630">
      <w:pPr>
        <w:spacing w:after="0" w:line="240" w:lineRule="auto"/>
        <w:jc w:val="both"/>
      </w:pPr>
      <w:r>
        <w:rPr>
          <w:rFonts w:eastAsia="Times New Roman" w:cs="Calibri"/>
          <w:lang w:eastAsia="fr-FR"/>
        </w:rPr>
        <w:t>Les décisions de la CPNSCC, prises dans le cadre du présent article, le sont par accord constaté entre les collèges « salariés » et « employeurs »</w:t>
      </w:r>
      <w:r>
        <w:rPr>
          <w:rFonts w:cs="Calibri"/>
        </w:rPr>
        <w:t xml:space="preserve">. </w:t>
      </w:r>
      <w:r>
        <w:t>Le vote d’un collège est acquis à la majorité simple des représentants présents appartenant à celui-ci.</w:t>
      </w:r>
    </w:p>
    <w:p w14:paraId="288E707F" w14:textId="77777777" w:rsidR="001435D6" w:rsidRDefault="001435D6" w:rsidP="00D51630">
      <w:pPr>
        <w:spacing w:after="0" w:line="240" w:lineRule="auto"/>
        <w:jc w:val="both"/>
      </w:pPr>
      <w:r>
        <w:t>Si la majorité simple n’est pas obtenue dans chaque collège, le point soumis au vote peut être reporté à la réunion suivante de la CPNSCC à la demande de l’un ou l’autre collège.</w:t>
      </w:r>
    </w:p>
    <w:p w14:paraId="7B7E7E91" w14:textId="77E71F48" w:rsidR="001435D6" w:rsidRDefault="001435D6" w:rsidP="00815319">
      <w:pPr>
        <w:pStyle w:val="Titre6"/>
      </w:pPr>
      <w:r>
        <w:t>Article 24</w:t>
      </w:r>
      <w:r w:rsidR="00A915E6">
        <w:t>-</w:t>
      </w:r>
      <w:r>
        <w:t>2</w:t>
      </w:r>
      <w:r w:rsidR="00A915E6">
        <w:t>-</w:t>
      </w:r>
      <w:r>
        <w:t>7 - Présence de tiers aux réunions</w:t>
      </w:r>
    </w:p>
    <w:p w14:paraId="3ECA76FD" w14:textId="77777777" w:rsidR="001435D6" w:rsidRDefault="001435D6" w:rsidP="00D51630">
      <w:pPr>
        <w:pStyle w:val="Pieddepage"/>
        <w:tabs>
          <w:tab w:val="left" w:pos="708"/>
        </w:tabs>
        <w:spacing w:before="240" w:after="0" w:line="240" w:lineRule="auto"/>
        <w:jc w:val="both"/>
        <w:rPr>
          <w:rFonts w:ascii="Calibri" w:hAnsi="Calibri"/>
        </w:rPr>
      </w:pPr>
      <w:r>
        <w:t>La CPNSCC se réserve le droit de convier ponctuellement tout tiers, non membre de la CPNSCC, susceptible de concourir au bon exercice de ses missions.</w:t>
      </w:r>
    </w:p>
    <w:p w14:paraId="78439A8E" w14:textId="77777777" w:rsidR="001435D6" w:rsidRDefault="001435D6" w:rsidP="00D51630">
      <w:pPr>
        <w:pStyle w:val="Pieddepage"/>
        <w:tabs>
          <w:tab w:val="left" w:pos="708"/>
        </w:tabs>
        <w:spacing w:before="240" w:after="0" w:line="240" w:lineRule="auto"/>
        <w:jc w:val="both"/>
      </w:pPr>
    </w:p>
    <w:p w14:paraId="548D20D6" w14:textId="6C8F13E0" w:rsidR="001435D6" w:rsidRPr="001F385B" w:rsidRDefault="001435D6" w:rsidP="00FF5BE7">
      <w:pPr>
        <w:pStyle w:val="Titre22"/>
      </w:pPr>
      <w:bookmarkStart w:id="79" w:name="_Toc66469727"/>
      <w:r w:rsidRPr="001F385B">
        <w:t xml:space="preserve">SECTION 2 – Commissions paritaires territoriales </w:t>
      </w:r>
      <w:bookmarkEnd w:id="79"/>
    </w:p>
    <w:p w14:paraId="45319745" w14:textId="77777777" w:rsidR="001435D6" w:rsidRDefault="001435D6" w:rsidP="00D51630">
      <w:pPr>
        <w:widowControl w:val="0"/>
        <w:autoSpaceDE w:val="0"/>
        <w:autoSpaceDN w:val="0"/>
        <w:adjustRightInd w:val="0"/>
        <w:spacing w:after="0" w:line="240" w:lineRule="auto"/>
        <w:jc w:val="both"/>
        <w:rPr>
          <w:rFonts w:eastAsia="Calibri" w:cs="Arial"/>
        </w:rPr>
      </w:pPr>
    </w:p>
    <w:p w14:paraId="1A8510A1" w14:textId="2900269B" w:rsidR="001435D6" w:rsidRDefault="001435D6" w:rsidP="00D51630">
      <w:pPr>
        <w:widowControl w:val="0"/>
        <w:autoSpaceDE w:val="0"/>
        <w:autoSpaceDN w:val="0"/>
        <w:adjustRightInd w:val="0"/>
        <w:spacing w:after="0" w:line="240" w:lineRule="auto"/>
        <w:jc w:val="both"/>
        <w:rPr>
          <w:rFonts w:cs="Arial"/>
        </w:rPr>
      </w:pPr>
      <w:r>
        <w:rPr>
          <w:rFonts w:cs="Arial"/>
        </w:rPr>
        <w:t xml:space="preserve">Afin de favoriser et développer le dialogue social territorial dans la branche, une Commission Paritaire Territoriale </w:t>
      </w:r>
      <w:r w:rsidR="00702665">
        <w:rPr>
          <w:rFonts w:cs="Arial"/>
        </w:rPr>
        <w:t xml:space="preserve">(CPT) </w:t>
      </w:r>
      <w:r>
        <w:rPr>
          <w:rFonts w:cs="Arial"/>
        </w:rPr>
        <w:t>est installée au sein de chacune des régions telles que fixées aux termes des dispositions légales. </w:t>
      </w:r>
    </w:p>
    <w:p w14:paraId="7DDBACCD" w14:textId="0E913450" w:rsidR="001435D6" w:rsidRPr="001F385B" w:rsidRDefault="001435D6" w:rsidP="00815319">
      <w:pPr>
        <w:pStyle w:val="Titre4"/>
        <w:spacing w:before="240"/>
      </w:pPr>
      <w:bookmarkStart w:id="80" w:name="_Toc66469728"/>
      <w:bookmarkStart w:id="81" w:name="_Hlk65673566"/>
      <w:r w:rsidRPr="001F385B">
        <w:t xml:space="preserve">Article 25 </w:t>
      </w:r>
      <w:r w:rsidR="00A3573D">
        <w:t>-</w:t>
      </w:r>
      <w:r w:rsidRPr="001F385B">
        <w:t xml:space="preserve"> Missions des CPT</w:t>
      </w:r>
      <w:bookmarkEnd w:id="80"/>
    </w:p>
    <w:bookmarkEnd w:id="81"/>
    <w:p w14:paraId="6F813D24" w14:textId="77777777" w:rsidR="001435D6" w:rsidRDefault="001435D6" w:rsidP="00815319">
      <w:pPr>
        <w:pStyle w:val="NormalWeb"/>
        <w:spacing w:before="240" w:beforeAutospacing="0" w:after="0" w:afterAutospacing="0"/>
        <w:jc w:val="both"/>
        <w:rPr>
          <w:rFonts w:ascii="Calibri" w:eastAsia="Calibri" w:hAnsi="Calibri"/>
          <w:sz w:val="22"/>
          <w:szCs w:val="22"/>
          <w:lang w:eastAsia="en-US"/>
        </w:rPr>
      </w:pPr>
      <w:r>
        <w:rPr>
          <w:rFonts w:ascii="Calibri" w:eastAsia="Calibri" w:hAnsi="Calibri"/>
          <w:sz w:val="22"/>
          <w:szCs w:val="22"/>
          <w:lang w:eastAsia="en-US"/>
        </w:rPr>
        <w:t>Dans le cadre des orientations et du plan d'action national définis par le CNPDS, la CPT permet de répondre aux orientations de la branche en facilitant leur déclinaison et leur adaptation territoriale.</w:t>
      </w:r>
    </w:p>
    <w:p w14:paraId="4C1373E8" w14:textId="77777777" w:rsidR="001435D6" w:rsidRDefault="001435D6" w:rsidP="00D51630">
      <w:pPr>
        <w:pStyle w:val="NormalWeb"/>
        <w:spacing w:before="0" w:beforeAutospacing="0" w:after="0" w:afterAutospacing="0"/>
        <w:rPr>
          <w:rFonts w:ascii="Calibri" w:eastAsia="Calibri" w:hAnsi="Calibri"/>
          <w:sz w:val="22"/>
          <w:szCs w:val="22"/>
          <w:lang w:eastAsia="en-US"/>
        </w:rPr>
      </w:pPr>
      <w:r>
        <w:rPr>
          <w:rFonts w:ascii="Calibri" w:eastAsia="Calibri" w:hAnsi="Calibri"/>
          <w:sz w:val="22"/>
          <w:szCs w:val="22"/>
          <w:lang w:eastAsia="en-US"/>
        </w:rPr>
        <w:br/>
        <w:t>Les CPT ont pour missions :</w:t>
      </w:r>
    </w:p>
    <w:p w14:paraId="21525F6E" w14:textId="3B98BCC8" w:rsidR="001435D6" w:rsidRDefault="60723BE0" w:rsidP="00C2202D">
      <w:pPr>
        <w:pStyle w:val="NormalWeb"/>
        <w:numPr>
          <w:ilvl w:val="0"/>
          <w:numId w:val="48"/>
        </w:numPr>
        <w:jc w:val="both"/>
        <w:rPr>
          <w:rFonts w:ascii="Calibri" w:eastAsia="Calibri" w:hAnsi="Calibri"/>
          <w:sz w:val="22"/>
          <w:szCs w:val="22"/>
          <w:lang w:eastAsia="en-US"/>
        </w:rPr>
      </w:pPr>
      <w:r w:rsidRPr="76C64A38">
        <w:rPr>
          <w:rFonts w:ascii="Calibri" w:eastAsia="Calibri" w:hAnsi="Calibri"/>
          <w:sz w:val="22"/>
          <w:szCs w:val="22"/>
          <w:lang w:eastAsia="en-US"/>
        </w:rPr>
        <w:t>D’informer les salariés et les particuliers employeurs des dispositions légales ou conventionnelles qui leur sont applicables ;</w:t>
      </w:r>
    </w:p>
    <w:p w14:paraId="7023B1C2" w14:textId="6688E276" w:rsidR="001435D6" w:rsidRDefault="60723BE0" w:rsidP="00C2202D">
      <w:pPr>
        <w:pStyle w:val="NormalWeb"/>
        <w:numPr>
          <w:ilvl w:val="0"/>
          <w:numId w:val="48"/>
        </w:numPr>
        <w:jc w:val="both"/>
        <w:rPr>
          <w:rFonts w:ascii="Calibri" w:eastAsia="Calibri" w:hAnsi="Calibri"/>
          <w:strike/>
          <w:sz w:val="22"/>
          <w:szCs w:val="22"/>
          <w:lang w:eastAsia="en-US"/>
        </w:rPr>
      </w:pPr>
      <w:r w:rsidRPr="76C64A38">
        <w:rPr>
          <w:rFonts w:ascii="Calibri" w:eastAsia="Calibri" w:hAnsi="Calibri"/>
          <w:sz w:val="22"/>
          <w:szCs w:val="22"/>
          <w:lang w:eastAsia="en-US"/>
        </w:rPr>
        <w:t>D'apporter des informations, de débattre et de rendre tout avis utile sur les questions spécifiques aux particuliers employeurs et aux salariés de la branche et notamment en matière d'emploi, de formation, de gestion prévisionnelle des emplois et des compétences, de conditions de travail, de santé au travail, d'égalité professionnelle, de travail à temps partiel et de mixité des emplois ;</w:t>
      </w:r>
    </w:p>
    <w:p w14:paraId="24676586" w14:textId="77777777" w:rsidR="001435D6" w:rsidRDefault="001435D6" w:rsidP="00C2202D">
      <w:pPr>
        <w:pStyle w:val="NormalWeb"/>
        <w:numPr>
          <w:ilvl w:val="0"/>
          <w:numId w:val="48"/>
        </w:numPr>
        <w:jc w:val="both"/>
        <w:rPr>
          <w:rFonts w:ascii="Calibri" w:eastAsia="Calibri" w:hAnsi="Calibri"/>
          <w:strike/>
          <w:sz w:val="22"/>
          <w:szCs w:val="22"/>
          <w:lang w:eastAsia="en-US"/>
        </w:rPr>
      </w:pPr>
      <w:r>
        <w:rPr>
          <w:rFonts w:ascii="Calibri" w:eastAsia="Calibri" w:hAnsi="Calibri"/>
          <w:sz w:val="22"/>
          <w:szCs w:val="22"/>
          <w:lang w:eastAsia="en-US"/>
        </w:rPr>
        <w:t>De faciliter la résolution de conflits individuels ou collectifs n'ayant pas donné lieu à saisine d'une juridiction par la mise en place de Commissions dialogue ne pouvant intervenir qu'avec l'accord des parties concernées ;</w:t>
      </w:r>
    </w:p>
    <w:p w14:paraId="2DAE9DDF" w14:textId="77777777" w:rsidR="001435D6" w:rsidRDefault="001435D6" w:rsidP="00C2202D">
      <w:pPr>
        <w:pStyle w:val="NormalWeb"/>
        <w:numPr>
          <w:ilvl w:val="0"/>
          <w:numId w:val="48"/>
        </w:numPr>
        <w:jc w:val="both"/>
        <w:rPr>
          <w:rFonts w:ascii="Calibri" w:eastAsia="Calibri" w:hAnsi="Calibri"/>
          <w:strike/>
          <w:sz w:val="22"/>
          <w:szCs w:val="22"/>
          <w:lang w:eastAsia="en-US"/>
        </w:rPr>
      </w:pPr>
      <w:r>
        <w:rPr>
          <w:rFonts w:ascii="Calibri" w:eastAsia="Calibri" w:hAnsi="Calibri"/>
          <w:sz w:val="22"/>
          <w:szCs w:val="22"/>
          <w:lang w:eastAsia="en-US"/>
        </w:rPr>
        <w:t>De faire des propositions en matière d'activités sociales et culturelles ;</w:t>
      </w:r>
    </w:p>
    <w:p w14:paraId="1EEB45D6" w14:textId="77777777" w:rsidR="001435D6" w:rsidRDefault="001435D6" w:rsidP="00C2202D">
      <w:pPr>
        <w:pStyle w:val="NormalWeb"/>
        <w:numPr>
          <w:ilvl w:val="0"/>
          <w:numId w:val="48"/>
        </w:numPr>
        <w:jc w:val="both"/>
        <w:rPr>
          <w:rFonts w:ascii="Calibri" w:eastAsia="Calibri" w:hAnsi="Calibri"/>
          <w:strike/>
          <w:sz w:val="22"/>
          <w:szCs w:val="22"/>
          <w:lang w:eastAsia="en-US"/>
        </w:rPr>
      </w:pPr>
      <w:r>
        <w:rPr>
          <w:rFonts w:ascii="Calibri" w:eastAsia="Calibri" w:hAnsi="Calibri"/>
          <w:sz w:val="22"/>
          <w:szCs w:val="22"/>
          <w:lang w:eastAsia="en-US"/>
        </w:rPr>
        <w:t>De mettre en œuvre les objectifs prioritaires en matière de lutte contre le travail dissimulé tenant compte, notamment, des circonstances et des intérêts locaux ;</w:t>
      </w:r>
    </w:p>
    <w:p w14:paraId="42E2E3B5" w14:textId="77777777" w:rsidR="001435D6" w:rsidRDefault="001435D6" w:rsidP="00C2202D">
      <w:pPr>
        <w:pStyle w:val="NormalWeb"/>
        <w:numPr>
          <w:ilvl w:val="0"/>
          <w:numId w:val="48"/>
        </w:numPr>
        <w:jc w:val="both"/>
        <w:rPr>
          <w:rFonts w:ascii="Calibri" w:eastAsia="Calibri" w:hAnsi="Calibri"/>
          <w:strike/>
          <w:sz w:val="22"/>
          <w:szCs w:val="22"/>
          <w:lang w:eastAsia="en-US"/>
        </w:rPr>
      </w:pPr>
      <w:r>
        <w:rPr>
          <w:rFonts w:ascii="Calibri" w:eastAsia="Calibri" w:hAnsi="Calibri"/>
          <w:sz w:val="22"/>
          <w:szCs w:val="22"/>
          <w:lang w:eastAsia="en-US"/>
        </w:rPr>
        <w:t>De faire des propositions d'évolutions susceptibles d'améliorer le dialogue social territorial.</w:t>
      </w:r>
    </w:p>
    <w:p w14:paraId="15465CBD" w14:textId="77777777" w:rsidR="001435D6" w:rsidRDefault="001435D6" w:rsidP="00D51630">
      <w:pPr>
        <w:pStyle w:val="NormalWeb"/>
        <w:jc w:val="both"/>
        <w:rPr>
          <w:rFonts w:ascii="Calibri" w:eastAsia="Calibri" w:hAnsi="Calibri"/>
          <w:sz w:val="22"/>
          <w:szCs w:val="22"/>
          <w:lang w:eastAsia="en-US"/>
        </w:rPr>
      </w:pPr>
      <w:r>
        <w:rPr>
          <w:rFonts w:ascii="Calibri" w:eastAsia="Calibri" w:hAnsi="Calibri"/>
          <w:sz w:val="22"/>
          <w:szCs w:val="22"/>
          <w:lang w:eastAsia="en-US"/>
        </w:rPr>
        <w:t>La CPT peut intervenir ou siéger au sein d'instances locales.</w:t>
      </w:r>
    </w:p>
    <w:p w14:paraId="47608B29" w14:textId="77777777" w:rsidR="001435D6" w:rsidRPr="001F385B" w:rsidRDefault="001435D6" w:rsidP="00815319">
      <w:pPr>
        <w:pStyle w:val="Titre4"/>
      </w:pPr>
      <w:bookmarkStart w:id="82" w:name="_Toc66469729"/>
      <w:bookmarkEnd w:id="75"/>
      <w:r w:rsidRPr="001F385B">
        <w:lastRenderedPageBreak/>
        <w:t>Article 26 - Fonctionnement des CPT</w:t>
      </w:r>
      <w:bookmarkEnd w:id="82"/>
    </w:p>
    <w:p w14:paraId="5DC78F31" w14:textId="621DF3DB" w:rsidR="001435D6" w:rsidRDefault="001435D6" w:rsidP="00392A72">
      <w:pPr>
        <w:pStyle w:val="Titre5"/>
      </w:pPr>
      <w:bookmarkStart w:id="83" w:name="_Toc66469730"/>
      <w:r>
        <w:t>Article 26</w:t>
      </w:r>
      <w:r w:rsidR="00A915E6">
        <w:t>-</w:t>
      </w:r>
      <w:r>
        <w:t>1 - Composition</w:t>
      </w:r>
      <w:bookmarkEnd w:id="83"/>
    </w:p>
    <w:p w14:paraId="4BCD28D6" w14:textId="77777777" w:rsidR="001435D6" w:rsidRDefault="001435D6" w:rsidP="00D51630">
      <w:pPr>
        <w:widowControl w:val="0"/>
        <w:autoSpaceDE w:val="0"/>
        <w:autoSpaceDN w:val="0"/>
        <w:adjustRightInd w:val="0"/>
        <w:spacing w:after="0" w:line="240" w:lineRule="auto"/>
        <w:jc w:val="both"/>
        <w:rPr>
          <w:rFonts w:ascii="Calibri" w:hAnsi="Calibri" w:cs="Arial"/>
        </w:rPr>
      </w:pPr>
    </w:p>
    <w:p w14:paraId="18A47203" w14:textId="5F443BB4" w:rsidR="001435D6" w:rsidRDefault="001435D6" w:rsidP="00D51630">
      <w:pPr>
        <w:widowControl w:val="0"/>
        <w:autoSpaceDE w:val="0"/>
        <w:autoSpaceDN w:val="0"/>
        <w:adjustRightInd w:val="0"/>
        <w:spacing w:after="0" w:line="240" w:lineRule="auto"/>
        <w:jc w:val="both"/>
        <w:rPr>
          <w:rFonts w:cs="Arial"/>
        </w:rPr>
      </w:pPr>
      <w:r>
        <w:rPr>
          <w:rFonts w:cs="Arial"/>
        </w:rPr>
        <w:t xml:space="preserve">La CPT se compose de : </w:t>
      </w:r>
    </w:p>
    <w:p w14:paraId="57B33F3B" w14:textId="77777777" w:rsidR="00FD04C2" w:rsidRDefault="00FD04C2" w:rsidP="00D51630">
      <w:pPr>
        <w:widowControl w:val="0"/>
        <w:autoSpaceDE w:val="0"/>
        <w:autoSpaceDN w:val="0"/>
        <w:adjustRightInd w:val="0"/>
        <w:spacing w:after="0" w:line="240" w:lineRule="auto"/>
        <w:jc w:val="both"/>
        <w:rPr>
          <w:rFonts w:cs="Arial"/>
        </w:rPr>
      </w:pPr>
    </w:p>
    <w:p w14:paraId="77B68F83" w14:textId="12245E99" w:rsidR="001435D6" w:rsidRDefault="001435D6" w:rsidP="00C2202D">
      <w:pPr>
        <w:pStyle w:val="NormalWeb"/>
        <w:numPr>
          <w:ilvl w:val="0"/>
          <w:numId w:val="48"/>
        </w:numPr>
        <w:spacing w:before="0" w:beforeAutospacing="0" w:after="0" w:afterAutospacing="0"/>
        <w:jc w:val="both"/>
        <w:rPr>
          <w:rFonts w:ascii="Calibri" w:hAnsi="Calibri" w:cs="Times New Roman"/>
          <w:color w:val="000000"/>
          <w:sz w:val="22"/>
          <w:szCs w:val="22"/>
        </w:rPr>
      </w:pPr>
      <w:r>
        <w:rPr>
          <w:rFonts w:ascii="Calibri" w:hAnsi="Calibri"/>
          <w:color w:val="000000"/>
          <w:sz w:val="22"/>
          <w:szCs w:val="22"/>
        </w:rPr>
        <w:t>Pour le collège « salariés » :</w:t>
      </w:r>
    </w:p>
    <w:p w14:paraId="31AC9E29" w14:textId="62132571" w:rsidR="001435D6" w:rsidRDefault="00FD04C2" w:rsidP="00FD04C2">
      <w:pPr>
        <w:pStyle w:val="Paragraphedeliste"/>
        <w:widowControl w:val="0"/>
        <w:autoSpaceDE w:val="0"/>
        <w:autoSpaceDN w:val="0"/>
        <w:adjustRightInd w:val="0"/>
        <w:spacing w:after="0" w:line="240" w:lineRule="auto"/>
        <w:ind w:left="1418"/>
        <w:jc w:val="both"/>
        <w:rPr>
          <w:rFonts w:cs="Arial"/>
        </w:rPr>
      </w:pPr>
      <w:proofErr w:type="gramStart"/>
      <w:r>
        <w:rPr>
          <w:rFonts w:cs="Arial"/>
        </w:rPr>
        <w:t>d</w:t>
      </w:r>
      <w:r w:rsidR="001435D6">
        <w:rPr>
          <w:rFonts w:cs="Arial"/>
        </w:rPr>
        <w:t>’un</w:t>
      </w:r>
      <w:proofErr w:type="gramEnd"/>
      <w:r w:rsidR="001435D6">
        <w:rPr>
          <w:rFonts w:cs="Arial"/>
        </w:rPr>
        <w:t xml:space="preserve"> (1) représentant titulaire et d’un (1) représentant suppléant désignés par chaque organisation syndicale de salariés représentative dans le champ d’application </w:t>
      </w:r>
      <w:r w:rsidR="00702665">
        <w:rPr>
          <w:rFonts w:cs="Arial"/>
        </w:rPr>
        <w:t xml:space="preserve">conventionnel </w:t>
      </w:r>
      <w:r w:rsidR="001435D6">
        <w:rPr>
          <w:rFonts w:cs="Arial"/>
        </w:rPr>
        <w:t>de la présente convention collective ;</w:t>
      </w:r>
    </w:p>
    <w:p w14:paraId="139049B4" w14:textId="77777777" w:rsidR="00FD04C2" w:rsidRDefault="00FD04C2" w:rsidP="00FD04C2">
      <w:pPr>
        <w:pStyle w:val="Paragraphedeliste"/>
        <w:widowControl w:val="0"/>
        <w:autoSpaceDE w:val="0"/>
        <w:autoSpaceDN w:val="0"/>
        <w:adjustRightInd w:val="0"/>
        <w:spacing w:after="0" w:line="240" w:lineRule="auto"/>
        <w:ind w:left="1418"/>
        <w:jc w:val="both"/>
        <w:rPr>
          <w:rFonts w:ascii="Calibri" w:hAnsi="Calibri" w:cs="Arial"/>
        </w:rPr>
      </w:pPr>
    </w:p>
    <w:p w14:paraId="463C5141" w14:textId="3FBF6856" w:rsidR="001435D6" w:rsidRDefault="001435D6" w:rsidP="00C2202D">
      <w:pPr>
        <w:pStyle w:val="NormalWeb"/>
        <w:numPr>
          <w:ilvl w:val="0"/>
          <w:numId w:val="48"/>
        </w:numPr>
        <w:spacing w:before="0" w:beforeAutospacing="0" w:after="0" w:afterAutospacing="0"/>
        <w:jc w:val="both"/>
        <w:rPr>
          <w:rFonts w:ascii="Calibri" w:hAnsi="Calibri" w:cs="Times New Roman"/>
          <w:color w:val="000000"/>
          <w:sz w:val="22"/>
          <w:szCs w:val="22"/>
        </w:rPr>
      </w:pPr>
      <w:r>
        <w:rPr>
          <w:rFonts w:ascii="Calibri" w:hAnsi="Calibri"/>
          <w:color w:val="000000"/>
          <w:sz w:val="22"/>
          <w:szCs w:val="22"/>
        </w:rPr>
        <w:t>Pour le collège « employeurs » :</w:t>
      </w:r>
    </w:p>
    <w:p w14:paraId="1305F399" w14:textId="7DA5B8F2" w:rsidR="001435D6" w:rsidRDefault="00FD04C2" w:rsidP="00FD04C2">
      <w:pPr>
        <w:pStyle w:val="Paragraphedeliste"/>
        <w:widowControl w:val="0"/>
        <w:autoSpaceDE w:val="0"/>
        <w:autoSpaceDN w:val="0"/>
        <w:adjustRightInd w:val="0"/>
        <w:spacing w:after="0" w:line="240" w:lineRule="auto"/>
        <w:ind w:left="1418"/>
        <w:jc w:val="both"/>
        <w:rPr>
          <w:rFonts w:ascii="Calibri" w:hAnsi="Calibri" w:cs="Arial"/>
        </w:rPr>
      </w:pPr>
      <w:proofErr w:type="gramStart"/>
      <w:r>
        <w:rPr>
          <w:rFonts w:cs="Arial"/>
        </w:rPr>
        <w:t>d</w:t>
      </w:r>
      <w:r w:rsidR="001435D6">
        <w:rPr>
          <w:rFonts w:cs="Arial"/>
        </w:rPr>
        <w:t>’un</w:t>
      </w:r>
      <w:proofErr w:type="gramEnd"/>
      <w:r w:rsidR="001435D6">
        <w:rPr>
          <w:rFonts w:cs="Arial"/>
        </w:rPr>
        <w:t xml:space="preserve"> nombre de représentants désignés par les organisations professionnelles d'employeurs représentatives égal au total des représentants désignés par les organisations syndicales représentatives dans le champ d’application </w:t>
      </w:r>
      <w:r w:rsidR="00702665">
        <w:rPr>
          <w:rFonts w:cs="Arial"/>
        </w:rPr>
        <w:t xml:space="preserve">conventionnel </w:t>
      </w:r>
      <w:r w:rsidR="001435D6">
        <w:rPr>
          <w:rFonts w:cs="Arial"/>
        </w:rPr>
        <w:t xml:space="preserve">de la présente convention collective.  </w:t>
      </w:r>
    </w:p>
    <w:p w14:paraId="665EE4E9" w14:textId="77777777" w:rsidR="001435D6" w:rsidRDefault="001435D6" w:rsidP="00FD04C2">
      <w:pPr>
        <w:pStyle w:val="NormalWeb"/>
        <w:spacing w:before="240" w:beforeAutospacing="0" w:after="0" w:afterAutospacing="0"/>
        <w:ind w:left="1406"/>
        <w:jc w:val="both"/>
        <w:rPr>
          <w:rFonts w:ascii="Calibri" w:hAnsi="Calibri" w:cs="Times New Roman"/>
          <w:color w:val="000000"/>
          <w:sz w:val="22"/>
          <w:szCs w:val="22"/>
        </w:rPr>
      </w:pPr>
      <w:r>
        <w:rPr>
          <w:rFonts w:ascii="Calibri" w:hAnsi="Calibri"/>
          <w:color w:val="000000"/>
          <w:sz w:val="22"/>
          <w:szCs w:val="22"/>
        </w:rPr>
        <w:t>Chaque organisation professionnelle d’employeurs représentative dans la branche dispose d’un nombre de représentants équivalent. Il est précisé que dans l’hypothèse où du fait du calcul, certains sièges devaient être partagés, ceux-ci sont dévolus à l’organisation professionnelle la plus représentative au sein de la branche.</w:t>
      </w:r>
    </w:p>
    <w:p w14:paraId="61809E8D" w14:textId="77777777" w:rsidR="001435D6" w:rsidRDefault="001435D6" w:rsidP="00D51630">
      <w:pPr>
        <w:widowControl w:val="0"/>
        <w:autoSpaceDE w:val="0"/>
        <w:autoSpaceDN w:val="0"/>
        <w:adjustRightInd w:val="0"/>
        <w:spacing w:after="0" w:line="240" w:lineRule="auto"/>
        <w:jc w:val="both"/>
        <w:rPr>
          <w:rFonts w:ascii="Calibri" w:hAnsi="Calibri" w:cs="Arial"/>
        </w:rPr>
      </w:pPr>
    </w:p>
    <w:p w14:paraId="692B5360" w14:textId="0ED7D7CD" w:rsidR="001435D6" w:rsidRDefault="001435D6" w:rsidP="00D51630">
      <w:pPr>
        <w:widowControl w:val="0"/>
        <w:autoSpaceDE w:val="0"/>
        <w:autoSpaceDN w:val="0"/>
        <w:adjustRightInd w:val="0"/>
        <w:spacing w:after="0" w:line="240" w:lineRule="auto"/>
        <w:jc w:val="both"/>
        <w:rPr>
          <w:rFonts w:cs="Arial"/>
        </w:rPr>
      </w:pPr>
      <w:r>
        <w:rPr>
          <w:rFonts w:cs="Arial"/>
        </w:rPr>
        <w:t>La composition de chacune des CPT est arrêtée par le CNPDS pour la durée de la mandature fixée à quatre (4) ans afin de tenir compte de la mesure de la représentativité nationale.</w:t>
      </w:r>
    </w:p>
    <w:p w14:paraId="3E2A7672" w14:textId="7C0318C4" w:rsidR="001435D6" w:rsidRDefault="001435D6" w:rsidP="00392A72">
      <w:pPr>
        <w:pStyle w:val="Titre5"/>
        <w:rPr>
          <w:rFonts w:cs="Times New Roman"/>
        </w:rPr>
      </w:pPr>
      <w:bookmarkStart w:id="84" w:name="_Toc66469731"/>
      <w:r>
        <w:t>Article 26</w:t>
      </w:r>
      <w:r w:rsidR="00A915E6">
        <w:t>-</w:t>
      </w:r>
      <w:r>
        <w:t>2 - Qualité pour siéger et modalités de désignation</w:t>
      </w:r>
      <w:bookmarkEnd w:id="84"/>
    </w:p>
    <w:p w14:paraId="7E0ED4D1" w14:textId="77777777" w:rsidR="001435D6" w:rsidRDefault="001435D6" w:rsidP="00D51630">
      <w:pPr>
        <w:pStyle w:val="NormalWeb"/>
        <w:spacing w:before="0" w:beforeAutospacing="0" w:after="0" w:afterAutospacing="0"/>
        <w:ind w:firstLine="708"/>
        <w:jc w:val="both"/>
        <w:rPr>
          <w:rFonts w:ascii="Calibri" w:hAnsi="Calibri"/>
          <w:b/>
        </w:rPr>
      </w:pPr>
    </w:p>
    <w:p w14:paraId="1A075B3A" w14:textId="35501DB2" w:rsidR="001435D6" w:rsidRDefault="001435D6" w:rsidP="00D51630">
      <w:pPr>
        <w:pStyle w:val="Pieddepage"/>
        <w:tabs>
          <w:tab w:val="left" w:pos="708"/>
        </w:tabs>
        <w:spacing w:after="0" w:line="240" w:lineRule="auto"/>
        <w:jc w:val="both"/>
        <w:rPr>
          <w:rFonts w:ascii="Calibri" w:hAnsi="Calibri"/>
        </w:rPr>
      </w:pPr>
      <w:r>
        <w:t>Chaque organisation syndicale ou professionnelle reconnue représentative dans le champ de la présente convention collective désigne souverainement ses représentants pour siéger au sein des CPT conformément aux dispositions de l’article 16</w:t>
      </w:r>
      <w:r w:rsidR="003665DF">
        <w:t xml:space="preserve"> du </w:t>
      </w:r>
      <w:r w:rsidR="00702665">
        <w:t xml:space="preserve">présent </w:t>
      </w:r>
      <w:r w:rsidR="003665DF">
        <w:t>socle commun</w:t>
      </w:r>
      <w:r>
        <w:t>.</w:t>
      </w:r>
    </w:p>
    <w:p w14:paraId="274378F1" w14:textId="77777777" w:rsidR="001435D6" w:rsidRDefault="001435D6" w:rsidP="00D51630">
      <w:pPr>
        <w:pStyle w:val="Pieddepage"/>
        <w:tabs>
          <w:tab w:val="left" w:pos="708"/>
        </w:tabs>
        <w:spacing w:after="0" w:line="240" w:lineRule="auto"/>
        <w:jc w:val="both"/>
      </w:pPr>
    </w:p>
    <w:p w14:paraId="62838A38" w14:textId="77777777" w:rsidR="001435D6" w:rsidRDefault="001435D6" w:rsidP="00D51630">
      <w:pPr>
        <w:pStyle w:val="Pieddepage"/>
        <w:tabs>
          <w:tab w:val="left" w:pos="708"/>
        </w:tabs>
        <w:spacing w:after="0" w:line="240" w:lineRule="auto"/>
        <w:jc w:val="both"/>
      </w:pPr>
      <w:r>
        <w:t>Le mandat des représentants des organisations devenues non représentatives prend automatiquement fin à compter de la publication de l’arrêté ministériel fixant la liste des organisations syndicales ou professionnelles reconnues représentatives dans le présent champ conventionnel.</w:t>
      </w:r>
    </w:p>
    <w:p w14:paraId="6B5A69EC" w14:textId="77777777" w:rsidR="001435D6" w:rsidRDefault="001435D6" w:rsidP="00D51630">
      <w:pPr>
        <w:pStyle w:val="Pieddepage"/>
        <w:tabs>
          <w:tab w:val="left" w:pos="708"/>
        </w:tabs>
        <w:spacing w:after="0" w:line="240" w:lineRule="auto"/>
        <w:jc w:val="both"/>
      </w:pPr>
    </w:p>
    <w:p w14:paraId="069E6BF0" w14:textId="54840E26" w:rsidR="001435D6" w:rsidRDefault="001435D6" w:rsidP="00D51630">
      <w:pPr>
        <w:spacing w:line="240" w:lineRule="auto"/>
        <w:jc w:val="both"/>
      </w:pPr>
      <w:r>
        <w:t>Les désignations nominatives des membres sont adressées au secrétariat du CNPDS selon les modalités prévues à l’article 16</w:t>
      </w:r>
      <w:r w:rsidR="00A915E6">
        <w:t>-</w:t>
      </w:r>
      <w:r>
        <w:t>2</w:t>
      </w:r>
      <w:r w:rsidR="003665DF">
        <w:t xml:space="preserve"> du </w:t>
      </w:r>
      <w:r w:rsidR="00702665">
        <w:t xml:space="preserve">présent </w:t>
      </w:r>
      <w:r w:rsidR="003665DF">
        <w:t>socle commun</w:t>
      </w:r>
      <w:r>
        <w:t xml:space="preserve">. </w:t>
      </w:r>
    </w:p>
    <w:p w14:paraId="069F8A91" w14:textId="77777777" w:rsidR="001435D6" w:rsidRDefault="001435D6" w:rsidP="00D51630">
      <w:pPr>
        <w:spacing w:line="240" w:lineRule="auto"/>
      </w:pPr>
      <w:r>
        <w:t>Il est rappelé que les représentants désignés doivent :</w:t>
      </w:r>
    </w:p>
    <w:p w14:paraId="31938EE1" w14:textId="38288D93" w:rsidR="001435D6" w:rsidRDefault="60723BE0" w:rsidP="00C2202D">
      <w:pPr>
        <w:pStyle w:val="Paragraphedeliste"/>
        <w:numPr>
          <w:ilvl w:val="0"/>
          <w:numId w:val="51"/>
        </w:numPr>
        <w:spacing w:after="0" w:line="240" w:lineRule="auto"/>
      </w:pPr>
      <w:r>
        <w:t>Être issus prioritairement de la branche</w:t>
      </w:r>
      <w:r w:rsidR="00702665">
        <w:t>,</w:t>
      </w:r>
      <w:r>
        <w:t xml:space="preserve"> </w:t>
      </w:r>
    </w:p>
    <w:p w14:paraId="04DD1C0B" w14:textId="77777777" w:rsidR="001435D6" w:rsidRDefault="001435D6" w:rsidP="00C2202D">
      <w:pPr>
        <w:numPr>
          <w:ilvl w:val="0"/>
          <w:numId w:val="51"/>
        </w:numPr>
        <w:spacing w:after="0" w:line="240" w:lineRule="auto"/>
      </w:pPr>
      <w:r>
        <w:t>Résider ou être employés par un particulier employeur résidant dans le ressort de la CPT.</w:t>
      </w:r>
    </w:p>
    <w:p w14:paraId="31897E5B" w14:textId="7E3E2076" w:rsidR="001435D6" w:rsidRDefault="001435D6" w:rsidP="00392A72">
      <w:pPr>
        <w:pStyle w:val="Titre5"/>
      </w:pPr>
      <w:bookmarkStart w:id="85" w:name="_Toc66469732"/>
      <w:r>
        <w:t>Article 26</w:t>
      </w:r>
      <w:r w:rsidR="00A915E6">
        <w:t>-</w:t>
      </w:r>
      <w:r>
        <w:t>3 - Présidence paritaire</w:t>
      </w:r>
      <w:bookmarkEnd w:id="85"/>
    </w:p>
    <w:p w14:paraId="02C130EB" w14:textId="77777777" w:rsidR="001435D6" w:rsidRDefault="001435D6" w:rsidP="00D51630">
      <w:pPr>
        <w:pStyle w:val="Pieddepage"/>
        <w:tabs>
          <w:tab w:val="left" w:pos="708"/>
        </w:tabs>
        <w:spacing w:before="240" w:after="0" w:line="240" w:lineRule="auto"/>
        <w:jc w:val="both"/>
        <w:rPr>
          <w:rFonts w:ascii="Calibri" w:hAnsi="Calibri"/>
        </w:rPr>
      </w:pPr>
      <w:r>
        <w:t>Les représentants au sein de la CPT nomment un Président et un Vice-président appartenant chacun à un collège différent.</w:t>
      </w:r>
    </w:p>
    <w:p w14:paraId="487E6244" w14:textId="77777777" w:rsidR="001435D6" w:rsidRDefault="001435D6" w:rsidP="00D51630">
      <w:pPr>
        <w:pStyle w:val="Pieddepage"/>
        <w:tabs>
          <w:tab w:val="left" w:pos="708"/>
        </w:tabs>
        <w:spacing w:before="240" w:after="0" w:line="240" w:lineRule="auto"/>
        <w:jc w:val="both"/>
      </w:pPr>
      <w:r>
        <w:t>Le Président et le Vice-président sont choisis par leur collège respectif parmi les représentants de la CPT.</w:t>
      </w:r>
    </w:p>
    <w:p w14:paraId="338C9BB4" w14:textId="77777777" w:rsidR="001435D6" w:rsidRDefault="001435D6" w:rsidP="00D51630">
      <w:pPr>
        <w:pStyle w:val="Pieddepage"/>
        <w:tabs>
          <w:tab w:val="left" w:pos="708"/>
        </w:tabs>
        <w:spacing w:before="240" w:after="0" w:line="240" w:lineRule="auto"/>
        <w:jc w:val="both"/>
      </w:pPr>
      <w:r>
        <w:t>La présidence de la CPT est assurée alternativement par le collège « employeurs » et par le collège « salariés » tous les deux ans.</w:t>
      </w:r>
    </w:p>
    <w:p w14:paraId="343E206F" w14:textId="60DB0898" w:rsidR="001435D6" w:rsidRDefault="001435D6" w:rsidP="00392A72">
      <w:pPr>
        <w:pStyle w:val="Titre5"/>
      </w:pPr>
      <w:bookmarkStart w:id="86" w:name="_Toc66469733"/>
      <w:r>
        <w:lastRenderedPageBreak/>
        <w:t>Article 26</w:t>
      </w:r>
      <w:r w:rsidR="00A915E6">
        <w:t>-</w:t>
      </w:r>
      <w:r>
        <w:t>4 - Secrétariat</w:t>
      </w:r>
      <w:bookmarkEnd w:id="86"/>
    </w:p>
    <w:p w14:paraId="4E6F0635" w14:textId="77777777" w:rsidR="001435D6" w:rsidRDefault="001435D6" w:rsidP="00D51630">
      <w:pPr>
        <w:widowControl w:val="0"/>
        <w:autoSpaceDE w:val="0"/>
        <w:autoSpaceDN w:val="0"/>
        <w:adjustRightInd w:val="0"/>
        <w:spacing w:after="0" w:line="240" w:lineRule="auto"/>
        <w:jc w:val="both"/>
        <w:rPr>
          <w:rFonts w:ascii="Calibri" w:hAnsi="Calibri" w:cs="Arial"/>
          <w:b/>
        </w:rPr>
      </w:pPr>
    </w:p>
    <w:p w14:paraId="144E0ED3" w14:textId="77777777" w:rsidR="001435D6" w:rsidRDefault="001435D6" w:rsidP="00D51630">
      <w:pPr>
        <w:widowControl w:val="0"/>
        <w:autoSpaceDE w:val="0"/>
        <w:autoSpaceDN w:val="0"/>
        <w:adjustRightInd w:val="0"/>
        <w:spacing w:after="0" w:line="240" w:lineRule="auto"/>
        <w:jc w:val="both"/>
        <w:rPr>
          <w:rFonts w:cs="Arial"/>
        </w:rPr>
      </w:pPr>
      <w:r>
        <w:rPr>
          <w:rFonts w:cs="Arial"/>
        </w:rPr>
        <w:t xml:space="preserve">Le secrétariat des CPT est assuré par l’organisation professionnelle la plus représentative. </w:t>
      </w:r>
    </w:p>
    <w:p w14:paraId="149FCD03" w14:textId="0B82F8F2" w:rsidR="001435D6" w:rsidRPr="00BB20E8" w:rsidRDefault="001435D6" w:rsidP="00BB20E8">
      <w:pPr>
        <w:pStyle w:val="NormalWeb"/>
        <w:spacing w:before="240" w:beforeAutospacing="0" w:after="0" w:afterAutospacing="0"/>
        <w:jc w:val="both"/>
        <w:rPr>
          <w:rFonts w:ascii="Calibri" w:hAnsi="Calibri" w:cs="Times New Roman"/>
          <w:sz w:val="22"/>
          <w:szCs w:val="22"/>
        </w:rPr>
      </w:pPr>
      <w:r>
        <w:rPr>
          <w:rFonts w:ascii="Calibri" w:hAnsi="Calibri"/>
          <w:sz w:val="22"/>
          <w:szCs w:val="22"/>
        </w:rPr>
        <w:t xml:space="preserve">Le rôle du secrétariat consiste à effectuer les tâches administratives liées au bon fonctionnement et à la bonne tenue des réunions de la CPT. Il assure à ce titre l’interface administrative avec l’ensemble des membres de la CPT. </w:t>
      </w:r>
    </w:p>
    <w:p w14:paraId="5188B3DF" w14:textId="7EAA3DDC" w:rsidR="001435D6" w:rsidRDefault="001435D6" w:rsidP="00392A72">
      <w:pPr>
        <w:pStyle w:val="Titre5"/>
        <w:rPr>
          <w:rFonts w:cs="Times New Roman"/>
        </w:rPr>
      </w:pPr>
      <w:bookmarkStart w:id="87" w:name="_Toc66469734"/>
      <w:r>
        <w:t>Article 26</w:t>
      </w:r>
      <w:r w:rsidR="00A915E6">
        <w:t>-</w:t>
      </w:r>
      <w:r>
        <w:t>5 - Organisation des réunions</w:t>
      </w:r>
      <w:bookmarkEnd w:id="87"/>
    </w:p>
    <w:p w14:paraId="04694C4E" w14:textId="08788C59" w:rsidR="001435D6" w:rsidRDefault="001435D6" w:rsidP="00BB20E8">
      <w:pPr>
        <w:pStyle w:val="Titre6"/>
      </w:pPr>
      <w:r>
        <w:t>Article 26</w:t>
      </w:r>
      <w:r w:rsidR="00A915E6">
        <w:t>-</w:t>
      </w:r>
      <w:r>
        <w:t>5</w:t>
      </w:r>
      <w:r w:rsidR="00A915E6">
        <w:t>-</w:t>
      </w:r>
      <w:r>
        <w:t>1 - Périodicité des réunions</w:t>
      </w:r>
    </w:p>
    <w:p w14:paraId="56A0FB17" w14:textId="77777777" w:rsidR="001435D6" w:rsidRDefault="001435D6" w:rsidP="00D51630">
      <w:pPr>
        <w:widowControl w:val="0"/>
        <w:autoSpaceDE w:val="0"/>
        <w:autoSpaceDN w:val="0"/>
        <w:adjustRightInd w:val="0"/>
        <w:spacing w:after="0" w:line="240" w:lineRule="auto"/>
        <w:jc w:val="both"/>
        <w:rPr>
          <w:rFonts w:ascii="Calibri" w:hAnsi="Calibri" w:cs="Arial"/>
        </w:rPr>
      </w:pPr>
      <w:r>
        <w:rPr>
          <w:rFonts w:cs="Arial"/>
        </w:rPr>
        <w:t>Chaque CPT se réunit trois (3) fois par an, prioritairement dans les locaux du réseau particulier emploi.  </w:t>
      </w:r>
    </w:p>
    <w:p w14:paraId="78CD8861" w14:textId="77777777" w:rsidR="001435D6" w:rsidRDefault="001435D6" w:rsidP="00D51630">
      <w:pPr>
        <w:widowControl w:val="0"/>
        <w:autoSpaceDE w:val="0"/>
        <w:autoSpaceDN w:val="0"/>
        <w:adjustRightInd w:val="0"/>
        <w:spacing w:after="0" w:line="240" w:lineRule="auto"/>
        <w:jc w:val="both"/>
        <w:rPr>
          <w:rFonts w:cs="Arial"/>
        </w:rPr>
      </w:pPr>
    </w:p>
    <w:p w14:paraId="7FF5E812" w14:textId="77777777" w:rsidR="001435D6" w:rsidRDefault="001435D6" w:rsidP="00D51630">
      <w:pPr>
        <w:widowControl w:val="0"/>
        <w:autoSpaceDE w:val="0"/>
        <w:autoSpaceDN w:val="0"/>
        <w:adjustRightInd w:val="0"/>
        <w:spacing w:after="0" w:line="240" w:lineRule="auto"/>
        <w:jc w:val="both"/>
        <w:rPr>
          <w:rFonts w:cs="Arial"/>
        </w:rPr>
      </w:pPr>
      <w:r>
        <w:rPr>
          <w:rFonts w:cs="Arial"/>
        </w:rPr>
        <w:t>A titre exceptionnel et à la demande de la majorité des organisations syndicales ou professionnelles représentatives une réunion supplémentaire peut être organisée sous réserve de l’accord préalable du CNPDS.</w:t>
      </w:r>
    </w:p>
    <w:p w14:paraId="17D4FE0A" w14:textId="02364A8C" w:rsidR="001435D6" w:rsidRDefault="001435D6" w:rsidP="00BB20E8">
      <w:pPr>
        <w:pStyle w:val="Titre6"/>
        <w:rPr>
          <w:rFonts w:cs="Times New Roman"/>
        </w:rPr>
      </w:pPr>
      <w:r>
        <w:t>Article 26</w:t>
      </w:r>
      <w:r w:rsidR="00A915E6">
        <w:t>-</w:t>
      </w:r>
      <w:r>
        <w:t>5</w:t>
      </w:r>
      <w:r w:rsidR="00A915E6">
        <w:t>-</w:t>
      </w:r>
      <w:r>
        <w:t>2 - Convocation et ordre du jour</w:t>
      </w:r>
    </w:p>
    <w:p w14:paraId="61229714" w14:textId="77777777" w:rsidR="001435D6" w:rsidRDefault="001435D6" w:rsidP="00D51630">
      <w:pPr>
        <w:spacing w:line="240" w:lineRule="auto"/>
        <w:jc w:val="both"/>
        <w:rPr>
          <w:rFonts w:ascii="Calibri" w:hAnsi="Calibri"/>
        </w:rPr>
      </w:pPr>
      <w:r>
        <w:t>L’ordre du jour est établi par la présidence en concertation avec les membres de la CPT. La convocation est adressée au minimum trente (30) jours calendaires avant la date de réunion.</w:t>
      </w:r>
    </w:p>
    <w:p w14:paraId="070AC51E" w14:textId="7B5B1CB6" w:rsidR="001435D6" w:rsidRDefault="001435D6" w:rsidP="00392A72">
      <w:pPr>
        <w:pStyle w:val="Titre5"/>
      </w:pPr>
      <w:bookmarkStart w:id="88" w:name="_Toc66469735"/>
      <w:r>
        <w:t>Article 26</w:t>
      </w:r>
      <w:r w:rsidR="00A915E6">
        <w:t>-</w:t>
      </w:r>
      <w:r>
        <w:t>6 - Délibérations</w:t>
      </w:r>
      <w:bookmarkEnd w:id="88"/>
    </w:p>
    <w:p w14:paraId="4338C420" w14:textId="2E0C6E20" w:rsidR="001435D6" w:rsidRDefault="001435D6" w:rsidP="00BB20E8">
      <w:pPr>
        <w:pStyle w:val="Titre6"/>
      </w:pPr>
      <w:r>
        <w:t>Article 26</w:t>
      </w:r>
      <w:r w:rsidR="00A915E6">
        <w:t>-</w:t>
      </w:r>
      <w:r>
        <w:t>6</w:t>
      </w:r>
      <w:r w:rsidR="00A915E6">
        <w:t>-</w:t>
      </w:r>
      <w:r>
        <w:t>1 - Quorum</w:t>
      </w:r>
    </w:p>
    <w:p w14:paraId="73C8CA40" w14:textId="77777777" w:rsidR="001435D6" w:rsidRDefault="001435D6" w:rsidP="00D51630">
      <w:pPr>
        <w:spacing w:line="240" w:lineRule="auto"/>
        <w:rPr>
          <w:rFonts w:ascii="Calibri" w:hAnsi="Calibri"/>
        </w:rPr>
      </w:pPr>
      <w:r>
        <w:t xml:space="preserve">L'ouverture de la séance est conditionnée au respect du quorum suivant : </w:t>
      </w:r>
    </w:p>
    <w:p w14:paraId="7903F627" w14:textId="66870D9C" w:rsidR="001435D6" w:rsidRDefault="00702665" w:rsidP="00C2202D">
      <w:pPr>
        <w:numPr>
          <w:ilvl w:val="0"/>
          <w:numId w:val="44"/>
        </w:numPr>
        <w:spacing w:line="240" w:lineRule="auto"/>
        <w:ind w:left="720"/>
      </w:pPr>
      <w:proofErr w:type="gramStart"/>
      <w:r>
        <w:t>d</w:t>
      </w:r>
      <w:r w:rsidR="001435D6">
        <w:t>eux</w:t>
      </w:r>
      <w:proofErr w:type="gramEnd"/>
      <w:r w:rsidR="001435D6">
        <w:t xml:space="preserve"> (2) organisations syndicales de salariés représentatives ;</w:t>
      </w:r>
    </w:p>
    <w:p w14:paraId="28072E94" w14:textId="44E2DC93" w:rsidR="001435D6" w:rsidRDefault="00702665" w:rsidP="00C2202D">
      <w:pPr>
        <w:numPr>
          <w:ilvl w:val="0"/>
          <w:numId w:val="44"/>
        </w:numPr>
        <w:spacing w:line="240" w:lineRule="auto"/>
        <w:ind w:left="720"/>
      </w:pPr>
      <w:proofErr w:type="gramStart"/>
      <w:r>
        <w:t>a</w:t>
      </w:r>
      <w:r w:rsidR="001435D6">
        <w:t>u</w:t>
      </w:r>
      <w:proofErr w:type="gramEnd"/>
      <w:r w:rsidR="001435D6">
        <w:t xml:space="preserve"> moins la moitié des organisations professionnelles représentatives dont au moins deux (2) représentants du collège employeurs.</w:t>
      </w:r>
    </w:p>
    <w:p w14:paraId="3692B9B6" w14:textId="08111E38" w:rsidR="001435D6" w:rsidRDefault="001435D6" w:rsidP="00BB20E8">
      <w:pPr>
        <w:pStyle w:val="Titre6"/>
      </w:pPr>
      <w:r>
        <w:t>Article 26</w:t>
      </w:r>
      <w:r w:rsidR="00A915E6">
        <w:t>-</w:t>
      </w:r>
      <w:r>
        <w:t>6</w:t>
      </w:r>
      <w:r w:rsidR="00A915E6">
        <w:t>-</w:t>
      </w:r>
      <w:r>
        <w:t>2 - Modalités de vote</w:t>
      </w:r>
    </w:p>
    <w:p w14:paraId="35EB3BB5" w14:textId="77777777" w:rsidR="001435D6" w:rsidRDefault="001435D6" w:rsidP="00D51630">
      <w:pPr>
        <w:spacing w:before="240" w:after="0" w:line="240" w:lineRule="auto"/>
        <w:jc w:val="both"/>
        <w:rPr>
          <w:rFonts w:ascii="Calibri" w:hAnsi="Calibri"/>
        </w:rPr>
      </w:pPr>
      <w:r>
        <w:t>Les votes s’effectuent par collège.</w:t>
      </w:r>
    </w:p>
    <w:p w14:paraId="1C5E5843" w14:textId="77777777" w:rsidR="001435D6" w:rsidRDefault="001435D6" w:rsidP="00D51630">
      <w:pPr>
        <w:spacing w:after="0" w:line="240" w:lineRule="auto"/>
        <w:jc w:val="both"/>
      </w:pPr>
    </w:p>
    <w:p w14:paraId="6A6CBD15" w14:textId="77777777" w:rsidR="001435D6" w:rsidRDefault="001435D6" w:rsidP="00D51630">
      <w:pPr>
        <w:spacing w:after="0" w:line="240" w:lineRule="auto"/>
        <w:jc w:val="both"/>
      </w:pPr>
      <w:r>
        <w:t xml:space="preserve">Chaque collège dispose du même nombre de voix. </w:t>
      </w:r>
    </w:p>
    <w:p w14:paraId="689EB80D" w14:textId="77777777" w:rsidR="001435D6" w:rsidRDefault="001435D6" w:rsidP="00D51630">
      <w:pPr>
        <w:spacing w:after="0" w:line="240" w:lineRule="auto"/>
        <w:jc w:val="both"/>
        <w:rPr>
          <w:rFonts w:cs="Arial"/>
        </w:rPr>
      </w:pPr>
    </w:p>
    <w:p w14:paraId="2C07BA5E" w14:textId="77777777" w:rsidR="001435D6" w:rsidRDefault="001435D6" w:rsidP="00D51630">
      <w:pPr>
        <w:spacing w:after="0" w:line="240" w:lineRule="auto"/>
        <w:jc w:val="both"/>
        <w:rPr>
          <w:rFonts w:cs="Arial"/>
        </w:rPr>
      </w:pPr>
      <w:r>
        <w:rPr>
          <w:rFonts w:cs="Arial"/>
        </w:rPr>
        <w:t xml:space="preserve">Le nombre de voix de chaque organisation syndicale et professionnelle représentative au sein de la CPT est proportionnel à son audience dans la région concernée telle que mesurée selon les modalités prévues par les dispositions légales. </w:t>
      </w:r>
    </w:p>
    <w:p w14:paraId="3F85745A" w14:textId="6F5A4180" w:rsidR="001435D6" w:rsidRDefault="001435D6" w:rsidP="00392A72">
      <w:pPr>
        <w:pStyle w:val="Titre5"/>
        <w:rPr>
          <w:rFonts w:cs="Times New Roman"/>
        </w:rPr>
      </w:pPr>
      <w:bookmarkStart w:id="89" w:name="_Toc66469736"/>
      <w:r>
        <w:t>Article 26</w:t>
      </w:r>
      <w:r w:rsidR="00A915E6">
        <w:t>-</w:t>
      </w:r>
      <w:r>
        <w:t>7 - Charte de fonctionnement</w:t>
      </w:r>
      <w:bookmarkEnd w:id="89"/>
    </w:p>
    <w:p w14:paraId="7DCD701E" w14:textId="77777777" w:rsidR="001435D6" w:rsidRDefault="001435D6" w:rsidP="00D51630">
      <w:pPr>
        <w:widowControl w:val="0"/>
        <w:autoSpaceDE w:val="0"/>
        <w:autoSpaceDN w:val="0"/>
        <w:adjustRightInd w:val="0"/>
        <w:spacing w:after="0" w:line="240" w:lineRule="auto"/>
        <w:jc w:val="both"/>
        <w:rPr>
          <w:rFonts w:ascii="Calibri" w:hAnsi="Calibri" w:cs="Arial"/>
        </w:rPr>
      </w:pPr>
    </w:p>
    <w:p w14:paraId="4D531D6B" w14:textId="77777777" w:rsidR="001435D6" w:rsidRDefault="001435D6" w:rsidP="00D51630">
      <w:pPr>
        <w:widowControl w:val="0"/>
        <w:autoSpaceDE w:val="0"/>
        <w:autoSpaceDN w:val="0"/>
        <w:adjustRightInd w:val="0"/>
        <w:spacing w:after="0" w:line="240" w:lineRule="auto"/>
        <w:jc w:val="both"/>
        <w:rPr>
          <w:rFonts w:cs="Arial"/>
        </w:rPr>
      </w:pPr>
      <w:r>
        <w:rPr>
          <w:rFonts w:cs="Arial"/>
        </w:rPr>
        <w:t xml:space="preserve">Chaque CPT détermine dans une charte de fonctionnement proposée et validée par le CNPDS, les modalités précises de son fonctionnement notamment le calendrier de ses réunions. </w:t>
      </w:r>
    </w:p>
    <w:p w14:paraId="089C68B7" w14:textId="77777777" w:rsidR="001435D6" w:rsidRDefault="001435D6" w:rsidP="00D51630">
      <w:pPr>
        <w:widowControl w:val="0"/>
        <w:autoSpaceDE w:val="0"/>
        <w:autoSpaceDN w:val="0"/>
        <w:adjustRightInd w:val="0"/>
        <w:spacing w:after="0" w:line="240" w:lineRule="auto"/>
        <w:jc w:val="both"/>
        <w:rPr>
          <w:rFonts w:cs="Arial"/>
        </w:rPr>
      </w:pPr>
    </w:p>
    <w:p w14:paraId="7369FBF6" w14:textId="77777777" w:rsidR="001435D6" w:rsidRDefault="001435D6" w:rsidP="00D51630">
      <w:pPr>
        <w:widowControl w:val="0"/>
        <w:autoSpaceDE w:val="0"/>
        <w:autoSpaceDN w:val="0"/>
        <w:adjustRightInd w:val="0"/>
        <w:spacing w:after="0" w:line="240" w:lineRule="auto"/>
        <w:jc w:val="both"/>
        <w:rPr>
          <w:rFonts w:cs="Arial"/>
        </w:rPr>
      </w:pPr>
      <w:r>
        <w:rPr>
          <w:rFonts w:cs="Arial"/>
        </w:rPr>
        <w:t>La CPT valide la Charte à la majorité absolue des représentants désignés au sein de la CPT. </w:t>
      </w:r>
    </w:p>
    <w:p w14:paraId="43F3F125" w14:textId="48928C13" w:rsidR="001435D6" w:rsidRDefault="001435D6" w:rsidP="00392A72">
      <w:pPr>
        <w:pStyle w:val="Titre5"/>
        <w:rPr>
          <w:rFonts w:cs="Times New Roman"/>
        </w:rPr>
      </w:pPr>
      <w:bookmarkStart w:id="90" w:name="_Toc66469737"/>
      <w:r>
        <w:t>Article 26</w:t>
      </w:r>
      <w:r w:rsidR="00A915E6">
        <w:t>-</w:t>
      </w:r>
      <w:r>
        <w:t>8 - Suivi par le CNPDS</w:t>
      </w:r>
      <w:bookmarkEnd w:id="90"/>
      <w:r>
        <w:t> </w:t>
      </w:r>
    </w:p>
    <w:p w14:paraId="0076FE20" w14:textId="77777777" w:rsidR="001435D6" w:rsidRDefault="001435D6" w:rsidP="00D51630">
      <w:pPr>
        <w:widowControl w:val="0"/>
        <w:autoSpaceDE w:val="0"/>
        <w:autoSpaceDN w:val="0"/>
        <w:adjustRightInd w:val="0"/>
        <w:spacing w:after="0" w:line="240" w:lineRule="auto"/>
        <w:jc w:val="both"/>
        <w:rPr>
          <w:rFonts w:ascii="Calibri" w:hAnsi="Calibri" w:cs="Arial"/>
        </w:rPr>
      </w:pPr>
    </w:p>
    <w:p w14:paraId="6FFFB164" w14:textId="77777777" w:rsidR="001435D6" w:rsidRDefault="001435D6" w:rsidP="00D51630">
      <w:pPr>
        <w:widowControl w:val="0"/>
        <w:autoSpaceDE w:val="0"/>
        <w:autoSpaceDN w:val="0"/>
        <w:adjustRightInd w:val="0"/>
        <w:spacing w:after="0" w:line="240" w:lineRule="auto"/>
        <w:jc w:val="both"/>
        <w:rPr>
          <w:rFonts w:cs="Arial"/>
        </w:rPr>
      </w:pPr>
      <w:r>
        <w:rPr>
          <w:rFonts w:cs="Arial"/>
        </w:rPr>
        <w:t xml:space="preserve">Le CNPDS a pour mission de veiller à la bonne application par les CPT des dispositions de la présente </w:t>
      </w:r>
      <w:r>
        <w:rPr>
          <w:rFonts w:cs="Arial"/>
        </w:rPr>
        <w:lastRenderedPageBreak/>
        <w:t>section. Dans ce cadre, il peut être saisi par la majorité des membres d’une CPT en cas de difficultés dans l’application desdites dispositions.</w:t>
      </w:r>
    </w:p>
    <w:p w14:paraId="3F454A22" w14:textId="77777777" w:rsidR="001435D6" w:rsidRDefault="001435D6" w:rsidP="00D51630">
      <w:pPr>
        <w:widowControl w:val="0"/>
        <w:autoSpaceDE w:val="0"/>
        <w:autoSpaceDN w:val="0"/>
        <w:adjustRightInd w:val="0"/>
        <w:spacing w:after="0" w:line="240" w:lineRule="auto"/>
        <w:jc w:val="both"/>
        <w:rPr>
          <w:rFonts w:cs="Arial"/>
        </w:rPr>
      </w:pPr>
    </w:p>
    <w:p w14:paraId="6039C2A8" w14:textId="3A9521D3" w:rsidR="001435D6" w:rsidRDefault="001435D6" w:rsidP="00D51630">
      <w:pPr>
        <w:widowControl w:val="0"/>
        <w:autoSpaceDE w:val="0"/>
        <w:autoSpaceDN w:val="0"/>
        <w:adjustRightInd w:val="0"/>
        <w:spacing w:after="0" w:line="240" w:lineRule="auto"/>
        <w:jc w:val="both"/>
        <w:rPr>
          <w:lang w:eastAsia="fr-FR"/>
        </w:rPr>
      </w:pPr>
      <w:r>
        <w:rPr>
          <w:rFonts w:cs="Arial"/>
        </w:rPr>
        <w:t>A l’issue des réunions de chaque CPT, une synthèse des travaux est transmise au CNPDS. Un bilan annuel est adressé au CNPDS par chacune des CPT.  </w:t>
      </w:r>
      <w:r>
        <w:rPr>
          <w:lang w:eastAsia="fr-FR"/>
        </w:rPr>
        <w:t xml:space="preserve"> </w:t>
      </w:r>
    </w:p>
    <w:p w14:paraId="063F6131" w14:textId="77777777" w:rsidR="00BB20E8" w:rsidRDefault="00BB20E8" w:rsidP="00D51630">
      <w:pPr>
        <w:widowControl w:val="0"/>
        <w:autoSpaceDE w:val="0"/>
        <w:autoSpaceDN w:val="0"/>
        <w:adjustRightInd w:val="0"/>
        <w:spacing w:after="0" w:line="240" w:lineRule="auto"/>
        <w:jc w:val="both"/>
        <w:rPr>
          <w:lang w:eastAsia="fr-FR"/>
        </w:rPr>
      </w:pPr>
    </w:p>
    <w:p w14:paraId="6D839D1E" w14:textId="25842206" w:rsidR="0030156D" w:rsidRDefault="0030156D" w:rsidP="00D51630">
      <w:pPr>
        <w:widowControl w:val="0"/>
        <w:autoSpaceDE w:val="0"/>
        <w:autoSpaceDN w:val="0"/>
        <w:adjustRightInd w:val="0"/>
        <w:spacing w:after="0" w:line="240" w:lineRule="auto"/>
        <w:jc w:val="both"/>
        <w:rPr>
          <w:lang w:eastAsia="fr-FR"/>
        </w:rPr>
      </w:pPr>
    </w:p>
    <w:p w14:paraId="7530F76A" w14:textId="77777777" w:rsidR="00B0558F" w:rsidRDefault="00B0558F" w:rsidP="00FF5BE7">
      <w:pPr>
        <w:pStyle w:val="Titre3"/>
      </w:pPr>
      <w:bookmarkStart w:id="91" w:name="_Toc66469738"/>
      <w:bookmarkStart w:id="92" w:name="_Hlk66368040"/>
      <w:r w:rsidRPr="007F0775">
        <w:t>CHAPITRE III – Paritarisme et valorisation de la branche professionnelle du secteur des particuliers employeurs et de l’emploi à domicile.</w:t>
      </w:r>
      <w:bookmarkEnd w:id="91"/>
    </w:p>
    <w:p w14:paraId="79DDBA6E" w14:textId="77777777" w:rsidR="00BB20E8" w:rsidRDefault="00BB20E8" w:rsidP="00B0558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line="240" w:lineRule="auto"/>
        <w:jc w:val="both"/>
        <w:rPr>
          <w:rFonts w:eastAsia="Times New Roman" w:cstheme="minorHAnsi"/>
          <w:b/>
          <w:color w:val="000000"/>
          <w:sz w:val="28"/>
          <w:szCs w:val="20"/>
          <w:lang w:eastAsia="fr-FR"/>
        </w:rPr>
      </w:pPr>
    </w:p>
    <w:p w14:paraId="72909371" w14:textId="4880377E" w:rsidR="00B0558F" w:rsidRPr="00994F6F" w:rsidRDefault="00B0558F" w:rsidP="00BB20E8">
      <w:pPr>
        <w:pStyle w:val="Titre7"/>
        <w:rPr>
          <w:lang w:eastAsia="fr-FR"/>
        </w:rPr>
      </w:pPr>
      <w:r w:rsidRPr="00994F6F">
        <w:rPr>
          <w:lang w:eastAsia="fr-FR"/>
        </w:rPr>
        <w:t>SECTION 1 – Fonds de la branche professionnelle.</w:t>
      </w:r>
    </w:p>
    <w:p w14:paraId="2F7552A8" w14:textId="77777777" w:rsidR="00B0558F" w:rsidRPr="00994F6F" w:rsidRDefault="00B0558F" w:rsidP="00FF5BE7">
      <w:pPr>
        <w:pStyle w:val="Titre22"/>
      </w:pPr>
      <w:bookmarkStart w:id="93" w:name="_Toc66469739"/>
      <w:r w:rsidRPr="00994F6F">
        <w:t>Sous-section 1 – Fonds de développement du dialogue social et du paritarisme</w:t>
      </w:r>
      <w:bookmarkEnd w:id="93"/>
    </w:p>
    <w:p w14:paraId="5A67E8F5" w14:textId="77777777" w:rsidR="00BB20E8" w:rsidRDefault="00BB20E8" w:rsidP="00BB20E8">
      <w:pPr>
        <w:spacing w:after="0"/>
      </w:pPr>
    </w:p>
    <w:p w14:paraId="42F0D391" w14:textId="16FBF162" w:rsidR="00B0558F" w:rsidRPr="00994F6F" w:rsidRDefault="00B0558F" w:rsidP="00BB20E8">
      <w:pPr>
        <w:pStyle w:val="Titre4"/>
      </w:pPr>
      <w:bookmarkStart w:id="94" w:name="_Toc66469740"/>
      <w:r w:rsidRPr="00994F6F">
        <w:t xml:space="preserve">Article </w:t>
      </w:r>
      <w:r>
        <w:t>27</w:t>
      </w:r>
      <w:r w:rsidRPr="00994F6F">
        <w:t xml:space="preserve"> – Constitution d’un fonds de développement du dialogue social et du paritarisme</w:t>
      </w:r>
      <w:bookmarkEnd w:id="94"/>
      <w:r w:rsidRPr="00994F6F">
        <w:t xml:space="preserve"> </w:t>
      </w:r>
    </w:p>
    <w:p w14:paraId="1417A1AB" w14:textId="77777777" w:rsidR="0030156D" w:rsidRDefault="0030156D" w:rsidP="00BB20E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rPr>
      </w:pPr>
      <w:r>
        <w:rPr>
          <w:rFonts w:cstheme="minorHAnsi"/>
          <w:color w:val="000000"/>
        </w:rPr>
        <w:t>Les signataires de la présente convention collective réaffirment leur attachement au dialogue social et l’importance de la négociation collective dans la prise en compte des spécificités et des enjeux propres à la branche. A ce titre, ils décident de constituer un fonds de développement du dialogue social et du paritarisme au sein de la branche, en substitution aux deux fonds commun d’aide au fonctionnement du paritarisme prévus par l’avenant du 18 mai 2000 à la convention collective des salariés du particulier employeur modifié et par l‘annexe III de la convention collective des assistants maternels du particulier employeur du 1</w:t>
      </w:r>
      <w:r>
        <w:rPr>
          <w:rFonts w:cstheme="minorHAnsi"/>
          <w:color w:val="000000"/>
          <w:vertAlign w:val="superscript"/>
        </w:rPr>
        <w:t>er</w:t>
      </w:r>
      <w:r>
        <w:rPr>
          <w:rFonts w:cstheme="minorHAnsi"/>
          <w:color w:val="000000"/>
        </w:rPr>
        <w:t xml:space="preserve"> juillet 2004 modifiée. </w:t>
      </w:r>
    </w:p>
    <w:p w14:paraId="7FF48D71" w14:textId="7CC16F67" w:rsidR="0030156D" w:rsidRPr="00B0558F" w:rsidRDefault="0030156D" w:rsidP="00BB20E8">
      <w:pPr>
        <w:pStyle w:val="Titre4"/>
      </w:pPr>
      <w:bookmarkStart w:id="95" w:name="_Toc66469741"/>
      <w:r w:rsidRPr="00B0558F">
        <w:t xml:space="preserve">Article </w:t>
      </w:r>
      <w:r w:rsidR="00B0558F">
        <w:t>28</w:t>
      </w:r>
      <w:r w:rsidRPr="00B0558F">
        <w:t xml:space="preserve"> – Destination, objet et affectation du fonds de développement du dialogue social et du paritarisme</w:t>
      </w:r>
      <w:bookmarkEnd w:id="95"/>
    </w:p>
    <w:p w14:paraId="19953981" w14:textId="77777777" w:rsidR="0030156D" w:rsidRDefault="0030156D" w:rsidP="00BB20E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rPr>
      </w:pPr>
      <w:r>
        <w:rPr>
          <w:rFonts w:cstheme="minorHAnsi"/>
          <w:color w:val="000000"/>
        </w:rPr>
        <w:t>Le fonds de développement du dialogue social et du paritarisme a notamment pour finalité et objet de :</w:t>
      </w:r>
    </w:p>
    <w:p w14:paraId="0CCBD1A6" w14:textId="27C5096B" w:rsidR="0030156D" w:rsidRDefault="00960633"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jc w:val="both"/>
        <w:rPr>
          <w:rFonts w:cstheme="minorHAnsi"/>
          <w:color w:val="000000"/>
        </w:rPr>
      </w:pPr>
      <w:proofErr w:type="gramStart"/>
      <w:r>
        <w:rPr>
          <w:rFonts w:cstheme="minorHAnsi"/>
          <w:color w:val="000000"/>
        </w:rPr>
        <w:t>r</w:t>
      </w:r>
      <w:r w:rsidR="0030156D">
        <w:rPr>
          <w:rFonts w:cstheme="minorHAnsi"/>
          <w:color w:val="000000"/>
        </w:rPr>
        <w:t>enforcer</w:t>
      </w:r>
      <w:proofErr w:type="gramEnd"/>
      <w:r w:rsidR="0030156D">
        <w:rPr>
          <w:rFonts w:cstheme="minorHAnsi"/>
          <w:color w:val="000000"/>
        </w:rPr>
        <w:t xml:space="preserve"> le dialogue social territorial, national, européen et international ;</w:t>
      </w:r>
    </w:p>
    <w:p w14:paraId="0236813C" w14:textId="235807A6" w:rsidR="0030156D" w:rsidRDefault="00960633"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jc w:val="both"/>
        <w:rPr>
          <w:rFonts w:cstheme="minorHAnsi"/>
          <w:color w:val="000000"/>
        </w:rPr>
      </w:pPr>
      <w:proofErr w:type="gramStart"/>
      <w:r>
        <w:rPr>
          <w:rFonts w:cstheme="minorHAnsi"/>
          <w:color w:val="000000"/>
        </w:rPr>
        <w:t>a</w:t>
      </w:r>
      <w:r w:rsidR="0030156D">
        <w:rPr>
          <w:rFonts w:cstheme="minorHAnsi"/>
          <w:color w:val="000000"/>
        </w:rPr>
        <w:t>ssurer</w:t>
      </w:r>
      <w:proofErr w:type="gramEnd"/>
      <w:r w:rsidR="0030156D">
        <w:rPr>
          <w:rFonts w:cstheme="minorHAnsi"/>
          <w:color w:val="000000"/>
        </w:rPr>
        <w:t xml:space="preserve"> la qualité, la dynamique et le développement de la négociation collective ;</w:t>
      </w:r>
    </w:p>
    <w:p w14:paraId="0008898E" w14:textId="0563E85F" w:rsidR="0030156D" w:rsidRDefault="00960633"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after="0"/>
        <w:jc w:val="both"/>
        <w:rPr>
          <w:rFonts w:cstheme="minorHAnsi"/>
          <w:color w:val="000000"/>
        </w:rPr>
      </w:pPr>
      <w:proofErr w:type="gramStart"/>
      <w:r>
        <w:rPr>
          <w:rFonts w:cstheme="minorHAnsi"/>
          <w:color w:val="000000"/>
        </w:rPr>
        <w:t>f</w:t>
      </w:r>
      <w:r w:rsidR="0030156D">
        <w:rPr>
          <w:rFonts w:cstheme="minorHAnsi"/>
          <w:color w:val="000000"/>
        </w:rPr>
        <w:t>avoriser</w:t>
      </w:r>
      <w:proofErr w:type="gramEnd"/>
      <w:r w:rsidR="0030156D">
        <w:rPr>
          <w:rFonts w:cstheme="minorHAnsi"/>
          <w:color w:val="000000"/>
        </w:rPr>
        <w:t xml:space="preserve"> l’actualisation, la révision et le suivi des textes conventionnels ainsi que leur diffusion </w:t>
      </w:r>
    </w:p>
    <w:p w14:paraId="117A1E77" w14:textId="77777777" w:rsidR="00B0558F" w:rsidRDefault="0030156D" w:rsidP="00B05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ind w:left="560"/>
        <w:jc w:val="both"/>
        <w:rPr>
          <w:rFonts w:cstheme="minorHAnsi"/>
          <w:color w:val="000000"/>
        </w:rPr>
      </w:pPr>
      <w:proofErr w:type="gramStart"/>
      <w:r>
        <w:rPr>
          <w:rFonts w:cstheme="minorHAnsi"/>
          <w:color w:val="000000"/>
        </w:rPr>
        <w:t>auprès</w:t>
      </w:r>
      <w:proofErr w:type="gramEnd"/>
      <w:r>
        <w:rPr>
          <w:rFonts w:cstheme="minorHAnsi"/>
          <w:color w:val="000000"/>
        </w:rPr>
        <w:t xml:space="preserve"> des salariés, des particuliers employeurs et de l’ensemble des acteurs connexes à la relation de travail ;</w:t>
      </w:r>
    </w:p>
    <w:p w14:paraId="0E7BF7B9" w14:textId="0800FB29" w:rsidR="0030156D" w:rsidRPr="00B0558F" w:rsidRDefault="00960633" w:rsidP="00C2202D">
      <w:pPr>
        <w:pStyle w:val="Paragraphedeliste"/>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jc w:val="both"/>
        <w:rPr>
          <w:rFonts w:cstheme="minorHAnsi"/>
          <w:color w:val="000000"/>
        </w:rPr>
      </w:pPr>
      <w:proofErr w:type="gramStart"/>
      <w:r>
        <w:rPr>
          <w:rFonts w:cstheme="minorHAnsi"/>
          <w:color w:val="000000"/>
        </w:rPr>
        <w:t>p</w:t>
      </w:r>
      <w:r w:rsidR="0030156D" w:rsidRPr="00B0558F">
        <w:rPr>
          <w:rFonts w:cstheme="minorHAnsi"/>
          <w:color w:val="000000"/>
        </w:rPr>
        <w:t>articiper</w:t>
      </w:r>
      <w:proofErr w:type="gramEnd"/>
      <w:r w:rsidR="0030156D" w:rsidRPr="00B0558F">
        <w:rPr>
          <w:rFonts w:cstheme="minorHAnsi"/>
          <w:color w:val="000000"/>
        </w:rPr>
        <w:t xml:space="preserve"> au développement de la professionnalisation ;</w:t>
      </w:r>
    </w:p>
    <w:p w14:paraId="44DB3731" w14:textId="01FB3180" w:rsidR="0030156D" w:rsidRDefault="00960633"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after="0"/>
        <w:jc w:val="both"/>
        <w:rPr>
          <w:rFonts w:cstheme="minorHAnsi"/>
          <w:color w:val="000000"/>
        </w:rPr>
      </w:pPr>
      <w:proofErr w:type="gramStart"/>
      <w:r>
        <w:rPr>
          <w:rFonts w:cstheme="minorHAnsi"/>
          <w:color w:val="000000"/>
        </w:rPr>
        <w:t>d</w:t>
      </w:r>
      <w:r w:rsidR="0030156D">
        <w:rPr>
          <w:rFonts w:cstheme="minorHAnsi"/>
          <w:color w:val="000000"/>
        </w:rPr>
        <w:t>évelopper</w:t>
      </w:r>
      <w:proofErr w:type="gramEnd"/>
      <w:r w:rsidR="0030156D">
        <w:rPr>
          <w:rFonts w:cstheme="minorHAnsi"/>
          <w:color w:val="000000"/>
        </w:rPr>
        <w:t xml:space="preserve"> la connaissance, les données et analyses du secteur ; </w:t>
      </w:r>
    </w:p>
    <w:p w14:paraId="28E13B7A" w14:textId="42A1B257" w:rsidR="0030156D" w:rsidRDefault="00960633"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after="0"/>
        <w:jc w:val="both"/>
        <w:rPr>
          <w:rFonts w:cstheme="minorHAnsi"/>
          <w:color w:val="000000"/>
        </w:rPr>
      </w:pPr>
      <w:proofErr w:type="gramStart"/>
      <w:r>
        <w:rPr>
          <w:rFonts w:cstheme="minorHAnsi"/>
          <w:color w:val="000000"/>
        </w:rPr>
        <w:t>p</w:t>
      </w:r>
      <w:r w:rsidR="0030156D">
        <w:rPr>
          <w:rFonts w:cstheme="minorHAnsi"/>
          <w:color w:val="000000"/>
        </w:rPr>
        <w:t>rendre</w:t>
      </w:r>
      <w:proofErr w:type="gramEnd"/>
      <w:r w:rsidR="0030156D">
        <w:rPr>
          <w:rFonts w:cstheme="minorHAnsi"/>
          <w:color w:val="000000"/>
        </w:rPr>
        <w:t xml:space="preserve"> en charge des frais de gestion liés. </w:t>
      </w:r>
    </w:p>
    <w:p w14:paraId="63B387A4" w14:textId="7777777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8080"/>
        </w:rPr>
      </w:pPr>
    </w:p>
    <w:p w14:paraId="796793FD" w14:textId="769EEE22" w:rsidR="0030156D" w:rsidRPr="00B0558F" w:rsidRDefault="0030156D" w:rsidP="00BB20E8">
      <w:pPr>
        <w:pStyle w:val="Titre4"/>
        <w:rPr>
          <w:lang w:eastAsia="fr-FR"/>
        </w:rPr>
      </w:pPr>
      <w:bookmarkStart w:id="96" w:name="_Toc66469742"/>
      <w:r w:rsidRPr="00B0558F">
        <w:rPr>
          <w:lang w:eastAsia="fr-FR"/>
        </w:rPr>
        <w:t xml:space="preserve">Article </w:t>
      </w:r>
      <w:r w:rsidR="00B0558F">
        <w:rPr>
          <w:lang w:eastAsia="fr-FR"/>
        </w:rPr>
        <w:t>29</w:t>
      </w:r>
      <w:r w:rsidRPr="00B0558F">
        <w:rPr>
          <w:lang w:eastAsia="fr-FR"/>
        </w:rPr>
        <w:t xml:space="preserve"> – Alimentation du fonds de développement du dialogue social et du paritarisme</w:t>
      </w:r>
      <w:bookmarkEnd w:id="96"/>
    </w:p>
    <w:p w14:paraId="15A542F4" w14:textId="77777777" w:rsidR="0030156D" w:rsidRDefault="0030156D" w:rsidP="00BB20E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rPr>
      </w:pPr>
      <w:r>
        <w:rPr>
          <w:rFonts w:cstheme="minorHAnsi"/>
          <w:color w:val="000000"/>
        </w:rPr>
        <w:t>Le fonds de développement du dialogue social et du paritarisme est alimenté par une</w:t>
      </w:r>
      <w:r>
        <w:rPr>
          <w:rFonts w:cstheme="minorHAnsi"/>
          <w:b/>
          <w:color w:val="000000"/>
        </w:rPr>
        <w:t xml:space="preserve"> </w:t>
      </w:r>
      <w:r>
        <w:rPr>
          <w:rFonts w:cstheme="minorHAnsi"/>
          <w:color w:val="000000"/>
        </w:rPr>
        <w:t>contribution annuelle versée par les particuliers employeurs.</w:t>
      </w:r>
    </w:p>
    <w:p w14:paraId="0D30380E" w14:textId="7777777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rPr>
      </w:pPr>
      <w:r>
        <w:rPr>
          <w:rFonts w:cstheme="minorHAnsi"/>
        </w:rPr>
        <w:t>Le montant de cette contribution est fixé :</w:t>
      </w:r>
    </w:p>
    <w:p w14:paraId="0DE316A1" w14:textId="04D98F1B" w:rsidR="0030156D" w:rsidRPr="00A915E6" w:rsidRDefault="0030156D" w:rsidP="00C2202D">
      <w:pPr>
        <w:pStyle w:val="Paragraphedeliste"/>
        <w:widowControl w:val="0"/>
        <w:numPr>
          <w:ilvl w:val="1"/>
          <w:numId w:val="9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rPr>
      </w:pPr>
      <w:proofErr w:type="gramStart"/>
      <w:r w:rsidRPr="00A915E6">
        <w:rPr>
          <w:rFonts w:cstheme="minorHAnsi"/>
          <w:color w:val="000000"/>
        </w:rPr>
        <w:lastRenderedPageBreak/>
        <w:t>jusqu’à  la</w:t>
      </w:r>
      <w:proofErr w:type="gramEnd"/>
      <w:r w:rsidRPr="00A915E6">
        <w:rPr>
          <w:rFonts w:cstheme="minorHAnsi"/>
          <w:color w:val="000000"/>
        </w:rPr>
        <w:t xml:space="preserve"> veille de la date d’entrée en vigueur de la présente convention collective,  à zéro virgule vingt-deux pour cent (0,22%) et est assise sur la rémunération annuelle brute soumise à cotisations de </w:t>
      </w:r>
      <w:r w:rsidR="005B5738" w:rsidRPr="00A915E6">
        <w:rPr>
          <w:rFonts w:cstheme="minorHAnsi"/>
          <w:color w:val="000000"/>
        </w:rPr>
        <w:t>S</w:t>
      </w:r>
      <w:r w:rsidRPr="00A915E6">
        <w:rPr>
          <w:rFonts w:cstheme="minorHAnsi"/>
          <w:color w:val="000000"/>
        </w:rPr>
        <w:t xml:space="preserve">écurité sociale versée aux salariés relevant de la présente convention collective. </w:t>
      </w:r>
    </w:p>
    <w:p w14:paraId="5BE7DFB1" w14:textId="7209575B" w:rsidR="0030156D" w:rsidRPr="00A915E6" w:rsidRDefault="0030156D" w:rsidP="00C2202D">
      <w:pPr>
        <w:pStyle w:val="Paragraphedeliste"/>
        <w:widowControl w:val="0"/>
        <w:numPr>
          <w:ilvl w:val="1"/>
          <w:numId w:val="9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rPr>
      </w:pPr>
      <w:proofErr w:type="gramStart"/>
      <w:r w:rsidRPr="00A915E6">
        <w:rPr>
          <w:rFonts w:cstheme="minorHAnsi"/>
          <w:color w:val="000000"/>
        </w:rPr>
        <w:t>à</w:t>
      </w:r>
      <w:proofErr w:type="gramEnd"/>
      <w:r w:rsidRPr="00A915E6">
        <w:rPr>
          <w:rFonts w:cstheme="minorHAnsi"/>
          <w:color w:val="000000"/>
        </w:rPr>
        <w:t xml:space="preserve"> compter de la date d’entrée en vigueur de la présente convention collective, à zéro virgule vingt-cinq pour cent (0,25%), et est assise sur la rémunération annuelle brute soumise à cotisations de </w:t>
      </w:r>
      <w:r w:rsidR="005B5738" w:rsidRPr="00A915E6">
        <w:rPr>
          <w:rFonts w:cstheme="minorHAnsi"/>
          <w:color w:val="000000"/>
        </w:rPr>
        <w:t>S</w:t>
      </w:r>
      <w:r w:rsidRPr="00A915E6">
        <w:rPr>
          <w:rFonts w:cstheme="minorHAnsi"/>
          <w:color w:val="000000"/>
        </w:rPr>
        <w:t>écurité sociale versée aux salariés relevant de la présente convention collective.</w:t>
      </w:r>
    </w:p>
    <w:p w14:paraId="697D82B3" w14:textId="77777777" w:rsidR="0030156D" w:rsidRDefault="0030156D" w:rsidP="0030156D">
      <w:pPr>
        <w:pStyle w:val="Paragraphedeliste"/>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p>
    <w:p w14:paraId="0F0C0F42" w14:textId="7C1DE373"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rPr>
      </w:pPr>
      <w:r>
        <w:rPr>
          <w:rFonts w:cstheme="minorHAnsi"/>
          <w:color w:val="000000"/>
        </w:rPr>
        <w:t xml:space="preserve">Elle est recouvrée par les organismes chargés du recouvrement des </w:t>
      </w:r>
      <w:r w:rsidR="00D01D00" w:rsidRPr="001F22E2">
        <w:rPr>
          <w:rFonts w:eastAsia="Times New Roman" w:cstheme="minorHAnsi"/>
          <w:lang w:eastAsia="fr-FR"/>
        </w:rPr>
        <w:t xml:space="preserve">contributions et cotisations </w:t>
      </w:r>
      <w:r>
        <w:rPr>
          <w:rFonts w:cstheme="minorHAnsi"/>
          <w:color w:val="000000"/>
        </w:rPr>
        <w:t>dues par les particuliers employeurs et versée :</w:t>
      </w:r>
    </w:p>
    <w:p w14:paraId="5CB1FE9D" w14:textId="4A6FED3B" w:rsidR="0030156D" w:rsidRDefault="0030156D" w:rsidP="00C2202D">
      <w:pPr>
        <w:pStyle w:val="Paragraphedeliste"/>
        <w:widowControl w:val="0"/>
        <w:numPr>
          <w:ilvl w:val="1"/>
          <w:numId w:val="9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rPr>
      </w:pPr>
      <w:proofErr w:type="gramStart"/>
      <w:r>
        <w:rPr>
          <w:rFonts w:cstheme="minorHAnsi"/>
          <w:color w:val="000000"/>
        </w:rPr>
        <w:t>à</w:t>
      </w:r>
      <w:proofErr w:type="gramEnd"/>
      <w:r>
        <w:rPr>
          <w:rFonts w:cstheme="minorHAnsi"/>
          <w:color w:val="000000"/>
        </w:rPr>
        <w:t xml:space="preserve"> titre transitoire et jusqu’au 31 décembre 2022, dans les conditions prévues aux termes de l’avenant du 18 mai 2000 à la convention collective des salariés du particulier employeur modifié et de l‘annexe III de la convention collective des assistants maternels du particulier employeur du 1</w:t>
      </w:r>
      <w:r>
        <w:rPr>
          <w:rFonts w:cstheme="minorHAnsi"/>
          <w:color w:val="000000"/>
          <w:vertAlign w:val="superscript"/>
        </w:rPr>
        <w:t>er</w:t>
      </w:r>
      <w:r>
        <w:rPr>
          <w:rFonts w:cstheme="minorHAnsi"/>
          <w:color w:val="000000"/>
        </w:rPr>
        <w:t xml:space="preserve"> juillet 2004 modifiée.</w:t>
      </w:r>
    </w:p>
    <w:p w14:paraId="106D0B3B" w14:textId="03454330" w:rsidR="0030156D" w:rsidRPr="00BB20E8" w:rsidRDefault="0030156D" w:rsidP="00C2202D">
      <w:pPr>
        <w:pStyle w:val="Paragraphedeliste"/>
        <w:widowControl w:val="0"/>
        <w:numPr>
          <w:ilvl w:val="1"/>
          <w:numId w:val="9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rPr>
      </w:pPr>
      <w:proofErr w:type="gramStart"/>
      <w:r>
        <w:rPr>
          <w:rFonts w:cstheme="minorHAnsi"/>
          <w:color w:val="000000"/>
        </w:rPr>
        <w:t>à</w:t>
      </w:r>
      <w:proofErr w:type="gramEnd"/>
      <w:r>
        <w:rPr>
          <w:rFonts w:cstheme="minorHAnsi"/>
          <w:color w:val="000000"/>
        </w:rPr>
        <w:t xml:space="preserve"> compter du 1</w:t>
      </w:r>
      <w:r>
        <w:rPr>
          <w:rFonts w:cstheme="minorHAnsi"/>
          <w:color w:val="000000"/>
          <w:vertAlign w:val="superscript"/>
        </w:rPr>
        <w:t>er</w:t>
      </w:r>
      <w:r>
        <w:rPr>
          <w:rFonts w:cstheme="minorHAnsi"/>
          <w:color w:val="000000"/>
        </w:rPr>
        <w:t xml:space="preserve"> janvier 2023, à l’Association paritaire dénommée APNI créée par l’accord du 18 décembre 2019.</w:t>
      </w:r>
    </w:p>
    <w:p w14:paraId="42548FD4" w14:textId="41D90CD3" w:rsidR="0030156D" w:rsidRPr="00B0558F" w:rsidRDefault="0030156D" w:rsidP="00BB20E8">
      <w:pPr>
        <w:pStyle w:val="Titre4"/>
        <w:rPr>
          <w:lang w:eastAsia="fr-FR"/>
        </w:rPr>
      </w:pPr>
      <w:bookmarkStart w:id="97" w:name="_Toc66469743"/>
      <w:r w:rsidRPr="00B0558F">
        <w:rPr>
          <w:lang w:eastAsia="fr-FR"/>
        </w:rPr>
        <w:t xml:space="preserve">Article </w:t>
      </w:r>
      <w:r w:rsidR="00B0558F">
        <w:rPr>
          <w:lang w:eastAsia="fr-FR"/>
        </w:rPr>
        <w:t>30</w:t>
      </w:r>
      <w:r w:rsidRPr="00B0558F">
        <w:rPr>
          <w:lang w:eastAsia="fr-FR"/>
        </w:rPr>
        <w:t xml:space="preserve"> – Affectation du fonds de développement du dialogue social et du paritarisme</w:t>
      </w:r>
      <w:bookmarkEnd w:id="97"/>
    </w:p>
    <w:p w14:paraId="4D97872D" w14:textId="27ED2EA3" w:rsidR="0030156D" w:rsidRPr="00BB20E8" w:rsidRDefault="0030156D" w:rsidP="00BB20E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after="100"/>
        <w:jc w:val="both"/>
        <w:rPr>
          <w:rFonts w:cstheme="minorHAnsi"/>
          <w:color w:val="000000" w:themeColor="text1"/>
        </w:rPr>
      </w:pPr>
      <w:r>
        <w:rPr>
          <w:rFonts w:cstheme="minorHAnsi"/>
          <w:color w:val="000000" w:themeColor="text1"/>
        </w:rPr>
        <w:t xml:space="preserve">Afin d’assurer la gestion financière du fonds de développement du dialogue social et du paritarisme, la contribution visée à l’article </w:t>
      </w:r>
      <w:r w:rsidR="00E43AB1">
        <w:rPr>
          <w:rFonts w:cstheme="minorHAnsi"/>
          <w:color w:val="000000" w:themeColor="text1"/>
        </w:rPr>
        <w:t>29</w:t>
      </w:r>
      <w:r>
        <w:rPr>
          <w:rFonts w:cstheme="minorHAnsi"/>
          <w:color w:val="000000" w:themeColor="text1"/>
        </w:rPr>
        <w:t xml:space="preserve"> d</w:t>
      </w:r>
      <w:r w:rsidR="00960633">
        <w:rPr>
          <w:rFonts w:cstheme="minorHAnsi"/>
          <w:color w:val="000000" w:themeColor="text1"/>
        </w:rPr>
        <w:t>u présent socle commun</w:t>
      </w:r>
      <w:r>
        <w:rPr>
          <w:rFonts w:cstheme="minorHAnsi"/>
          <w:color w:val="000000" w:themeColor="text1"/>
        </w:rPr>
        <w:t xml:space="preserve"> est affectée à l’Association paritaire visée à l’article </w:t>
      </w:r>
      <w:r w:rsidR="00E43AB1">
        <w:rPr>
          <w:rFonts w:cstheme="minorHAnsi"/>
          <w:color w:val="000000" w:themeColor="text1"/>
        </w:rPr>
        <w:t>38</w:t>
      </w:r>
      <w:r>
        <w:rPr>
          <w:rFonts w:cstheme="minorHAnsi"/>
          <w:color w:val="000000" w:themeColor="text1"/>
        </w:rPr>
        <w:t xml:space="preserve"> </w:t>
      </w:r>
      <w:r w:rsidR="00960633">
        <w:rPr>
          <w:rFonts w:cstheme="minorHAnsi"/>
          <w:color w:val="000000" w:themeColor="text1"/>
        </w:rPr>
        <w:t>du présent socle commun</w:t>
      </w:r>
      <w:r>
        <w:rPr>
          <w:rFonts w:cstheme="minorHAnsi"/>
          <w:color w:val="000000" w:themeColor="text1"/>
        </w:rPr>
        <w:t xml:space="preserve">. </w:t>
      </w:r>
    </w:p>
    <w:p w14:paraId="4929B52B" w14:textId="67EE6E6E" w:rsidR="0030156D" w:rsidRPr="00B0558F" w:rsidRDefault="0030156D" w:rsidP="00BB20E8">
      <w:pPr>
        <w:pStyle w:val="Titre4"/>
        <w:rPr>
          <w:lang w:eastAsia="fr-FR"/>
        </w:rPr>
      </w:pPr>
      <w:bookmarkStart w:id="98" w:name="_Toc66469744"/>
      <w:r w:rsidRPr="00B0558F">
        <w:rPr>
          <w:lang w:eastAsia="fr-FR"/>
        </w:rPr>
        <w:t xml:space="preserve">Article </w:t>
      </w:r>
      <w:r w:rsidR="00B0558F" w:rsidRPr="00B0558F">
        <w:rPr>
          <w:lang w:eastAsia="fr-FR"/>
        </w:rPr>
        <w:t>31</w:t>
      </w:r>
      <w:r w:rsidRPr="00B0558F">
        <w:rPr>
          <w:lang w:eastAsia="fr-FR"/>
        </w:rPr>
        <w:t xml:space="preserve"> - Répartition du fonds de développement du dialogue social et du paritarisme</w:t>
      </w:r>
      <w:bookmarkEnd w:id="98"/>
    </w:p>
    <w:p w14:paraId="17D36353" w14:textId="2AFAC536" w:rsidR="0030156D" w:rsidRDefault="0030156D" w:rsidP="00BB20E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Le fond de développement du dialogue social et du paritarisme est scindé en quatre enveloppes consacrées au</w:t>
      </w:r>
      <w:r w:rsidR="00960633">
        <w:rPr>
          <w:rFonts w:cstheme="minorHAnsi"/>
          <w:color w:val="000000" w:themeColor="text1"/>
        </w:rPr>
        <w:t xml:space="preserve">(x) </w:t>
      </w:r>
      <w:r>
        <w:rPr>
          <w:rFonts w:cstheme="minorHAnsi"/>
          <w:color w:val="000000" w:themeColor="text1"/>
        </w:rPr>
        <w:t>:</w:t>
      </w:r>
    </w:p>
    <w:p w14:paraId="23961C34" w14:textId="438400D2" w:rsidR="0030156D" w:rsidRDefault="00BB20E8" w:rsidP="00C2202D">
      <w:pPr>
        <w:pStyle w:val="Paragraphedeliste"/>
        <w:widowControl w:val="0"/>
        <w:numPr>
          <w:ilvl w:val="1"/>
          <w:numId w:val="9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f</w:t>
      </w:r>
      <w:r w:rsidR="0030156D">
        <w:rPr>
          <w:rFonts w:cstheme="minorHAnsi"/>
          <w:color w:val="000000" w:themeColor="text1"/>
        </w:rPr>
        <w:t>rais</w:t>
      </w:r>
      <w:proofErr w:type="gramEnd"/>
      <w:r w:rsidR="0030156D">
        <w:rPr>
          <w:rFonts w:cstheme="minorHAnsi"/>
          <w:color w:val="000000" w:themeColor="text1"/>
        </w:rPr>
        <w:t xml:space="preserve"> de gestion de l’Association paritaire visée à l’article </w:t>
      </w:r>
      <w:r w:rsidR="00E43AB1">
        <w:rPr>
          <w:rFonts w:cstheme="minorHAnsi"/>
          <w:color w:val="000000" w:themeColor="text1"/>
        </w:rPr>
        <w:t>38</w:t>
      </w:r>
      <w:r w:rsidR="0030156D">
        <w:rPr>
          <w:rFonts w:cstheme="minorHAnsi"/>
          <w:color w:val="000000" w:themeColor="text1"/>
        </w:rPr>
        <w:t xml:space="preserve"> </w:t>
      </w:r>
      <w:r w:rsidR="00960633">
        <w:rPr>
          <w:rFonts w:cstheme="minorHAnsi"/>
          <w:color w:val="000000" w:themeColor="text1"/>
        </w:rPr>
        <w:t xml:space="preserve">du présent socle commun </w:t>
      </w:r>
      <w:r w:rsidR="0030156D">
        <w:rPr>
          <w:rFonts w:cstheme="minorHAnsi"/>
          <w:color w:val="000000" w:themeColor="text1"/>
        </w:rPr>
        <w:t>et frais de secrétariat des commissions paritaires nationales de branche ;</w:t>
      </w:r>
    </w:p>
    <w:p w14:paraId="50C4C172" w14:textId="43B98A9D" w:rsidR="0030156D" w:rsidRDefault="00BB20E8" w:rsidP="00C2202D">
      <w:pPr>
        <w:pStyle w:val="Paragraphedeliste"/>
        <w:widowControl w:val="0"/>
        <w:numPr>
          <w:ilvl w:val="1"/>
          <w:numId w:val="9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f</w:t>
      </w:r>
      <w:r w:rsidR="0030156D">
        <w:rPr>
          <w:rFonts w:cstheme="minorHAnsi"/>
          <w:color w:val="000000" w:themeColor="text1"/>
        </w:rPr>
        <w:t>inancement</w:t>
      </w:r>
      <w:proofErr w:type="gramEnd"/>
      <w:r w:rsidR="0030156D">
        <w:rPr>
          <w:rFonts w:cstheme="minorHAnsi"/>
          <w:color w:val="000000" w:themeColor="text1"/>
        </w:rPr>
        <w:t xml:space="preserve"> des actions mutualisées au bénéfice du secteur, de son dialogue social et du paritarisme ;</w:t>
      </w:r>
    </w:p>
    <w:p w14:paraId="273E01FD" w14:textId="7AB622BC" w:rsidR="0030156D" w:rsidRDefault="00BB20E8" w:rsidP="00C2202D">
      <w:pPr>
        <w:pStyle w:val="Paragraphedeliste"/>
        <w:widowControl w:val="0"/>
        <w:numPr>
          <w:ilvl w:val="1"/>
          <w:numId w:val="9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d</w:t>
      </w:r>
      <w:r w:rsidR="0030156D">
        <w:rPr>
          <w:rFonts w:cstheme="minorHAnsi"/>
          <w:color w:val="000000" w:themeColor="text1"/>
        </w:rPr>
        <w:t>éveloppement</w:t>
      </w:r>
      <w:proofErr w:type="gramEnd"/>
      <w:r w:rsidR="0030156D">
        <w:rPr>
          <w:rFonts w:cstheme="minorHAnsi"/>
          <w:color w:val="000000" w:themeColor="text1"/>
        </w:rPr>
        <w:t xml:space="preserve"> de la professionnalisation ;</w:t>
      </w:r>
    </w:p>
    <w:p w14:paraId="10DF1D02" w14:textId="2A2E1AC7" w:rsidR="0030156D" w:rsidRDefault="00BB20E8" w:rsidP="00C2202D">
      <w:pPr>
        <w:pStyle w:val="Paragraphedeliste"/>
        <w:widowControl w:val="0"/>
        <w:numPr>
          <w:ilvl w:val="1"/>
          <w:numId w:val="9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f</w:t>
      </w:r>
      <w:r w:rsidR="0030156D">
        <w:rPr>
          <w:rFonts w:cstheme="minorHAnsi"/>
          <w:color w:val="000000" w:themeColor="text1"/>
        </w:rPr>
        <w:t>inancement</w:t>
      </w:r>
      <w:proofErr w:type="gramEnd"/>
      <w:r w:rsidR="0030156D">
        <w:rPr>
          <w:rFonts w:cstheme="minorHAnsi"/>
          <w:color w:val="000000" w:themeColor="text1"/>
        </w:rPr>
        <w:t xml:space="preserve"> des autres actions dont l’objet est défini à l’article </w:t>
      </w:r>
      <w:r w:rsidR="00E43AB1">
        <w:rPr>
          <w:rFonts w:cstheme="minorHAnsi"/>
          <w:color w:val="000000" w:themeColor="text1"/>
        </w:rPr>
        <w:t>28</w:t>
      </w:r>
      <w:r w:rsidR="0030156D">
        <w:rPr>
          <w:rFonts w:cstheme="minorHAnsi"/>
          <w:color w:val="000000" w:themeColor="text1"/>
        </w:rPr>
        <w:t xml:space="preserve"> </w:t>
      </w:r>
      <w:r w:rsidR="00960633">
        <w:rPr>
          <w:rFonts w:cstheme="minorHAnsi"/>
          <w:color w:val="000000" w:themeColor="text1"/>
        </w:rPr>
        <w:t>du présent socle commun</w:t>
      </w:r>
      <w:r w:rsidR="0030156D">
        <w:rPr>
          <w:rFonts w:cstheme="minorHAnsi"/>
          <w:color w:val="000000" w:themeColor="text1"/>
        </w:rPr>
        <w:t>.</w:t>
      </w:r>
    </w:p>
    <w:p w14:paraId="75B25516" w14:textId="319AF474" w:rsidR="0030156D" w:rsidRDefault="0030156D" w:rsidP="00BB20E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 xml:space="preserve">Il est précisé que la répartition des fonds de chacune des enveloppes est effectuée par l’Association paritaire visée à l’article </w:t>
      </w:r>
      <w:r w:rsidR="00E43AB1">
        <w:rPr>
          <w:rFonts w:cstheme="minorHAnsi"/>
          <w:color w:val="000000" w:themeColor="text1"/>
        </w:rPr>
        <w:t>38</w:t>
      </w:r>
      <w:r>
        <w:rPr>
          <w:rFonts w:cstheme="minorHAnsi"/>
          <w:color w:val="000000" w:themeColor="text1"/>
        </w:rPr>
        <w:t xml:space="preserve"> </w:t>
      </w:r>
      <w:r w:rsidR="00960633">
        <w:rPr>
          <w:rFonts w:cstheme="minorHAnsi"/>
          <w:color w:val="000000" w:themeColor="text1"/>
        </w:rPr>
        <w:t>du présent socle</w:t>
      </w:r>
      <w:r>
        <w:rPr>
          <w:rFonts w:cstheme="minorHAnsi"/>
          <w:color w:val="000000" w:themeColor="text1"/>
        </w:rPr>
        <w:t xml:space="preserve"> </w:t>
      </w:r>
      <w:r w:rsidR="00A915E6">
        <w:rPr>
          <w:rFonts w:cstheme="minorHAnsi"/>
          <w:color w:val="000000" w:themeColor="text1"/>
        </w:rPr>
        <w:t xml:space="preserve">commun et </w:t>
      </w:r>
      <w:r>
        <w:rPr>
          <w:rFonts w:cstheme="minorHAnsi"/>
          <w:color w:val="000000" w:themeColor="text1"/>
        </w:rPr>
        <w:t xml:space="preserve">conformément aux articles </w:t>
      </w:r>
      <w:r w:rsidR="00E43AB1">
        <w:rPr>
          <w:rFonts w:cstheme="minorHAnsi"/>
          <w:color w:val="000000" w:themeColor="text1"/>
        </w:rPr>
        <w:t>31-4</w:t>
      </w:r>
      <w:r>
        <w:rPr>
          <w:rFonts w:cstheme="minorHAnsi"/>
          <w:color w:val="000000" w:themeColor="text1"/>
        </w:rPr>
        <w:t xml:space="preserve"> </w:t>
      </w:r>
      <w:r w:rsidR="00960633">
        <w:rPr>
          <w:rFonts w:cstheme="minorHAnsi"/>
          <w:color w:val="000000" w:themeColor="text1"/>
        </w:rPr>
        <w:t>du présent socle commun</w:t>
      </w:r>
      <w:r>
        <w:rPr>
          <w:rFonts w:cstheme="minorHAnsi"/>
          <w:color w:val="000000" w:themeColor="text1"/>
        </w:rPr>
        <w:t>.</w:t>
      </w:r>
    </w:p>
    <w:p w14:paraId="3686F52D" w14:textId="468DC991"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Les modalités procédurales et de validation de la prise en charge des frais afférentes à chaque enveloppe sont prévues par les statuts et le règlement intérieur de l’Association paritaire</w:t>
      </w:r>
      <w:r w:rsidR="00960633">
        <w:rPr>
          <w:rFonts w:cstheme="minorHAnsi"/>
          <w:color w:val="000000" w:themeColor="text1"/>
        </w:rPr>
        <w:t xml:space="preserve"> visée à l’article 38 du présent socle commun</w:t>
      </w:r>
      <w:r>
        <w:rPr>
          <w:rFonts w:cstheme="minorHAnsi"/>
          <w:color w:val="000000" w:themeColor="text1"/>
        </w:rPr>
        <w:t>.</w:t>
      </w:r>
    </w:p>
    <w:p w14:paraId="75FCB95E" w14:textId="288A9AEF" w:rsidR="00BB20E8" w:rsidRPr="00BB20E8" w:rsidRDefault="0030156D" w:rsidP="00392A72">
      <w:pPr>
        <w:pStyle w:val="Titre5"/>
        <w:rPr>
          <w:rFonts w:cstheme="majorBidi"/>
          <w:color w:val="4F81BD" w:themeColor="accent1"/>
        </w:rPr>
      </w:pPr>
      <w:bookmarkStart w:id="99" w:name="_Toc66469745"/>
      <w:r w:rsidRPr="00B0558F">
        <w:lastRenderedPageBreak/>
        <w:t xml:space="preserve">Article </w:t>
      </w:r>
      <w:r w:rsidR="00B0558F">
        <w:t>31</w:t>
      </w:r>
      <w:r w:rsidRPr="00B0558F">
        <w:t>-1</w:t>
      </w:r>
      <w:r w:rsidR="009B23B0">
        <w:t xml:space="preserve"> -</w:t>
      </w:r>
      <w:r w:rsidRPr="00B0558F">
        <w:t xml:space="preserve"> Frais de gestion de l’association paritaire et frais de secrétariat des commissions paritaires nationales de branche</w:t>
      </w:r>
      <w:bookmarkEnd w:id="99"/>
    </w:p>
    <w:p w14:paraId="3BDD2A05" w14:textId="0C5362AA" w:rsidR="0030156D" w:rsidRDefault="0030156D" w:rsidP="00BB20E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Une enveloppe est dédiée aux :</w:t>
      </w:r>
    </w:p>
    <w:p w14:paraId="2EA1E878" w14:textId="77777777" w:rsidR="0030156D" w:rsidRDefault="0030156D"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frais</w:t>
      </w:r>
      <w:proofErr w:type="gramEnd"/>
      <w:r>
        <w:rPr>
          <w:rFonts w:cstheme="minorHAnsi"/>
          <w:color w:val="000000" w:themeColor="text1"/>
        </w:rPr>
        <w:t xml:space="preserve"> de gestion de l’association paritaire ;</w:t>
      </w:r>
    </w:p>
    <w:p w14:paraId="14601797" w14:textId="77777777" w:rsidR="0030156D" w:rsidRDefault="0030156D"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frais</w:t>
      </w:r>
      <w:proofErr w:type="gramEnd"/>
      <w:r>
        <w:rPr>
          <w:rFonts w:cstheme="minorHAnsi"/>
          <w:color w:val="000000" w:themeColor="text1"/>
        </w:rPr>
        <w:t xml:space="preserve"> de secrétariat et de réunions des commissions paritaires nationales de branche à l’exclusion du CNPDS ainsi que des CPT ou toute autre commission créée à l’initiative du CNPDS. </w:t>
      </w:r>
    </w:p>
    <w:p w14:paraId="5263588E" w14:textId="3E8771A0" w:rsidR="0030156D" w:rsidRPr="00B0558F" w:rsidRDefault="0030156D" w:rsidP="00392A72">
      <w:pPr>
        <w:pStyle w:val="Titre5"/>
      </w:pPr>
      <w:bookmarkStart w:id="100" w:name="_Toc66469746"/>
      <w:r w:rsidRPr="00B0558F">
        <w:t xml:space="preserve">Article </w:t>
      </w:r>
      <w:r w:rsidR="00B0558F">
        <w:t>31</w:t>
      </w:r>
      <w:r w:rsidRPr="00B0558F">
        <w:t xml:space="preserve">-2 </w:t>
      </w:r>
      <w:r w:rsidR="009B23B0">
        <w:t xml:space="preserve">- </w:t>
      </w:r>
      <w:r w:rsidRPr="00B0558F">
        <w:t>Financement des actions mutualisées au bénéfice du secteur, de son dialogue social et du paritarisme</w:t>
      </w:r>
      <w:bookmarkEnd w:id="100"/>
    </w:p>
    <w:p w14:paraId="3702608A" w14:textId="77777777" w:rsidR="0030156D" w:rsidRDefault="0030156D" w:rsidP="00BB20E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Une enveloppe est dédiée au financement notamment :</w:t>
      </w:r>
    </w:p>
    <w:p w14:paraId="713E5610" w14:textId="77777777" w:rsidR="0030156D" w:rsidRDefault="0030156D" w:rsidP="00C2202D">
      <w:pPr>
        <w:pStyle w:val="Paragraphedeliste"/>
        <w:widowControl w:val="0"/>
        <w:numPr>
          <w:ilvl w:val="1"/>
          <w:numId w:val="9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des</w:t>
      </w:r>
      <w:proofErr w:type="gramEnd"/>
      <w:r>
        <w:rPr>
          <w:rFonts w:cstheme="minorHAnsi"/>
          <w:color w:val="000000" w:themeColor="text1"/>
        </w:rPr>
        <w:t xml:space="preserve"> actions du dialogue social telles que celles orientées vers les territoires, le national l’Europe et l’international ;</w:t>
      </w:r>
    </w:p>
    <w:p w14:paraId="7F788C09" w14:textId="77777777" w:rsidR="0030156D" w:rsidRDefault="0030156D" w:rsidP="00C2202D">
      <w:pPr>
        <w:pStyle w:val="Paragraphedeliste"/>
        <w:widowControl w:val="0"/>
        <w:numPr>
          <w:ilvl w:val="1"/>
          <w:numId w:val="9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60" w:after="0"/>
        <w:ind w:left="1134" w:hanging="567"/>
        <w:contextualSpacing w:val="0"/>
        <w:jc w:val="both"/>
        <w:rPr>
          <w:rFonts w:cstheme="minorHAnsi"/>
          <w:color w:val="000000" w:themeColor="text1"/>
        </w:rPr>
      </w:pPr>
      <w:proofErr w:type="gramStart"/>
      <w:r>
        <w:rPr>
          <w:rFonts w:cstheme="minorHAnsi"/>
          <w:color w:val="000000" w:themeColor="text1"/>
        </w:rPr>
        <w:t>d’actions</w:t>
      </w:r>
      <w:proofErr w:type="gramEnd"/>
      <w:r>
        <w:rPr>
          <w:rFonts w:cstheme="minorHAnsi"/>
          <w:color w:val="000000" w:themeColor="text1"/>
        </w:rPr>
        <w:t xml:space="preserve"> visant à promouvoir la branche, ses métiers et son dialogue social ;</w:t>
      </w:r>
    </w:p>
    <w:p w14:paraId="4EA12895" w14:textId="77777777" w:rsidR="0030156D" w:rsidRDefault="0030156D" w:rsidP="00C2202D">
      <w:pPr>
        <w:pStyle w:val="Paragraphedeliste"/>
        <w:widowControl w:val="0"/>
        <w:numPr>
          <w:ilvl w:val="1"/>
          <w:numId w:val="9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60" w:after="0"/>
        <w:ind w:left="1134" w:hanging="567"/>
        <w:contextualSpacing w:val="0"/>
        <w:jc w:val="both"/>
        <w:rPr>
          <w:rFonts w:cstheme="minorHAnsi"/>
          <w:color w:val="000000" w:themeColor="text1"/>
        </w:rPr>
      </w:pPr>
      <w:proofErr w:type="gramStart"/>
      <w:r>
        <w:rPr>
          <w:rFonts w:cstheme="minorHAnsi"/>
          <w:color w:val="000000" w:themeColor="text1"/>
        </w:rPr>
        <w:t>de</w:t>
      </w:r>
      <w:proofErr w:type="gramEnd"/>
      <w:r>
        <w:rPr>
          <w:rFonts w:cstheme="minorHAnsi"/>
          <w:color w:val="000000" w:themeColor="text1"/>
        </w:rPr>
        <w:t xml:space="preserve"> l’établissement du rapport de branche dans le cadre de son dialogue social ;</w:t>
      </w:r>
    </w:p>
    <w:p w14:paraId="41DC988E" w14:textId="2523E1B7" w:rsidR="0030156D" w:rsidRPr="00BB20E8" w:rsidRDefault="0030156D" w:rsidP="00C2202D">
      <w:pPr>
        <w:pStyle w:val="Paragraphedeliste"/>
        <w:widowControl w:val="0"/>
        <w:numPr>
          <w:ilvl w:val="1"/>
          <w:numId w:val="9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60" w:after="0"/>
        <w:ind w:left="1134" w:hanging="567"/>
        <w:contextualSpacing w:val="0"/>
        <w:jc w:val="both"/>
        <w:rPr>
          <w:rFonts w:cstheme="minorHAnsi"/>
          <w:color w:val="000000" w:themeColor="text1"/>
        </w:rPr>
      </w:pPr>
      <w:proofErr w:type="gramStart"/>
      <w:r>
        <w:rPr>
          <w:rFonts w:cstheme="minorHAnsi"/>
          <w:color w:val="000000" w:themeColor="text1"/>
        </w:rPr>
        <w:t>des</w:t>
      </w:r>
      <w:proofErr w:type="gramEnd"/>
      <w:r>
        <w:rPr>
          <w:rFonts w:cstheme="minorHAnsi"/>
          <w:color w:val="000000" w:themeColor="text1"/>
        </w:rPr>
        <w:t xml:space="preserve"> frais de secrétariat, de fonctionnement et d’expertise du CNPDS ainsi que des CPT ou toute autre commission créée à l’initiative du CNPDS.</w:t>
      </w:r>
    </w:p>
    <w:p w14:paraId="46D555FA" w14:textId="568C1FAD" w:rsidR="0030156D" w:rsidRPr="00B0558F" w:rsidRDefault="0030156D" w:rsidP="00392A72">
      <w:pPr>
        <w:pStyle w:val="Titre5"/>
      </w:pPr>
      <w:bookmarkStart w:id="101" w:name="_Toc66469747"/>
      <w:r w:rsidRPr="00B0558F">
        <w:t xml:space="preserve">Article </w:t>
      </w:r>
      <w:r w:rsidR="00B0558F">
        <w:t>31</w:t>
      </w:r>
      <w:r w:rsidRPr="00B0558F">
        <w:t>-3</w:t>
      </w:r>
      <w:r w:rsidR="009B23B0">
        <w:t xml:space="preserve"> -</w:t>
      </w:r>
      <w:r w:rsidRPr="00B0558F">
        <w:t xml:space="preserve"> Développement de la professionnalisation</w:t>
      </w:r>
      <w:bookmarkEnd w:id="101"/>
    </w:p>
    <w:p w14:paraId="7F09357B" w14:textId="4DD47917" w:rsidR="0030156D" w:rsidRDefault="0030156D" w:rsidP="00BB20E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Une enveloppe est allouée à la CPNEFP en vue de contribuer au développement de la professionnalisation des salariés de la branche</w:t>
      </w:r>
      <w:r w:rsidR="00960633">
        <w:rPr>
          <w:rFonts w:cstheme="minorHAnsi"/>
          <w:color w:val="000000" w:themeColor="text1"/>
        </w:rPr>
        <w:t xml:space="preserve"> du secteur des particuliers employeurs et de l’emploi à domicile</w:t>
      </w:r>
      <w:r>
        <w:rPr>
          <w:rFonts w:cstheme="minorHAnsi"/>
          <w:color w:val="000000" w:themeColor="text1"/>
        </w:rPr>
        <w:t xml:space="preserve">. </w:t>
      </w:r>
    </w:p>
    <w:p w14:paraId="1F55B968" w14:textId="7777777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Elle est destinée notamment aux actions et activités engagées par la CPNEFP dans le cadre de ses prérogatives :</w:t>
      </w:r>
    </w:p>
    <w:p w14:paraId="36B68441" w14:textId="37E7C1FD" w:rsidR="0030156D" w:rsidRDefault="00BB20E8"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r</w:t>
      </w:r>
      <w:r w:rsidR="0030156D">
        <w:rPr>
          <w:rFonts w:cstheme="minorHAnsi"/>
          <w:color w:val="000000" w:themeColor="text1"/>
        </w:rPr>
        <w:t>éalisation</w:t>
      </w:r>
      <w:proofErr w:type="gramEnd"/>
      <w:r w:rsidR="0030156D">
        <w:rPr>
          <w:rFonts w:cstheme="minorHAnsi"/>
          <w:color w:val="000000" w:themeColor="text1"/>
        </w:rPr>
        <w:t xml:space="preserve"> de supports d’information et de communication ;</w:t>
      </w:r>
    </w:p>
    <w:p w14:paraId="12FC714E" w14:textId="1A16FC5C" w:rsidR="0030156D" w:rsidRDefault="00960633"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é</w:t>
      </w:r>
      <w:r w:rsidR="0030156D">
        <w:rPr>
          <w:rFonts w:cstheme="minorHAnsi"/>
          <w:color w:val="000000" w:themeColor="text1"/>
        </w:rPr>
        <w:t>tudes</w:t>
      </w:r>
      <w:proofErr w:type="gramEnd"/>
      <w:r w:rsidR="0030156D">
        <w:rPr>
          <w:rFonts w:cstheme="minorHAnsi"/>
          <w:color w:val="000000" w:themeColor="text1"/>
        </w:rPr>
        <w:t>, expertises et travaux divers confiés aux prestataires missionnés ;</w:t>
      </w:r>
    </w:p>
    <w:p w14:paraId="79937FF2" w14:textId="42A31029" w:rsidR="0030156D" w:rsidRDefault="00BB20E8"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o</w:t>
      </w:r>
      <w:r w:rsidR="0030156D">
        <w:rPr>
          <w:rFonts w:cstheme="minorHAnsi"/>
          <w:color w:val="000000" w:themeColor="text1"/>
        </w:rPr>
        <w:t>rganisation</w:t>
      </w:r>
      <w:proofErr w:type="gramEnd"/>
      <w:r w:rsidR="0030156D">
        <w:rPr>
          <w:rFonts w:cstheme="minorHAnsi"/>
          <w:color w:val="000000" w:themeColor="text1"/>
        </w:rPr>
        <w:t xml:space="preserve"> des jurys de certification de la branche professionnelle</w:t>
      </w:r>
      <w:r>
        <w:rPr>
          <w:rFonts w:cstheme="minorHAnsi"/>
          <w:color w:val="000000" w:themeColor="text1"/>
        </w:rPr>
        <w:t>.</w:t>
      </w:r>
    </w:p>
    <w:p w14:paraId="63A13E19" w14:textId="4137FA3B" w:rsidR="0030156D" w:rsidRDefault="0030156D" w:rsidP="00392A72">
      <w:pPr>
        <w:pStyle w:val="Titre5"/>
        <w:rPr>
          <w:rFonts w:cstheme="minorHAnsi"/>
          <w:color w:val="000000" w:themeColor="text1"/>
        </w:rPr>
      </w:pPr>
      <w:bookmarkStart w:id="102" w:name="_Toc66469748"/>
      <w:r w:rsidRPr="00B0558F">
        <w:t xml:space="preserve">Article </w:t>
      </w:r>
      <w:r w:rsidR="00B0558F">
        <w:t>31</w:t>
      </w:r>
      <w:r w:rsidRPr="00B0558F">
        <w:t xml:space="preserve">-4 </w:t>
      </w:r>
      <w:r w:rsidR="009B23B0">
        <w:t xml:space="preserve">- </w:t>
      </w:r>
      <w:r w:rsidRPr="00B0558F">
        <w:t xml:space="preserve">Financement des autres actions dont l’objet est défini à l’article </w:t>
      </w:r>
      <w:r w:rsidR="00F9513D">
        <w:t>28</w:t>
      </w:r>
      <w:bookmarkEnd w:id="102"/>
      <w:r>
        <w:rPr>
          <w:rFonts w:cstheme="minorHAnsi"/>
          <w:color w:val="000000" w:themeColor="text1"/>
        </w:rPr>
        <w:t xml:space="preserve"> </w:t>
      </w:r>
    </w:p>
    <w:p w14:paraId="7101090B" w14:textId="39F232E5" w:rsidR="0030156D" w:rsidRDefault="0030156D" w:rsidP="00BB20E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 xml:space="preserve">Après répartition des trois enveloppes énoncées aux articles </w:t>
      </w:r>
      <w:r w:rsidR="00E43AB1">
        <w:rPr>
          <w:rFonts w:cstheme="minorHAnsi"/>
          <w:color w:val="000000" w:themeColor="text1"/>
        </w:rPr>
        <w:t>31</w:t>
      </w:r>
      <w:r>
        <w:rPr>
          <w:rFonts w:cstheme="minorHAnsi"/>
          <w:color w:val="000000" w:themeColor="text1"/>
        </w:rPr>
        <w:t xml:space="preserve">-1, </w:t>
      </w:r>
      <w:r w:rsidR="00E43AB1">
        <w:rPr>
          <w:rFonts w:cstheme="minorHAnsi"/>
          <w:color w:val="000000" w:themeColor="text1"/>
        </w:rPr>
        <w:t>31</w:t>
      </w:r>
      <w:r>
        <w:rPr>
          <w:rFonts w:cstheme="minorHAnsi"/>
          <w:color w:val="000000" w:themeColor="text1"/>
        </w:rPr>
        <w:t xml:space="preserve">-2, </w:t>
      </w:r>
      <w:r w:rsidR="00E43AB1">
        <w:rPr>
          <w:rFonts w:cstheme="minorHAnsi"/>
          <w:color w:val="000000" w:themeColor="text1"/>
        </w:rPr>
        <w:t>31</w:t>
      </w:r>
      <w:r>
        <w:rPr>
          <w:rFonts w:cstheme="minorHAnsi"/>
          <w:color w:val="000000" w:themeColor="text1"/>
        </w:rPr>
        <w:t xml:space="preserve">-3 </w:t>
      </w:r>
      <w:r w:rsidR="00960633">
        <w:rPr>
          <w:rFonts w:cstheme="minorHAnsi"/>
          <w:color w:val="000000" w:themeColor="text1"/>
        </w:rPr>
        <w:t>du présent socle commun</w:t>
      </w:r>
      <w:r>
        <w:rPr>
          <w:rFonts w:cstheme="minorHAnsi"/>
          <w:color w:val="000000" w:themeColor="text1"/>
        </w:rPr>
        <w:t xml:space="preserve"> majorées ou minorées du résultat financier de l’exercice, le solde restant est réparti entre les organisations syndicales et professionnelles représentatives pour financer l’ensemble des actions dont l’objet est défini à l’article </w:t>
      </w:r>
      <w:r w:rsidR="00E43AB1">
        <w:rPr>
          <w:rFonts w:cstheme="minorHAnsi"/>
          <w:color w:val="000000" w:themeColor="text1"/>
        </w:rPr>
        <w:t>28</w:t>
      </w:r>
      <w:r>
        <w:rPr>
          <w:rFonts w:cstheme="minorHAnsi"/>
          <w:color w:val="000000" w:themeColor="text1"/>
        </w:rPr>
        <w:t xml:space="preserve"> </w:t>
      </w:r>
      <w:r w:rsidR="00960633">
        <w:rPr>
          <w:rFonts w:cstheme="minorHAnsi"/>
          <w:color w:val="000000" w:themeColor="text1"/>
        </w:rPr>
        <w:t>du présent socle commun</w:t>
      </w:r>
      <w:r>
        <w:rPr>
          <w:rFonts w:cstheme="minorHAnsi"/>
          <w:color w:val="000000" w:themeColor="text1"/>
        </w:rPr>
        <w:t xml:space="preserve"> et n’ayant pas été imputées sur les trois enveloppes précédemment énoncées. </w:t>
      </w:r>
    </w:p>
    <w:p w14:paraId="5151ABC2" w14:textId="38BE265C" w:rsidR="0030156D" w:rsidRDefault="0030156D" w:rsidP="00BB20E8">
      <w:pPr>
        <w:pStyle w:val="Titre6"/>
      </w:pPr>
      <w:r>
        <w:t xml:space="preserve">Article </w:t>
      </w:r>
      <w:r w:rsidR="00B0558F">
        <w:t>31</w:t>
      </w:r>
      <w:r w:rsidR="00A915E6">
        <w:t>-</w:t>
      </w:r>
      <w:r>
        <w:t>4</w:t>
      </w:r>
      <w:r w:rsidR="00A915E6">
        <w:t>-</w:t>
      </w:r>
      <w:r>
        <w:t xml:space="preserve">1 </w:t>
      </w:r>
      <w:r w:rsidR="009B23B0">
        <w:t xml:space="preserve">- </w:t>
      </w:r>
      <w:r>
        <w:t xml:space="preserve">Répartition du solde dédié au financement des autres actions </w:t>
      </w:r>
    </w:p>
    <w:p w14:paraId="6C918A65" w14:textId="1FCA418F"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Après déduction des enveloppes visées aux articles </w:t>
      </w:r>
      <w:r w:rsidR="00E43AB1">
        <w:rPr>
          <w:rFonts w:cstheme="minorHAnsi"/>
          <w:color w:val="000000" w:themeColor="text1"/>
        </w:rPr>
        <w:t>31</w:t>
      </w:r>
      <w:r>
        <w:rPr>
          <w:rFonts w:cstheme="minorHAnsi"/>
          <w:color w:val="000000" w:themeColor="text1"/>
        </w:rPr>
        <w:t xml:space="preserve">-1, </w:t>
      </w:r>
      <w:r w:rsidR="00E43AB1">
        <w:rPr>
          <w:rFonts w:cstheme="minorHAnsi"/>
          <w:color w:val="000000" w:themeColor="text1"/>
        </w:rPr>
        <w:t>31</w:t>
      </w:r>
      <w:r>
        <w:rPr>
          <w:rFonts w:cstheme="minorHAnsi"/>
          <w:color w:val="000000" w:themeColor="text1"/>
        </w:rPr>
        <w:t xml:space="preserve">-2, </w:t>
      </w:r>
      <w:r w:rsidR="00E43AB1">
        <w:rPr>
          <w:rFonts w:cstheme="minorHAnsi"/>
          <w:color w:val="000000" w:themeColor="text1"/>
        </w:rPr>
        <w:t>31</w:t>
      </w:r>
      <w:r>
        <w:rPr>
          <w:rFonts w:cstheme="minorHAnsi"/>
          <w:color w:val="000000" w:themeColor="text1"/>
        </w:rPr>
        <w:t>-3</w:t>
      </w:r>
      <w:r w:rsidR="00960633">
        <w:rPr>
          <w:rFonts w:cstheme="minorHAnsi"/>
          <w:color w:val="000000" w:themeColor="text1"/>
        </w:rPr>
        <w:t xml:space="preserve"> du présent socle commun,</w:t>
      </w:r>
      <w:r>
        <w:rPr>
          <w:rFonts w:cstheme="minorHAnsi"/>
          <w:color w:val="000000" w:themeColor="text1"/>
        </w:rPr>
        <w:t xml:space="preserve"> afin d’assurer le financement de la négociation collective, le solde est réparti comme suit : </w:t>
      </w:r>
    </w:p>
    <w:p w14:paraId="48363B64" w14:textId="1927CAAD" w:rsidR="0030156D" w:rsidRPr="00E43AB1" w:rsidRDefault="00A615C8"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73"/>
        <w:contextualSpacing w:val="0"/>
        <w:jc w:val="both"/>
        <w:rPr>
          <w:rFonts w:cstheme="minorHAnsi"/>
          <w:strike/>
          <w:color w:val="000000" w:themeColor="text1"/>
        </w:rPr>
      </w:pPr>
      <w:proofErr w:type="gramStart"/>
      <w:r>
        <w:rPr>
          <w:rFonts w:cstheme="minorHAnsi"/>
          <w:color w:val="000000" w:themeColor="text1"/>
        </w:rPr>
        <w:lastRenderedPageBreak/>
        <w:t>u</w:t>
      </w:r>
      <w:r w:rsidR="0030156D" w:rsidRPr="00E43AB1">
        <w:rPr>
          <w:rFonts w:cstheme="minorHAnsi"/>
          <w:color w:val="000000" w:themeColor="text1"/>
        </w:rPr>
        <w:t>ne</w:t>
      </w:r>
      <w:proofErr w:type="gramEnd"/>
      <w:r w:rsidR="0030156D" w:rsidRPr="00E43AB1">
        <w:rPr>
          <w:rFonts w:cstheme="minorHAnsi"/>
          <w:color w:val="000000" w:themeColor="text1"/>
        </w:rPr>
        <w:t xml:space="preserve"> quote-part de cinquante pour cent (50 %) destinée aux organisations syndicales de salariés représentatives dans le champ d’application de la présente convention collective</w:t>
      </w:r>
      <w:r>
        <w:rPr>
          <w:rFonts w:cstheme="minorHAnsi"/>
          <w:color w:val="000000" w:themeColor="text1"/>
        </w:rPr>
        <w:t> ;</w:t>
      </w:r>
      <w:r w:rsidR="0030156D" w:rsidRPr="00E43AB1">
        <w:rPr>
          <w:rFonts w:cstheme="minorHAnsi"/>
          <w:color w:val="000000" w:themeColor="text1"/>
        </w:rPr>
        <w:t xml:space="preserve"> </w:t>
      </w:r>
    </w:p>
    <w:p w14:paraId="55A484FA" w14:textId="4888E37D" w:rsidR="0030156D" w:rsidRPr="00A615C8" w:rsidRDefault="00A615C8"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73"/>
        <w:contextualSpacing w:val="0"/>
        <w:jc w:val="both"/>
        <w:rPr>
          <w:rFonts w:cstheme="minorHAnsi"/>
          <w:strike/>
          <w:color w:val="000000" w:themeColor="text1"/>
        </w:rPr>
      </w:pPr>
      <w:proofErr w:type="gramStart"/>
      <w:r>
        <w:rPr>
          <w:rFonts w:cstheme="minorHAnsi"/>
          <w:color w:val="000000" w:themeColor="text1"/>
        </w:rPr>
        <w:t>u</w:t>
      </w:r>
      <w:r w:rsidR="0030156D" w:rsidRPr="00E43AB1">
        <w:rPr>
          <w:rFonts w:cstheme="minorHAnsi"/>
          <w:color w:val="000000" w:themeColor="text1"/>
        </w:rPr>
        <w:t>ne</w:t>
      </w:r>
      <w:proofErr w:type="gramEnd"/>
      <w:r w:rsidR="0030156D" w:rsidRPr="00E43AB1">
        <w:rPr>
          <w:rFonts w:cstheme="minorHAnsi"/>
          <w:color w:val="000000" w:themeColor="text1"/>
        </w:rPr>
        <w:t xml:space="preserve"> quote-part de cinquante pour cent (50 %) destinée aux organisations professionnelles d’employeurs représentatives dans le champ d’application de la présente convention collective. </w:t>
      </w:r>
    </w:p>
    <w:p w14:paraId="238E3EBE" w14:textId="6788E21D" w:rsidR="0030156D" w:rsidRPr="00E43AB1"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sidRPr="00E43AB1">
        <w:rPr>
          <w:rFonts w:cstheme="minorHAnsi"/>
          <w:color w:val="000000" w:themeColor="text1"/>
        </w:rPr>
        <w:t xml:space="preserve">La part reçue par les organisations syndicales représentatives </w:t>
      </w:r>
      <w:r w:rsidR="00960633">
        <w:rPr>
          <w:rFonts w:cstheme="minorHAnsi"/>
          <w:color w:val="000000" w:themeColor="text1"/>
        </w:rPr>
        <w:t xml:space="preserve">est </w:t>
      </w:r>
      <w:r w:rsidRPr="00E43AB1">
        <w:rPr>
          <w:rFonts w:cstheme="minorHAnsi"/>
          <w:color w:val="000000" w:themeColor="text1"/>
        </w:rPr>
        <w:t>elle-même répartie en deux parts : </w:t>
      </w:r>
    </w:p>
    <w:p w14:paraId="2309C349" w14:textId="50CEEE51" w:rsidR="0030156D" w:rsidRPr="00E43AB1" w:rsidRDefault="0030156D" w:rsidP="00C2202D">
      <w:pPr>
        <w:pStyle w:val="Paragraphedeliste"/>
        <w:widowControl w:val="0"/>
        <w:numPr>
          <w:ilvl w:val="0"/>
          <w:numId w:val="8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73"/>
        <w:contextualSpacing w:val="0"/>
        <w:jc w:val="both"/>
        <w:rPr>
          <w:rFonts w:cstheme="minorHAnsi"/>
          <w:color w:val="000000" w:themeColor="text1"/>
        </w:rPr>
      </w:pPr>
      <w:proofErr w:type="gramStart"/>
      <w:r w:rsidRPr="00E43AB1">
        <w:rPr>
          <w:rFonts w:cstheme="minorHAnsi"/>
          <w:color w:val="000000" w:themeColor="text1"/>
        </w:rPr>
        <w:t>une</w:t>
      </w:r>
      <w:proofErr w:type="gramEnd"/>
      <w:r w:rsidRPr="00E43AB1">
        <w:rPr>
          <w:rFonts w:cstheme="minorHAnsi"/>
          <w:color w:val="000000" w:themeColor="text1"/>
        </w:rPr>
        <w:t xml:space="preserve"> part A, de deux virgule cinq pour cent (2,5%)</w:t>
      </w:r>
      <w:r w:rsidR="00960633">
        <w:rPr>
          <w:rFonts w:cstheme="minorHAnsi"/>
          <w:color w:val="000000" w:themeColor="text1"/>
        </w:rPr>
        <w:t> ;</w:t>
      </w:r>
    </w:p>
    <w:p w14:paraId="48958D34" w14:textId="77777777" w:rsidR="0030156D" w:rsidRPr="00E43AB1" w:rsidRDefault="0030156D" w:rsidP="00C2202D">
      <w:pPr>
        <w:pStyle w:val="Paragraphedeliste"/>
        <w:widowControl w:val="0"/>
        <w:numPr>
          <w:ilvl w:val="0"/>
          <w:numId w:val="8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73"/>
        <w:contextualSpacing w:val="0"/>
        <w:jc w:val="both"/>
        <w:rPr>
          <w:rFonts w:cstheme="minorHAnsi"/>
          <w:color w:val="000000" w:themeColor="text1"/>
        </w:rPr>
      </w:pPr>
      <w:proofErr w:type="gramStart"/>
      <w:r w:rsidRPr="00E43AB1">
        <w:rPr>
          <w:rFonts w:cstheme="minorHAnsi"/>
          <w:color w:val="000000" w:themeColor="text1"/>
        </w:rPr>
        <w:t>une</w:t>
      </w:r>
      <w:proofErr w:type="gramEnd"/>
      <w:r w:rsidRPr="00E43AB1">
        <w:rPr>
          <w:rFonts w:cstheme="minorHAnsi"/>
          <w:color w:val="000000" w:themeColor="text1"/>
        </w:rPr>
        <w:t xml:space="preserve"> part B, de quatre-vingt-dix-sept virgule cinq pour cent (97,5%).</w:t>
      </w:r>
    </w:p>
    <w:p w14:paraId="52BC7905" w14:textId="77777777" w:rsidR="00960633" w:rsidRDefault="00960633"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p>
    <w:p w14:paraId="2C56DAE2" w14:textId="2D41DCB3" w:rsidR="0030156D" w:rsidRPr="00E43AB1"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sidRPr="00E43AB1">
        <w:rPr>
          <w:rFonts w:cstheme="minorHAnsi"/>
          <w:color w:val="000000" w:themeColor="text1"/>
        </w:rPr>
        <w:t>La part A est répartie budgétairement, en début d’exercice à parts égales entre les organisations syndicales de salariés représentatives dans le champ d’application de la présente convention collective.</w:t>
      </w:r>
    </w:p>
    <w:p w14:paraId="7ECCFBD9" w14:textId="308CEA48" w:rsidR="0030156D" w:rsidRPr="00E43AB1"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sidRPr="00E43AB1">
        <w:rPr>
          <w:rFonts w:cstheme="minorHAnsi"/>
          <w:color w:val="000000" w:themeColor="text1"/>
        </w:rPr>
        <w:t xml:space="preserve">La part B est répartie budgétairement, en début d’exercice, entre les organisations syndicales de salariés représentatives dans le champ d’application </w:t>
      </w:r>
      <w:r w:rsidR="00960633">
        <w:rPr>
          <w:rFonts w:cstheme="minorHAnsi"/>
          <w:color w:val="000000" w:themeColor="text1"/>
        </w:rPr>
        <w:t xml:space="preserve">conventionnel </w:t>
      </w:r>
      <w:r w:rsidRPr="00E43AB1">
        <w:rPr>
          <w:rFonts w:cstheme="minorHAnsi"/>
          <w:color w:val="000000" w:themeColor="text1"/>
        </w:rPr>
        <w:t>de la présente convention collective, à due proportion de leur représentativité dans la branche professionnelle, telle que déterminée par l’arrêté de mesure de représentativité en vigueur.</w:t>
      </w:r>
    </w:p>
    <w:p w14:paraId="6775997E" w14:textId="2C96B80A" w:rsidR="0030156D" w:rsidRPr="00E43AB1"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sidRPr="00E43AB1">
        <w:rPr>
          <w:rFonts w:cstheme="minorHAnsi"/>
          <w:color w:val="000000" w:themeColor="text1"/>
        </w:rPr>
        <w:t xml:space="preserve">La part reçue par les organisations professionnelles </w:t>
      </w:r>
      <w:r w:rsidR="00960633">
        <w:rPr>
          <w:rFonts w:cstheme="minorHAnsi"/>
          <w:color w:val="000000" w:themeColor="text1"/>
        </w:rPr>
        <w:t xml:space="preserve">est </w:t>
      </w:r>
      <w:r w:rsidRPr="00E43AB1">
        <w:rPr>
          <w:rFonts w:cstheme="minorHAnsi"/>
          <w:color w:val="000000" w:themeColor="text1"/>
        </w:rPr>
        <w:t>elle-même répartie en deux parts : </w:t>
      </w:r>
    </w:p>
    <w:p w14:paraId="258E606D" w14:textId="38EE1F7A" w:rsidR="0030156D" w:rsidRPr="00E43AB1" w:rsidRDefault="0030156D" w:rsidP="00C2202D">
      <w:pPr>
        <w:pStyle w:val="Paragraphedeliste"/>
        <w:widowControl w:val="0"/>
        <w:numPr>
          <w:ilvl w:val="0"/>
          <w:numId w:val="81"/>
        </w:numPr>
        <w:tabs>
          <w:tab w:val="left" w:pos="560"/>
          <w:tab w:val="left" w:pos="993"/>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73"/>
        <w:contextualSpacing w:val="0"/>
        <w:jc w:val="both"/>
        <w:rPr>
          <w:rFonts w:cstheme="minorHAnsi"/>
          <w:color w:val="000000" w:themeColor="text1"/>
        </w:rPr>
      </w:pPr>
      <w:proofErr w:type="gramStart"/>
      <w:r w:rsidRPr="00E43AB1">
        <w:rPr>
          <w:rFonts w:cstheme="minorHAnsi"/>
          <w:color w:val="000000" w:themeColor="text1"/>
        </w:rPr>
        <w:t>une</w:t>
      </w:r>
      <w:proofErr w:type="gramEnd"/>
      <w:r w:rsidRPr="00E43AB1">
        <w:rPr>
          <w:rFonts w:cstheme="minorHAnsi"/>
          <w:color w:val="000000" w:themeColor="text1"/>
        </w:rPr>
        <w:t xml:space="preserve"> part A, de deux virgule cinq pour cent (2,5%)</w:t>
      </w:r>
      <w:r w:rsidR="00960633">
        <w:rPr>
          <w:rFonts w:cstheme="minorHAnsi"/>
          <w:color w:val="000000" w:themeColor="text1"/>
        </w:rPr>
        <w:t> ;</w:t>
      </w:r>
      <w:r w:rsidRPr="00E43AB1">
        <w:rPr>
          <w:rFonts w:cstheme="minorHAnsi"/>
          <w:color w:val="000000" w:themeColor="text1"/>
        </w:rPr>
        <w:t xml:space="preserve"> </w:t>
      </w:r>
    </w:p>
    <w:p w14:paraId="7E420812" w14:textId="5D5F0B31" w:rsidR="0030156D" w:rsidRPr="00A615C8" w:rsidRDefault="0030156D" w:rsidP="00C2202D">
      <w:pPr>
        <w:pStyle w:val="Paragraphedeliste"/>
        <w:widowControl w:val="0"/>
        <w:numPr>
          <w:ilvl w:val="0"/>
          <w:numId w:val="81"/>
        </w:numPr>
        <w:tabs>
          <w:tab w:val="left" w:pos="560"/>
          <w:tab w:val="left" w:pos="993"/>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73"/>
        <w:contextualSpacing w:val="0"/>
        <w:jc w:val="both"/>
        <w:rPr>
          <w:rFonts w:cstheme="minorHAnsi"/>
          <w:color w:val="000000" w:themeColor="text1"/>
        </w:rPr>
      </w:pPr>
      <w:proofErr w:type="gramStart"/>
      <w:r w:rsidRPr="00E43AB1">
        <w:rPr>
          <w:rFonts w:cstheme="minorHAnsi"/>
          <w:color w:val="000000" w:themeColor="text1"/>
        </w:rPr>
        <w:t>une</w:t>
      </w:r>
      <w:proofErr w:type="gramEnd"/>
      <w:r w:rsidRPr="00E43AB1">
        <w:rPr>
          <w:rFonts w:cstheme="minorHAnsi"/>
          <w:color w:val="000000" w:themeColor="text1"/>
        </w:rPr>
        <w:t xml:space="preserve"> part B, de quatre-vingt-dix-sept virgule cinq pour cent (97,5%).</w:t>
      </w:r>
    </w:p>
    <w:p w14:paraId="1CA4CCCF" w14:textId="7DEBD3F7"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sidRPr="00E43AB1">
        <w:rPr>
          <w:rFonts w:cstheme="minorHAnsi"/>
          <w:color w:val="000000" w:themeColor="text1"/>
        </w:rPr>
        <w:t>La part A et la part B sont réparties budgétairement, en début d’exercice entre les organisations professionnelles représentatives à due proportion de leur représentativité dans la branche professionnelle, telle que déterminée par l’arrêté de mesure de représentativité en vigueur.</w:t>
      </w:r>
    </w:p>
    <w:p w14:paraId="7A8CD133" w14:textId="15005D9D"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268"/>
        <w:jc w:val="both"/>
        <w:rPr>
          <w:rFonts w:cstheme="minorHAnsi"/>
          <w:b/>
          <w:color w:val="000000" w:themeColor="text1"/>
        </w:rPr>
      </w:pPr>
      <w:r>
        <w:rPr>
          <w:rFonts w:cstheme="minorHAnsi"/>
          <w:b/>
          <w:color w:val="000000" w:themeColor="text1"/>
        </w:rPr>
        <w:t xml:space="preserve">Article </w:t>
      </w:r>
      <w:r w:rsidR="00B0558F">
        <w:rPr>
          <w:rFonts w:cstheme="minorHAnsi"/>
          <w:b/>
          <w:color w:val="000000" w:themeColor="text1"/>
        </w:rPr>
        <w:t>31</w:t>
      </w:r>
      <w:r w:rsidR="00A915E6">
        <w:rPr>
          <w:rFonts w:cstheme="minorHAnsi"/>
          <w:b/>
          <w:color w:val="000000" w:themeColor="text1"/>
        </w:rPr>
        <w:t>-</w:t>
      </w:r>
      <w:r>
        <w:rPr>
          <w:rFonts w:cstheme="minorHAnsi"/>
          <w:b/>
          <w:color w:val="000000" w:themeColor="text1"/>
        </w:rPr>
        <w:t>4</w:t>
      </w:r>
      <w:r w:rsidR="00A915E6">
        <w:rPr>
          <w:rFonts w:cstheme="minorHAnsi"/>
          <w:b/>
          <w:color w:val="000000" w:themeColor="text1"/>
        </w:rPr>
        <w:t>-</w:t>
      </w:r>
      <w:r>
        <w:rPr>
          <w:rFonts w:cstheme="minorHAnsi"/>
          <w:b/>
          <w:color w:val="000000" w:themeColor="text1"/>
        </w:rPr>
        <w:t>1</w:t>
      </w:r>
      <w:r w:rsidR="00A915E6">
        <w:rPr>
          <w:rFonts w:cstheme="minorHAnsi"/>
          <w:b/>
          <w:color w:val="000000" w:themeColor="text1"/>
        </w:rPr>
        <w:t>-</w:t>
      </w:r>
      <w:r>
        <w:rPr>
          <w:rFonts w:cstheme="minorHAnsi"/>
          <w:b/>
          <w:color w:val="000000" w:themeColor="text1"/>
        </w:rPr>
        <w:t>1 – Quote-part destinée aux organisations syndicales de salariés</w:t>
      </w:r>
    </w:p>
    <w:p w14:paraId="07428CA3" w14:textId="76918644" w:rsidR="0030156D" w:rsidRPr="00A615C8"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35"/>
        <w:jc w:val="both"/>
        <w:rPr>
          <w:rFonts w:cstheme="minorHAnsi"/>
          <w:bCs/>
          <w:color w:val="000000" w:themeColor="text1"/>
        </w:rPr>
      </w:pPr>
      <w:r w:rsidRPr="00A615C8">
        <w:rPr>
          <w:rFonts w:cstheme="minorHAnsi"/>
          <w:bCs/>
          <w:color w:val="000000" w:themeColor="text1"/>
        </w:rPr>
        <w:t xml:space="preserve">Article </w:t>
      </w:r>
      <w:r w:rsidR="00B0558F" w:rsidRPr="00A615C8">
        <w:rPr>
          <w:rFonts w:cstheme="minorHAnsi"/>
          <w:bCs/>
          <w:color w:val="000000" w:themeColor="text1"/>
        </w:rPr>
        <w:t>31</w:t>
      </w:r>
      <w:r w:rsidR="00A915E6">
        <w:rPr>
          <w:rFonts w:cstheme="minorHAnsi"/>
          <w:bCs/>
          <w:color w:val="000000" w:themeColor="text1"/>
        </w:rPr>
        <w:t>-</w:t>
      </w:r>
      <w:r w:rsidRPr="00A615C8">
        <w:rPr>
          <w:rFonts w:cstheme="minorHAnsi"/>
          <w:bCs/>
          <w:color w:val="000000" w:themeColor="text1"/>
        </w:rPr>
        <w:t>4</w:t>
      </w:r>
      <w:r w:rsidR="00A915E6">
        <w:rPr>
          <w:rFonts w:cstheme="minorHAnsi"/>
          <w:bCs/>
          <w:color w:val="000000" w:themeColor="text1"/>
        </w:rPr>
        <w:t>-</w:t>
      </w:r>
      <w:r w:rsidRPr="00A615C8">
        <w:rPr>
          <w:rFonts w:cstheme="minorHAnsi"/>
          <w:bCs/>
          <w:color w:val="000000" w:themeColor="text1"/>
        </w:rPr>
        <w:t>1</w:t>
      </w:r>
      <w:r w:rsidR="00A915E6">
        <w:rPr>
          <w:rFonts w:cstheme="minorHAnsi"/>
          <w:bCs/>
          <w:color w:val="000000" w:themeColor="text1"/>
        </w:rPr>
        <w:t>-</w:t>
      </w:r>
      <w:r w:rsidRPr="00A615C8">
        <w:rPr>
          <w:rFonts w:cstheme="minorHAnsi"/>
          <w:bCs/>
          <w:color w:val="000000" w:themeColor="text1"/>
        </w:rPr>
        <w:t>1</w:t>
      </w:r>
      <w:r w:rsidR="00A915E6">
        <w:rPr>
          <w:rFonts w:cstheme="minorHAnsi"/>
          <w:bCs/>
          <w:color w:val="000000" w:themeColor="text1"/>
        </w:rPr>
        <w:t>-</w:t>
      </w:r>
      <w:r w:rsidRPr="00A615C8">
        <w:rPr>
          <w:rFonts w:cstheme="minorHAnsi"/>
          <w:bCs/>
          <w:color w:val="000000" w:themeColor="text1"/>
        </w:rPr>
        <w:t>1 Eligibilité et régime applicable aux frais engagés au titre de la part A</w:t>
      </w:r>
    </w:p>
    <w:p w14:paraId="4583C701" w14:textId="4F35C0F5" w:rsidR="0030156D" w:rsidRPr="00A615C8" w:rsidRDefault="0030156D" w:rsidP="00A915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00"/>
        <w:jc w:val="both"/>
        <w:rPr>
          <w:rFonts w:cstheme="minorHAnsi"/>
          <w:bCs/>
          <w:i/>
          <w:iCs/>
          <w:color w:val="000000" w:themeColor="text1"/>
        </w:rPr>
      </w:pPr>
      <w:r w:rsidRPr="00A615C8">
        <w:rPr>
          <w:rFonts w:cstheme="minorHAnsi"/>
          <w:bCs/>
          <w:i/>
          <w:iCs/>
          <w:color w:val="000000" w:themeColor="text1"/>
        </w:rPr>
        <w:t xml:space="preserve">Article </w:t>
      </w:r>
      <w:r w:rsidR="00B0558F" w:rsidRPr="00A615C8">
        <w:rPr>
          <w:rFonts w:cstheme="minorHAnsi"/>
          <w:bCs/>
          <w:i/>
          <w:iCs/>
          <w:color w:val="000000" w:themeColor="text1"/>
        </w:rPr>
        <w:t>31</w:t>
      </w:r>
      <w:r w:rsidR="00A915E6">
        <w:rPr>
          <w:rFonts w:cstheme="minorHAnsi"/>
          <w:bCs/>
          <w:i/>
          <w:iCs/>
          <w:color w:val="000000" w:themeColor="text1"/>
        </w:rPr>
        <w:t>-</w:t>
      </w:r>
      <w:r w:rsidRPr="00A615C8">
        <w:rPr>
          <w:rFonts w:cstheme="minorHAnsi"/>
          <w:bCs/>
          <w:i/>
          <w:iCs/>
          <w:color w:val="000000" w:themeColor="text1"/>
        </w:rPr>
        <w:t>4</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1 Eligibilité des frais engagés au titre de la part A</w:t>
      </w:r>
    </w:p>
    <w:p w14:paraId="33C2A07A" w14:textId="1D90C77F"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La part A destinée aux organisations syndicales de salariés représentatives dans la branche est prioritairement affectée par l’Association paritaire visée à l’article </w:t>
      </w:r>
      <w:r w:rsidR="00E43AB1">
        <w:rPr>
          <w:rFonts w:cstheme="minorHAnsi"/>
          <w:color w:val="000000" w:themeColor="text1"/>
        </w:rPr>
        <w:t>38</w:t>
      </w:r>
      <w:r>
        <w:rPr>
          <w:rFonts w:cstheme="minorHAnsi"/>
          <w:color w:val="000000" w:themeColor="text1"/>
        </w:rPr>
        <w:t xml:space="preserve"> </w:t>
      </w:r>
      <w:r w:rsidR="00E43AB1">
        <w:rPr>
          <w:rFonts w:cstheme="minorHAnsi"/>
          <w:color w:val="000000" w:themeColor="text1"/>
        </w:rPr>
        <w:t xml:space="preserve">du </w:t>
      </w:r>
      <w:r w:rsidR="00960633">
        <w:rPr>
          <w:rFonts w:cstheme="minorHAnsi"/>
          <w:color w:val="000000" w:themeColor="text1"/>
        </w:rPr>
        <w:t xml:space="preserve">présent </w:t>
      </w:r>
      <w:r w:rsidR="00E43AB1">
        <w:rPr>
          <w:rFonts w:cstheme="minorHAnsi"/>
          <w:color w:val="000000" w:themeColor="text1"/>
        </w:rPr>
        <w:t>socle commun</w:t>
      </w:r>
      <w:r>
        <w:rPr>
          <w:rFonts w:cstheme="minorHAnsi"/>
          <w:color w:val="000000" w:themeColor="text1"/>
        </w:rPr>
        <w:t xml:space="preserve"> au financement des frais exposés dans le cadre de la participation de leurs représentants aux réunions des commissions paritaires nationales de branche à l’exclusion du CNPDS ainsi que des CPT ou toute autre commission créée à l’initiative du CNPDS :</w:t>
      </w:r>
    </w:p>
    <w:p w14:paraId="48C56BE9" w14:textId="4FCAEFD1" w:rsidR="0030156D" w:rsidRDefault="00A615C8"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r</w:t>
      </w:r>
      <w:r w:rsidR="0030156D">
        <w:rPr>
          <w:rFonts w:cstheme="minorHAnsi"/>
          <w:color w:val="000000" w:themeColor="text1"/>
        </w:rPr>
        <w:t>emboursement</w:t>
      </w:r>
      <w:proofErr w:type="gramEnd"/>
      <w:r w:rsidR="0030156D">
        <w:rPr>
          <w:rFonts w:cstheme="minorHAnsi"/>
          <w:color w:val="000000" w:themeColor="text1"/>
        </w:rPr>
        <w:t xml:space="preserve"> des salaires maintenus par les employeurs en application de</w:t>
      </w:r>
      <w:r w:rsidR="00960633">
        <w:rPr>
          <w:rFonts w:cstheme="minorHAnsi"/>
          <w:color w:val="000000" w:themeColor="text1"/>
        </w:rPr>
        <w:t xml:space="preserve"> </w:t>
      </w:r>
      <w:r w:rsidR="0030156D">
        <w:rPr>
          <w:rFonts w:cstheme="minorHAnsi"/>
          <w:color w:val="000000" w:themeColor="text1"/>
        </w:rPr>
        <w:t>l’article 1</w:t>
      </w:r>
      <w:r w:rsidR="00E43AB1">
        <w:rPr>
          <w:rFonts w:cstheme="minorHAnsi"/>
          <w:color w:val="000000" w:themeColor="text1"/>
        </w:rPr>
        <w:t>7</w:t>
      </w:r>
      <w:r w:rsidR="00A915E6">
        <w:rPr>
          <w:rFonts w:cstheme="minorHAnsi"/>
          <w:color w:val="000000" w:themeColor="text1"/>
        </w:rPr>
        <w:t>-</w:t>
      </w:r>
      <w:r w:rsidR="0030156D">
        <w:rPr>
          <w:rFonts w:cstheme="minorHAnsi"/>
          <w:color w:val="000000" w:themeColor="text1"/>
        </w:rPr>
        <w:t>1</w:t>
      </w:r>
      <w:r w:rsidR="00A915E6">
        <w:rPr>
          <w:rFonts w:cstheme="minorHAnsi"/>
          <w:color w:val="000000" w:themeColor="text1"/>
        </w:rPr>
        <w:t>-</w:t>
      </w:r>
      <w:r w:rsidR="0030156D">
        <w:rPr>
          <w:rFonts w:cstheme="minorHAnsi"/>
          <w:color w:val="000000" w:themeColor="text1"/>
        </w:rPr>
        <w:t xml:space="preserve">1 </w:t>
      </w:r>
      <w:r w:rsidR="00960633">
        <w:rPr>
          <w:rFonts w:cstheme="minorHAnsi"/>
          <w:color w:val="000000" w:themeColor="text1"/>
        </w:rPr>
        <w:t>du présent socle commun</w:t>
      </w:r>
      <w:r w:rsidR="0030156D">
        <w:rPr>
          <w:rFonts w:cstheme="minorHAnsi"/>
          <w:color w:val="000000" w:themeColor="text1"/>
        </w:rPr>
        <w:t xml:space="preserve"> et les charges sociales afférentes ;</w:t>
      </w:r>
    </w:p>
    <w:p w14:paraId="349B7852" w14:textId="6BA63FA4" w:rsidR="00B0558F" w:rsidRPr="00A615C8" w:rsidRDefault="00A615C8"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r</w:t>
      </w:r>
      <w:r w:rsidR="0030156D">
        <w:rPr>
          <w:rFonts w:cstheme="minorHAnsi"/>
          <w:color w:val="000000" w:themeColor="text1"/>
        </w:rPr>
        <w:t>emboursement</w:t>
      </w:r>
      <w:proofErr w:type="gramEnd"/>
      <w:r w:rsidR="0030156D">
        <w:rPr>
          <w:rFonts w:cstheme="minorHAnsi"/>
          <w:color w:val="000000" w:themeColor="text1"/>
        </w:rPr>
        <w:t xml:space="preserve"> des frais de déplacement, de repas et d’hôtel dus en application des </w:t>
      </w:r>
      <w:r w:rsidR="0030156D">
        <w:rPr>
          <w:rFonts w:cstheme="minorHAnsi"/>
          <w:color w:val="000000" w:themeColor="text1"/>
        </w:rPr>
        <w:lastRenderedPageBreak/>
        <w:t>articles 1</w:t>
      </w:r>
      <w:r w:rsidR="00E43AB1">
        <w:rPr>
          <w:rFonts w:cstheme="minorHAnsi"/>
          <w:color w:val="000000" w:themeColor="text1"/>
        </w:rPr>
        <w:t>7</w:t>
      </w:r>
      <w:r w:rsidR="00A915E6">
        <w:rPr>
          <w:rFonts w:cstheme="minorHAnsi"/>
          <w:color w:val="000000" w:themeColor="text1"/>
        </w:rPr>
        <w:t>-</w:t>
      </w:r>
      <w:r w:rsidR="0030156D">
        <w:rPr>
          <w:rFonts w:cstheme="minorHAnsi"/>
          <w:color w:val="000000" w:themeColor="text1"/>
        </w:rPr>
        <w:t>1</w:t>
      </w:r>
      <w:r w:rsidR="00A915E6">
        <w:rPr>
          <w:rFonts w:cstheme="minorHAnsi"/>
          <w:color w:val="000000" w:themeColor="text1"/>
        </w:rPr>
        <w:t>-</w:t>
      </w:r>
      <w:r w:rsidR="0030156D">
        <w:rPr>
          <w:rFonts w:cstheme="minorHAnsi"/>
          <w:color w:val="000000" w:themeColor="text1"/>
        </w:rPr>
        <w:t>2 et 1</w:t>
      </w:r>
      <w:r w:rsidR="00E43AB1">
        <w:rPr>
          <w:rFonts w:cstheme="minorHAnsi"/>
          <w:color w:val="000000" w:themeColor="text1"/>
        </w:rPr>
        <w:t>7</w:t>
      </w:r>
      <w:r w:rsidR="00A915E6">
        <w:rPr>
          <w:rFonts w:cstheme="minorHAnsi"/>
          <w:color w:val="000000" w:themeColor="text1"/>
        </w:rPr>
        <w:t>-</w:t>
      </w:r>
      <w:r w:rsidR="0030156D">
        <w:rPr>
          <w:rFonts w:cstheme="minorHAnsi"/>
          <w:color w:val="000000" w:themeColor="text1"/>
        </w:rPr>
        <w:t xml:space="preserve">2 </w:t>
      </w:r>
      <w:r w:rsidR="00960633">
        <w:rPr>
          <w:rFonts w:cstheme="minorHAnsi"/>
          <w:color w:val="000000" w:themeColor="text1"/>
        </w:rPr>
        <w:t>du présent socle commun</w:t>
      </w:r>
      <w:r w:rsidR="0030156D">
        <w:rPr>
          <w:rFonts w:cstheme="minorHAnsi"/>
          <w:color w:val="000000" w:themeColor="text1"/>
        </w:rPr>
        <w:t xml:space="preserve">. </w:t>
      </w:r>
    </w:p>
    <w:p w14:paraId="046A1A75" w14:textId="2C7014EB" w:rsidR="0030156D" w:rsidRPr="00A615C8" w:rsidRDefault="00A915E6" w:rsidP="00A915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bCs/>
          <w:i/>
          <w:iCs/>
          <w:color w:val="000000" w:themeColor="text1"/>
        </w:rPr>
      </w:pPr>
      <w:r>
        <w:rPr>
          <w:rFonts w:cstheme="minorHAnsi"/>
          <w:bCs/>
          <w:i/>
          <w:iCs/>
          <w:color w:val="000000" w:themeColor="text1"/>
        </w:rPr>
        <w:tab/>
      </w:r>
      <w:r>
        <w:rPr>
          <w:rFonts w:cstheme="minorHAnsi"/>
          <w:bCs/>
          <w:i/>
          <w:iCs/>
          <w:color w:val="000000" w:themeColor="text1"/>
        </w:rPr>
        <w:tab/>
      </w:r>
      <w:r>
        <w:rPr>
          <w:rFonts w:cstheme="minorHAnsi"/>
          <w:bCs/>
          <w:i/>
          <w:iCs/>
          <w:color w:val="000000" w:themeColor="text1"/>
        </w:rPr>
        <w:tab/>
      </w:r>
      <w:r>
        <w:rPr>
          <w:rFonts w:cstheme="minorHAnsi"/>
          <w:bCs/>
          <w:i/>
          <w:iCs/>
          <w:color w:val="000000" w:themeColor="text1"/>
        </w:rPr>
        <w:tab/>
      </w:r>
      <w:r>
        <w:rPr>
          <w:rFonts w:cstheme="minorHAnsi"/>
          <w:bCs/>
          <w:i/>
          <w:iCs/>
          <w:color w:val="000000" w:themeColor="text1"/>
        </w:rPr>
        <w:tab/>
      </w:r>
      <w:r w:rsidR="0030156D" w:rsidRPr="00A615C8">
        <w:rPr>
          <w:rFonts w:cstheme="minorHAnsi"/>
          <w:bCs/>
          <w:i/>
          <w:iCs/>
          <w:color w:val="000000" w:themeColor="text1"/>
        </w:rPr>
        <w:t xml:space="preserve">Article </w:t>
      </w:r>
      <w:r w:rsidR="00B0558F" w:rsidRPr="00A615C8">
        <w:rPr>
          <w:rFonts w:cstheme="minorHAnsi"/>
          <w:bCs/>
          <w:i/>
          <w:iCs/>
          <w:color w:val="000000" w:themeColor="text1"/>
        </w:rPr>
        <w:t>31</w:t>
      </w:r>
      <w:r>
        <w:rPr>
          <w:rFonts w:cstheme="minorHAnsi"/>
          <w:bCs/>
          <w:i/>
          <w:iCs/>
          <w:color w:val="000000" w:themeColor="text1"/>
        </w:rPr>
        <w:t>-</w:t>
      </w:r>
      <w:r w:rsidR="0030156D" w:rsidRPr="00A615C8">
        <w:rPr>
          <w:rFonts w:cstheme="minorHAnsi"/>
          <w:bCs/>
          <w:i/>
          <w:iCs/>
          <w:color w:val="000000" w:themeColor="text1"/>
        </w:rPr>
        <w:t>4</w:t>
      </w:r>
      <w:r>
        <w:rPr>
          <w:rFonts w:cstheme="minorHAnsi"/>
          <w:bCs/>
          <w:i/>
          <w:iCs/>
          <w:color w:val="000000" w:themeColor="text1"/>
        </w:rPr>
        <w:t>-</w:t>
      </w:r>
      <w:r w:rsidR="0030156D" w:rsidRPr="00A615C8">
        <w:rPr>
          <w:rFonts w:cstheme="minorHAnsi"/>
          <w:bCs/>
          <w:i/>
          <w:iCs/>
          <w:color w:val="000000" w:themeColor="text1"/>
        </w:rPr>
        <w:t>1</w:t>
      </w:r>
      <w:r>
        <w:rPr>
          <w:rFonts w:cstheme="minorHAnsi"/>
          <w:bCs/>
          <w:i/>
          <w:iCs/>
          <w:color w:val="000000" w:themeColor="text1"/>
        </w:rPr>
        <w:t>-</w:t>
      </w:r>
      <w:r w:rsidR="0030156D" w:rsidRPr="00A615C8">
        <w:rPr>
          <w:rFonts w:cstheme="minorHAnsi"/>
          <w:bCs/>
          <w:i/>
          <w:iCs/>
          <w:color w:val="000000" w:themeColor="text1"/>
        </w:rPr>
        <w:t>1</w:t>
      </w:r>
      <w:r>
        <w:rPr>
          <w:rFonts w:cstheme="minorHAnsi"/>
          <w:bCs/>
          <w:i/>
          <w:iCs/>
          <w:color w:val="000000" w:themeColor="text1"/>
        </w:rPr>
        <w:t>-</w:t>
      </w:r>
      <w:r w:rsidR="0030156D" w:rsidRPr="00A615C8">
        <w:rPr>
          <w:rFonts w:cstheme="minorHAnsi"/>
          <w:bCs/>
          <w:i/>
          <w:iCs/>
          <w:color w:val="000000" w:themeColor="text1"/>
        </w:rPr>
        <w:t>1</w:t>
      </w:r>
      <w:r>
        <w:rPr>
          <w:rFonts w:cstheme="minorHAnsi"/>
          <w:bCs/>
          <w:i/>
          <w:iCs/>
          <w:color w:val="000000" w:themeColor="text1"/>
        </w:rPr>
        <w:t>-</w:t>
      </w:r>
      <w:r w:rsidR="0030156D" w:rsidRPr="00A615C8">
        <w:rPr>
          <w:rFonts w:cstheme="minorHAnsi"/>
          <w:bCs/>
          <w:i/>
          <w:iCs/>
          <w:color w:val="000000" w:themeColor="text1"/>
        </w:rPr>
        <w:t>2 Régime applicable aux frais engagés au titre de la part A</w:t>
      </w:r>
    </w:p>
    <w:p w14:paraId="262DD3D0" w14:textId="3FE447F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Le remboursement des salaires et des frais de déplacement, de repas et d’hôtel sont pris en charge selon les modalités procédurales fixées par les statuts et/ou le règlement intérieur de l’Association paritaire</w:t>
      </w:r>
      <w:r w:rsidR="00960633">
        <w:rPr>
          <w:rFonts w:cstheme="minorHAnsi"/>
          <w:color w:val="000000" w:themeColor="text1"/>
        </w:rPr>
        <w:t xml:space="preserve"> visée à l’article 38 du présent socle commun</w:t>
      </w:r>
      <w:r>
        <w:rPr>
          <w:rFonts w:cstheme="minorHAnsi"/>
          <w:color w:val="000000" w:themeColor="text1"/>
        </w:rPr>
        <w:t xml:space="preserve">. </w:t>
      </w:r>
    </w:p>
    <w:p w14:paraId="3ACE28CD" w14:textId="70B3AAA0" w:rsidR="0030156D" w:rsidRPr="00A615C8"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35"/>
        <w:jc w:val="both"/>
        <w:rPr>
          <w:rFonts w:cstheme="minorHAnsi"/>
          <w:bCs/>
          <w:color w:val="000000" w:themeColor="text1"/>
        </w:rPr>
      </w:pPr>
      <w:r w:rsidRPr="00A615C8">
        <w:rPr>
          <w:rFonts w:cstheme="minorHAnsi"/>
          <w:bCs/>
          <w:color w:val="000000" w:themeColor="text1"/>
        </w:rPr>
        <w:t xml:space="preserve">Article </w:t>
      </w:r>
      <w:r w:rsidR="00B0558F" w:rsidRPr="00A615C8">
        <w:rPr>
          <w:rFonts w:cstheme="minorHAnsi"/>
          <w:bCs/>
          <w:color w:val="000000" w:themeColor="text1"/>
        </w:rPr>
        <w:t>31</w:t>
      </w:r>
      <w:r w:rsidR="00A915E6">
        <w:rPr>
          <w:rFonts w:cstheme="minorHAnsi"/>
          <w:bCs/>
          <w:color w:val="000000" w:themeColor="text1"/>
        </w:rPr>
        <w:t>-</w:t>
      </w:r>
      <w:r w:rsidRPr="00A615C8">
        <w:rPr>
          <w:rFonts w:cstheme="minorHAnsi"/>
          <w:bCs/>
          <w:color w:val="000000" w:themeColor="text1"/>
        </w:rPr>
        <w:t>4</w:t>
      </w:r>
      <w:r w:rsidR="00A915E6">
        <w:rPr>
          <w:rFonts w:cstheme="minorHAnsi"/>
          <w:bCs/>
          <w:color w:val="000000" w:themeColor="text1"/>
        </w:rPr>
        <w:t>-</w:t>
      </w:r>
      <w:r w:rsidRPr="00A615C8">
        <w:rPr>
          <w:rFonts w:cstheme="minorHAnsi"/>
          <w:bCs/>
          <w:color w:val="000000" w:themeColor="text1"/>
        </w:rPr>
        <w:t>1</w:t>
      </w:r>
      <w:r w:rsidR="00A915E6">
        <w:rPr>
          <w:rFonts w:cstheme="minorHAnsi"/>
          <w:bCs/>
          <w:color w:val="000000" w:themeColor="text1"/>
        </w:rPr>
        <w:t>-1-</w:t>
      </w:r>
      <w:r w:rsidRPr="00A615C8">
        <w:rPr>
          <w:rFonts w:cstheme="minorHAnsi"/>
          <w:bCs/>
          <w:color w:val="000000" w:themeColor="text1"/>
        </w:rPr>
        <w:t>2 Eligibilité et régime applicable aux frais engagés au titre de la part B</w:t>
      </w:r>
    </w:p>
    <w:p w14:paraId="2AB32D14" w14:textId="185BFBE7" w:rsidR="0030156D" w:rsidRPr="00A615C8" w:rsidRDefault="0030156D" w:rsidP="00A915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36"/>
        <w:jc w:val="both"/>
        <w:rPr>
          <w:rFonts w:cstheme="minorHAnsi"/>
          <w:bCs/>
          <w:i/>
          <w:iCs/>
          <w:color w:val="000000" w:themeColor="text1"/>
        </w:rPr>
      </w:pPr>
      <w:r w:rsidRPr="00A615C8">
        <w:rPr>
          <w:rFonts w:cstheme="minorHAnsi"/>
          <w:bCs/>
          <w:i/>
          <w:iCs/>
          <w:color w:val="000000" w:themeColor="text1"/>
        </w:rPr>
        <w:t xml:space="preserve">Article </w:t>
      </w:r>
      <w:r w:rsidR="00B0558F" w:rsidRPr="00A615C8">
        <w:rPr>
          <w:rFonts w:cstheme="minorHAnsi"/>
          <w:bCs/>
          <w:i/>
          <w:iCs/>
          <w:color w:val="000000" w:themeColor="text1"/>
        </w:rPr>
        <w:t>31</w:t>
      </w:r>
      <w:r w:rsidR="00A915E6">
        <w:rPr>
          <w:rFonts w:cstheme="minorHAnsi"/>
          <w:bCs/>
          <w:i/>
          <w:iCs/>
          <w:color w:val="000000" w:themeColor="text1"/>
        </w:rPr>
        <w:t>-</w:t>
      </w:r>
      <w:r w:rsidRPr="00A615C8">
        <w:rPr>
          <w:rFonts w:cstheme="minorHAnsi"/>
          <w:bCs/>
          <w:i/>
          <w:iCs/>
          <w:color w:val="000000" w:themeColor="text1"/>
        </w:rPr>
        <w:t>4</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2</w:t>
      </w:r>
      <w:r w:rsidR="00A915E6">
        <w:rPr>
          <w:rFonts w:cstheme="minorHAnsi"/>
          <w:bCs/>
          <w:i/>
          <w:iCs/>
          <w:color w:val="000000" w:themeColor="text1"/>
        </w:rPr>
        <w:t>-</w:t>
      </w:r>
      <w:r w:rsidRPr="00A615C8">
        <w:rPr>
          <w:rFonts w:cstheme="minorHAnsi"/>
          <w:bCs/>
          <w:i/>
          <w:iCs/>
          <w:color w:val="000000" w:themeColor="text1"/>
        </w:rPr>
        <w:t>1 Eligibilité des frais au titre de la part B</w:t>
      </w:r>
    </w:p>
    <w:p w14:paraId="29FBDDFC" w14:textId="27E86741"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La part B destinée aux organisations syndicales de salariés représentatives dans la branche recouvre l’ensemble des frais exposés par les organisations syndicales dont l’objet est défini à l’article </w:t>
      </w:r>
      <w:r w:rsidR="003F6C98">
        <w:rPr>
          <w:rFonts w:cstheme="minorHAnsi"/>
          <w:color w:val="000000" w:themeColor="text1"/>
        </w:rPr>
        <w:t>28</w:t>
      </w:r>
      <w:r>
        <w:rPr>
          <w:rFonts w:cstheme="minorHAnsi"/>
          <w:color w:val="000000" w:themeColor="text1"/>
        </w:rPr>
        <w:t xml:space="preserve"> </w:t>
      </w:r>
      <w:r w:rsidR="00E43AB1">
        <w:rPr>
          <w:rFonts w:cstheme="minorHAnsi"/>
          <w:color w:val="000000" w:themeColor="text1"/>
        </w:rPr>
        <w:t xml:space="preserve">du présent socle </w:t>
      </w:r>
      <w:r w:rsidR="00960633">
        <w:rPr>
          <w:rFonts w:cstheme="minorHAnsi"/>
          <w:color w:val="000000" w:themeColor="text1"/>
        </w:rPr>
        <w:t>commun</w:t>
      </w:r>
      <w:r w:rsidR="00E43AB1">
        <w:rPr>
          <w:rFonts w:cstheme="minorHAnsi"/>
          <w:color w:val="000000" w:themeColor="text1"/>
        </w:rPr>
        <w:t xml:space="preserve"> </w:t>
      </w:r>
      <w:r>
        <w:rPr>
          <w:rFonts w:cstheme="minorHAnsi"/>
          <w:color w:val="000000" w:themeColor="text1"/>
        </w:rPr>
        <w:t>et n’ayant pas été imputées sur l’une des trois autres enveloppes et/ou sur la part A. </w:t>
      </w:r>
    </w:p>
    <w:p w14:paraId="49DECAD9" w14:textId="7AAAFADC"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A ce titre, elle finance l’ensemble de frais de quelque nature que ce soit inhérents et afférents à destination des actions visées à l’article </w:t>
      </w:r>
      <w:r w:rsidR="00E43AB1">
        <w:rPr>
          <w:rFonts w:cstheme="minorHAnsi"/>
          <w:color w:val="000000" w:themeColor="text1"/>
        </w:rPr>
        <w:t xml:space="preserve">28 du </w:t>
      </w:r>
      <w:r w:rsidR="00960633">
        <w:rPr>
          <w:rFonts w:cstheme="minorHAnsi"/>
          <w:color w:val="000000" w:themeColor="text1"/>
        </w:rPr>
        <w:t xml:space="preserve">présent </w:t>
      </w:r>
      <w:r w:rsidR="00E43AB1">
        <w:rPr>
          <w:rFonts w:cstheme="minorHAnsi"/>
          <w:color w:val="000000" w:themeColor="text1"/>
        </w:rPr>
        <w:t>socle commun</w:t>
      </w:r>
      <w:r>
        <w:rPr>
          <w:rFonts w:cstheme="minorHAnsi"/>
          <w:color w:val="000000" w:themeColor="text1"/>
        </w:rPr>
        <w:t>.</w:t>
      </w:r>
    </w:p>
    <w:p w14:paraId="655FB247" w14:textId="268D13F9" w:rsidR="0030156D" w:rsidRPr="00A615C8" w:rsidRDefault="0030156D" w:rsidP="00A915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36"/>
        <w:jc w:val="both"/>
        <w:rPr>
          <w:rFonts w:cstheme="minorHAnsi"/>
          <w:bCs/>
          <w:i/>
          <w:iCs/>
          <w:color w:val="000000" w:themeColor="text1"/>
        </w:rPr>
      </w:pPr>
      <w:r w:rsidRPr="00A615C8">
        <w:rPr>
          <w:rFonts w:cstheme="minorHAnsi"/>
          <w:bCs/>
          <w:i/>
          <w:iCs/>
          <w:color w:val="000000" w:themeColor="text1"/>
        </w:rPr>
        <w:t xml:space="preserve">Article </w:t>
      </w:r>
      <w:r w:rsidR="00B0558F" w:rsidRPr="00A615C8">
        <w:rPr>
          <w:rFonts w:cstheme="minorHAnsi"/>
          <w:bCs/>
          <w:i/>
          <w:iCs/>
          <w:color w:val="000000" w:themeColor="text1"/>
        </w:rPr>
        <w:t>31</w:t>
      </w:r>
      <w:r w:rsidR="00A915E6">
        <w:rPr>
          <w:rFonts w:cstheme="minorHAnsi"/>
          <w:bCs/>
          <w:i/>
          <w:iCs/>
          <w:color w:val="000000" w:themeColor="text1"/>
        </w:rPr>
        <w:t>-</w:t>
      </w:r>
      <w:r w:rsidRPr="00A615C8">
        <w:rPr>
          <w:rFonts w:cstheme="minorHAnsi"/>
          <w:bCs/>
          <w:i/>
          <w:iCs/>
          <w:color w:val="000000" w:themeColor="text1"/>
        </w:rPr>
        <w:t>4</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2</w:t>
      </w:r>
      <w:r w:rsidR="00A915E6">
        <w:rPr>
          <w:rFonts w:cstheme="minorHAnsi"/>
          <w:bCs/>
          <w:i/>
          <w:iCs/>
          <w:color w:val="000000" w:themeColor="text1"/>
        </w:rPr>
        <w:t>-</w:t>
      </w:r>
      <w:r w:rsidRPr="00A615C8">
        <w:rPr>
          <w:rFonts w:cstheme="minorHAnsi"/>
          <w:bCs/>
          <w:i/>
          <w:iCs/>
          <w:color w:val="000000" w:themeColor="text1"/>
        </w:rPr>
        <w:t>2 Régime applicable aux frais engagés au titre de la part B</w:t>
      </w:r>
    </w:p>
    <w:p w14:paraId="7FBC2D00" w14:textId="7777777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Chaque organisation syndicale bénéficie d’un droit de tirage sur sa part, dans la limite d’une enveloppe qui lui a été affectée en début d’exercice. </w:t>
      </w:r>
    </w:p>
    <w:p w14:paraId="276CD593" w14:textId="235711CB"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Les modalités procédurales de prise en charge des demandes de financement sont précisées dans les statuts et/ou le règlement intérieur de l’</w:t>
      </w:r>
      <w:r w:rsidR="00960633">
        <w:rPr>
          <w:rFonts w:cstheme="minorHAnsi"/>
          <w:color w:val="000000" w:themeColor="text1"/>
        </w:rPr>
        <w:t>A</w:t>
      </w:r>
      <w:r>
        <w:rPr>
          <w:rFonts w:cstheme="minorHAnsi"/>
          <w:color w:val="000000" w:themeColor="text1"/>
        </w:rPr>
        <w:t>ssociation paritaire</w:t>
      </w:r>
      <w:r w:rsidR="00960633">
        <w:rPr>
          <w:rFonts w:cstheme="minorHAnsi"/>
          <w:color w:val="000000" w:themeColor="text1"/>
        </w:rPr>
        <w:t xml:space="preserve"> visée à l’article 38 du présent socle commun</w:t>
      </w:r>
      <w:r>
        <w:rPr>
          <w:rFonts w:cstheme="minorHAnsi"/>
          <w:color w:val="000000" w:themeColor="text1"/>
        </w:rPr>
        <w:t>.</w:t>
      </w:r>
    </w:p>
    <w:p w14:paraId="58F3C333" w14:textId="67D87369"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268"/>
        <w:jc w:val="both"/>
        <w:rPr>
          <w:rFonts w:cstheme="minorHAnsi"/>
          <w:b/>
          <w:color w:val="000000" w:themeColor="text1"/>
        </w:rPr>
      </w:pPr>
      <w:r>
        <w:rPr>
          <w:rFonts w:cstheme="minorHAnsi"/>
          <w:b/>
          <w:color w:val="000000" w:themeColor="text1"/>
        </w:rPr>
        <w:t xml:space="preserve">Article </w:t>
      </w:r>
      <w:r w:rsidR="00B0558F">
        <w:rPr>
          <w:rFonts w:cstheme="minorHAnsi"/>
          <w:b/>
          <w:color w:val="000000" w:themeColor="text1"/>
        </w:rPr>
        <w:t>31</w:t>
      </w:r>
      <w:r w:rsidR="00A915E6">
        <w:rPr>
          <w:rFonts w:cstheme="minorHAnsi"/>
          <w:b/>
          <w:color w:val="000000" w:themeColor="text1"/>
        </w:rPr>
        <w:t>-</w:t>
      </w:r>
      <w:r>
        <w:rPr>
          <w:rFonts w:cstheme="minorHAnsi"/>
          <w:b/>
          <w:color w:val="000000" w:themeColor="text1"/>
        </w:rPr>
        <w:t>4</w:t>
      </w:r>
      <w:r w:rsidR="00A915E6">
        <w:rPr>
          <w:rFonts w:cstheme="minorHAnsi"/>
          <w:b/>
          <w:color w:val="000000" w:themeColor="text1"/>
        </w:rPr>
        <w:t>-</w:t>
      </w:r>
      <w:r>
        <w:rPr>
          <w:rFonts w:cstheme="minorHAnsi"/>
          <w:b/>
          <w:color w:val="000000" w:themeColor="text1"/>
        </w:rPr>
        <w:t>1</w:t>
      </w:r>
      <w:r w:rsidR="00A915E6">
        <w:rPr>
          <w:rFonts w:cstheme="minorHAnsi"/>
          <w:b/>
          <w:color w:val="000000" w:themeColor="text1"/>
        </w:rPr>
        <w:t>-</w:t>
      </w:r>
      <w:r>
        <w:rPr>
          <w:rFonts w:cstheme="minorHAnsi"/>
          <w:b/>
          <w:color w:val="000000" w:themeColor="text1"/>
        </w:rPr>
        <w:t xml:space="preserve">2 - Quote-part destinée aux organisations professionnelles d’employeurs </w:t>
      </w:r>
    </w:p>
    <w:p w14:paraId="49BDF040" w14:textId="7DCF92F8" w:rsidR="0030156D" w:rsidRPr="00A615C8"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35"/>
        <w:jc w:val="both"/>
        <w:rPr>
          <w:rFonts w:cstheme="minorHAnsi"/>
          <w:bCs/>
          <w:color w:val="000000" w:themeColor="text1"/>
        </w:rPr>
      </w:pPr>
      <w:r w:rsidRPr="00A615C8">
        <w:rPr>
          <w:rFonts w:cstheme="minorHAnsi"/>
          <w:bCs/>
          <w:color w:val="000000" w:themeColor="text1"/>
        </w:rPr>
        <w:t xml:space="preserve">Article </w:t>
      </w:r>
      <w:r w:rsidR="00B0558F" w:rsidRPr="00A615C8">
        <w:rPr>
          <w:rFonts w:cstheme="minorHAnsi"/>
          <w:bCs/>
          <w:color w:val="000000" w:themeColor="text1"/>
        </w:rPr>
        <w:t>31</w:t>
      </w:r>
      <w:r w:rsidR="00A915E6">
        <w:rPr>
          <w:rFonts w:cstheme="minorHAnsi"/>
          <w:bCs/>
          <w:color w:val="000000" w:themeColor="text1"/>
        </w:rPr>
        <w:t>-</w:t>
      </w:r>
      <w:r w:rsidRPr="00A615C8">
        <w:rPr>
          <w:rFonts w:cstheme="minorHAnsi"/>
          <w:bCs/>
          <w:color w:val="000000" w:themeColor="text1"/>
        </w:rPr>
        <w:t>4</w:t>
      </w:r>
      <w:r w:rsidR="00A915E6">
        <w:rPr>
          <w:rFonts w:cstheme="minorHAnsi"/>
          <w:bCs/>
          <w:color w:val="000000" w:themeColor="text1"/>
        </w:rPr>
        <w:t>-</w:t>
      </w:r>
      <w:r w:rsidRPr="00A615C8">
        <w:rPr>
          <w:rFonts w:cstheme="minorHAnsi"/>
          <w:bCs/>
          <w:color w:val="000000" w:themeColor="text1"/>
        </w:rPr>
        <w:t>1</w:t>
      </w:r>
      <w:r w:rsidR="00A915E6">
        <w:rPr>
          <w:rFonts w:cstheme="minorHAnsi"/>
          <w:bCs/>
          <w:color w:val="000000" w:themeColor="text1"/>
        </w:rPr>
        <w:t>-</w:t>
      </w:r>
      <w:r w:rsidRPr="00A615C8">
        <w:rPr>
          <w:rFonts w:cstheme="minorHAnsi"/>
          <w:bCs/>
          <w:color w:val="000000" w:themeColor="text1"/>
        </w:rPr>
        <w:t>2</w:t>
      </w:r>
      <w:r w:rsidR="00A915E6">
        <w:rPr>
          <w:rFonts w:cstheme="minorHAnsi"/>
          <w:bCs/>
          <w:color w:val="000000" w:themeColor="text1"/>
        </w:rPr>
        <w:t>-</w:t>
      </w:r>
      <w:r w:rsidRPr="00A615C8">
        <w:rPr>
          <w:rFonts w:cstheme="minorHAnsi"/>
          <w:bCs/>
          <w:color w:val="000000" w:themeColor="text1"/>
        </w:rPr>
        <w:t>1 Eligibilité et régime applicable aux frais engagés au titre de la part A</w:t>
      </w:r>
    </w:p>
    <w:p w14:paraId="74E1DCF5" w14:textId="745ECEE4" w:rsidR="0030156D" w:rsidRPr="00A615C8" w:rsidRDefault="0030156D" w:rsidP="00A915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36"/>
        <w:jc w:val="both"/>
        <w:rPr>
          <w:rFonts w:cstheme="minorHAnsi"/>
          <w:bCs/>
          <w:i/>
          <w:iCs/>
          <w:color w:val="000000" w:themeColor="text1"/>
        </w:rPr>
      </w:pPr>
      <w:r w:rsidRPr="00A615C8">
        <w:rPr>
          <w:rFonts w:cstheme="minorHAnsi"/>
          <w:bCs/>
          <w:i/>
          <w:iCs/>
          <w:color w:val="000000" w:themeColor="text1"/>
        </w:rPr>
        <w:t xml:space="preserve">Article </w:t>
      </w:r>
      <w:r w:rsidR="00B0558F" w:rsidRPr="00A615C8">
        <w:rPr>
          <w:rFonts w:cstheme="minorHAnsi"/>
          <w:bCs/>
          <w:i/>
          <w:iCs/>
          <w:color w:val="000000" w:themeColor="text1"/>
        </w:rPr>
        <w:t>31</w:t>
      </w:r>
      <w:r w:rsidR="00A915E6">
        <w:rPr>
          <w:rFonts w:cstheme="minorHAnsi"/>
          <w:bCs/>
          <w:i/>
          <w:iCs/>
          <w:color w:val="000000" w:themeColor="text1"/>
        </w:rPr>
        <w:t>-</w:t>
      </w:r>
      <w:r w:rsidRPr="00A615C8">
        <w:rPr>
          <w:rFonts w:cstheme="minorHAnsi"/>
          <w:bCs/>
          <w:i/>
          <w:iCs/>
          <w:color w:val="000000" w:themeColor="text1"/>
        </w:rPr>
        <w:t>4</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2</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1 Eligibilité des frais engagés au titre de la part A</w:t>
      </w:r>
    </w:p>
    <w:p w14:paraId="0729AD55" w14:textId="7777777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La part A destinée aux organisations professionnelles d’employeurs représentatives dans la branche, est prioritairement affectée par l’Association au financement des frais exposés dans le cadre de la participation de leurs représentants aux réunions des commissions paritaires de branche à l’exclusion du CNPDS ainsi que des CPT ou toute autre commission créée à l’initiative du CNPDS. </w:t>
      </w:r>
    </w:p>
    <w:p w14:paraId="2F5BF166" w14:textId="2772CD30" w:rsidR="0030156D" w:rsidRPr="00A615C8" w:rsidRDefault="0030156D" w:rsidP="00A915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36"/>
        <w:jc w:val="both"/>
        <w:rPr>
          <w:rFonts w:cstheme="minorHAnsi"/>
          <w:bCs/>
          <w:i/>
          <w:iCs/>
          <w:color w:val="000000" w:themeColor="text1"/>
        </w:rPr>
      </w:pPr>
      <w:r w:rsidRPr="00A615C8">
        <w:rPr>
          <w:rFonts w:cstheme="minorHAnsi"/>
          <w:bCs/>
          <w:i/>
          <w:iCs/>
          <w:color w:val="000000" w:themeColor="text1"/>
        </w:rPr>
        <w:t xml:space="preserve">Article </w:t>
      </w:r>
      <w:r w:rsidR="00B0558F" w:rsidRPr="00A615C8">
        <w:rPr>
          <w:rFonts w:cstheme="minorHAnsi"/>
          <w:bCs/>
          <w:i/>
          <w:iCs/>
          <w:color w:val="000000" w:themeColor="text1"/>
        </w:rPr>
        <w:t>31</w:t>
      </w:r>
      <w:r w:rsidR="00A915E6">
        <w:rPr>
          <w:rFonts w:cstheme="minorHAnsi"/>
          <w:bCs/>
          <w:i/>
          <w:iCs/>
          <w:color w:val="000000" w:themeColor="text1"/>
        </w:rPr>
        <w:t>-</w:t>
      </w:r>
      <w:r w:rsidRPr="00A615C8">
        <w:rPr>
          <w:rFonts w:cstheme="minorHAnsi"/>
          <w:bCs/>
          <w:i/>
          <w:iCs/>
          <w:color w:val="000000" w:themeColor="text1"/>
        </w:rPr>
        <w:t>4</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2</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2 Régime applicable aux frais engagés au titre de la part A</w:t>
      </w:r>
    </w:p>
    <w:p w14:paraId="7E886D45" w14:textId="16296FCA"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Les modalités procédurales de remboursement des divers frais sont précisées dans les statuts et/ou le règlement intérieur de l’Association paritaire visée à l’article </w:t>
      </w:r>
      <w:r w:rsidR="00275B37">
        <w:rPr>
          <w:rFonts w:cstheme="minorHAnsi"/>
          <w:color w:val="000000" w:themeColor="text1"/>
        </w:rPr>
        <w:t>28</w:t>
      </w:r>
      <w:r>
        <w:rPr>
          <w:rFonts w:cstheme="minorHAnsi"/>
          <w:color w:val="000000" w:themeColor="text1"/>
        </w:rPr>
        <w:t xml:space="preserve"> </w:t>
      </w:r>
      <w:r w:rsidR="00E43AB1">
        <w:rPr>
          <w:rFonts w:cstheme="minorHAnsi"/>
          <w:color w:val="000000" w:themeColor="text1"/>
        </w:rPr>
        <w:t xml:space="preserve">du </w:t>
      </w:r>
      <w:r w:rsidR="00960633">
        <w:rPr>
          <w:rFonts w:cstheme="minorHAnsi"/>
          <w:color w:val="000000" w:themeColor="text1"/>
        </w:rPr>
        <w:t xml:space="preserve">présent </w:t>
      </w:r>
      <w:r w:rsidR="00E43AB1">
        <w:rPr>
          <w:rFonts w:cstheme="minorHAnsi"/>
          <w:color w:val="000000" w:themeColor="text1"/>
        </w:rPr>
        <w:t>socle commun</w:t>
      </w:r>
      <w:r>
        <w:rPr>
          <w:rFonts w:cstheme="minorHAnsi"/>
          <w:color w:val="000000" w:themeColor="text1"/>
        </w:rPr>
        <w:t>.</w:t>
      </w:r>
    </w:p>
    <w:p w14:paraId="4AD0BE51" w14:textId="2AB58C8A" w:rsidR="0030156D" w:rsidRPr="00A615C8"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35"/>
        <w:jc w:val="both"/>
        <w:rPr>
          <w:rFonts w:cstheme="minorHAnsi"/>
          <w:bCs/>
          <w:color w:val="000000" w:themeColor="text1"/>
        </w:rPr>
      </w:pPr>
      <w:r w:rsidRPr="00A615C8">
        <w:rPr>
          <w:rFonts w:cstheme="minorHAnsi"/>
          <w:bCs/>
          <w:color w:val="000000" w:themeColor="text1"/>
        </w:rPr>
        <w:lastRenderedPageBreak/>
        <w:t xml:space="preserve">Article </w:t>
      </w:r>
      <w:r w:rsidR="00B0558F" w:rsidRPr="00A615C8">
        <w:rPr>
          <w:rFonts w:cstheme="minorHAnsi"/>
          <w:bCs/>
          <w:color w:val="000000" w:themeColor="text1"/>
        </w:rPr>
        <w:t>31</w:t>
      </w:r>
      <w:r w:rsidR="00A915E6">
        <w:rPr>
          <w:rFonts w:cstheme="minorHAnsi"/>
          <w:bCs/>
          <w:color w:val="000000" w:themeColor="text1"/>
        </w:rPr>
        <w:t>-</w:t>
      </w:r>
      <w:r w:rsidRPr="00A615C8">
        <w:rPr>
          <w:rFonts w:cstheme="minorHAnsi"/>
          <w:bCs/>
          <w:color w:val="000000" w:themeColor="text1"/>
        </w:rPr>
        <w:t>4</w:t>
      </w:r>
      <w:r w:rsidR="00A915E6">
        <w:rPr>
          <w:rFonts w:cstheme="minorHAnsi"/>
          <w:bCs/>
          <w:color w:val="000000" w:themeColor="text1"/>
        </w:rPr>
        <w:t>-</w:t>
      </w:r>
      <w:r w:rsidRPr="00A615C8">
        <w:rPr>
          <w:rFonts w:cstheme="minorHAnsi"/>
          <w:bCs/>
          <w:color w:val="000000" w:themeColor="text1"/>
        </w:rPr>
        <w:t>1</w:t>
      </w:r>
      <w:r w:rsidR="00A915E6">
        <w:rPr>
          <w:rFonts w:cstheme="minorHAnsi"/>
          <w:bCs/>
          <w:color w:val="000000" w:themeColor="text1"/>
        </w:rPr>
        <w:t>-</w:t>
      </w:r>
      <w:r w:rsidRPr="00A615C8">
        <w:rPr>
          <w:rFonts w:cstheme="minorHAnsi"/>
          <w:bCs/>
          <w:color w:val="000000" w:themeColor="text1"/>
        </w:rPr>
        <w:t>2</w:t>
      </w:r>
      <w:r w:rsidR="00A915E6">
        <w:rPr>
          <w:rFonts w:cstheme="minorHAnsi"/>
          <w:bCs/>
          <w:color w:val="000000" w:themeColor="text1"/>
        </w:rPr>
        <w:t>-</w:t>
      </w:r>
      <w:r w:rsidRPr="00A615C8">
        <w:rPr>
          <w:rFonts w:cstheme="minorHAnsi"/>
          <w:bCs/>
          <w:color w:val="000000" w:themeColor="text1"/>
        </w:rPr>
        <w:t>2 Eligibilité et régime applicable aux frais engagés au titre de la part B</w:t>
      </w:r>
    </w:p>
    <w:p w14:paraId="46BE6409" w14:textId="2E462E95" w:rsidR="0030156D" w:rsidRPr="00A615C8" w:rsidRDefault="0030156D" w:rsidP="00A915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36"/>
        <w:jc w:val="both"/>
        <w:rPr>
          <w:rFonts w:cstheme="minorHAnsi"/>
          <w:bCs/>
          <w:i/>
          <w:iCs/>
          <w:color w:val="000000" w:themeColor="text1"/>
        </w:rPr>
      </w:pPr>
      <w:r w:rsidRPr="00A615C8">
        <w:rPr>
          <w:rFonts w:cstheme="minorHAnsi"/>
          <w:bCs/>
          <w:i/>
          <w:iCs/>
          <w:color w:val="000000" w:themeColor="text1"/>
        </w:rPr>
        <w:t xml:space="preserve">Article </w:t>
      </w:r>
      <w:r w:rsidR="00B0558F" w:rsidRPr="00A615C8">
        <w:rPr>
          <w:rFonts w:cstheme="minorHAnsi"/>
          <w:bCs/>
          <w:i/>
          <w:iCs/>
          <w:color w:val="000000" w:themeColor="text1"/>
        </w:rPr>
        <w:t>31</w:t>
      </w:r>
      <w:r w:rsidR="00A915E6">
        <w:rPr>
          <w:rFonts w:cstheme="minorHAnsi"/>
          <w:bCs/>
          <w:i/>
          <w:iCs/>
          <w:color w:val="000000" w:themeColor="text1"/>
        </w:rPr>
        <w:t>-</w:t>
      </w:r>
      <w:r w:rsidRPr="00A615C8">
        <w:rPr>
          <w:rFonts w:cstheme="minorHAnsi"/>
          <w:bCs/>
          <w:i/>
          <w:iCs/>
          <w:color w:val="000000" w:themeColor="text1"/>
        </w:rPr>
        <w:t>4</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2</w:t>
      </w:r>
      <w:r w:rsidR="00A915E6">
        <w:rPr>
          <w:rFonts w:cstheme="minorHAnsi"/>
          <w:bCs/>
          <w:i/>
          <w:iCs/>
          <w:color w:val="000000" w:themeColor="text1"/>
        </w:rPr>
        <w:t>-</w:t>
      </w:r>
      <w:r w:rsidRPr="00A615C8">
        <w:rPr>
          <w:rFonts w:cstheme="minorHAnsi"/>
          <w:bCs/>
          <w:i/>
          <w:iCs/>
          <w:color w:val="000000" w:themeColor="text1"/>
        </w:rPr>
        <w:t>2</w:t>
      </w:r>
      <w:r w:rsidR="00A915E6">
        <w:rPr>
          <w:rFonts w:cstheme="minorHAnsi"/>
          <w:bCs/>
          <w:i/>
          <w:iCs/>
          <w:color w:val="000000" w:themeColor="text1"/>
        </w:rPr>
        <w:t>-</w:t>
      </w:r>
      <w:r w:rsidRPr="00A615C8">
        <w:rPr>
          <w:rFonts w:cstheme="minorHAnsi"/>
          <w:bCs/>
          <w:i/>
          <w:iCs/>
          <w:color w:val="000000" w:themeColor="text1"/>
        </w:rPr>
        <w:t>1 Eligibilité des frais au titre de la part B</w:t>
      </w:r>
    </w:p>
    <w:p w14:paraId="43A01D63" w14:textId="1F4E702A"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La part B destinée aux organisations professionnelles représentatives dans la branche recouvre l’ensemble des frais exposés par les organisations professionnelles dont l’objet est défini à l’article </w:t>
      </w:r>
      <w:r w:rsidR="00275B37">
        <w:rPr>
          <w:rFonts w:cstheme="minorHAnsi"/>
          <w:color w:val="000000" w:themeColor="text1"/>
        </w:rPr>
        <w:t>28</w:t>
      </w:r>
      <w:r>
        <w:rPr>
          <w:rFonts w:cstheme="minorHAnsi"/>
          <w:color w:val="000000" w:themeColor="text1"/>
        </w:rPr>
        <w:t xml:space="preserve"> </w:t>
      </w:r>
      <w:r w:rsidR="00960633">
        <w:rPr>
          <w:rFonts w:cstheme="minorHAnsi"/>
          <w:color w:val="000000" w:themeColor="text1"/>
        </w:rPr>
        <w:t>du présent socle commun</w:t>
      </w:r>
      <w:r>
        <w:rPr>
          <w:rFonts w:cstheme="minorHAnsi"/>
          <w:color w:val="000000" w:themeColor="text1"/>
        </w:rPr>
        <w:t xml:space="preserve"> et n’ayant pas été imputées sur l’une des trois autres enveloppes et/ou sur la part A. </w:t>
      </w:r>
    </w:p>
    <w:p w14:paraId="7E600A84" w14:textId="5B52FD4E"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A ce titre, elle finance l’ensemble de frais de quelque nature que ce soit inhérents et afférents à la destination des actions visées à l’article </w:t>
      </w:r>
      <w:r w:rsidR="00960633">
        <w:rPr>
          <w:rFonts w:cstheme="minorHAnsi"/>
          <w:color w:val="000000" w:themeColor="text1"/>
        </w:rPr>
        <w:t>28</w:t>
      </w:r>
      <w:r>
        <w:rPr>
          <w:rFonts w:cstheme="minorHAnsi"/>
          <w:color w:val="000000" w:themeColor="text1"/>
        </w:rPr>
        <w:t xml:space="preserve"> d</w:t>
      </w:r>
      <w:r w:rsidR="00275B37">
        <w:rPr>
          <w:rFonts w:cstheme="minorHAnsi"/>
          <w:color w:val="000000" w:themeColor="text1"/>
        </w:rPr>
        <w:t>u</w:t>
      </w:r>
      <w:r w:rsidR="00960633">
        <w:rPr>
          <w:rFonts w:cstheme="minorHAnsi"/>
          <w:color w:val="000000" w:themeColor="text1"/>
        </w:rPr>
        <w:t xml:space="preserve"> présent </w:t>
      </w:r>
      <w:r w:rsidR="00275B37">
        <w:rPr>
          <w:rFonts w:cstheme="minorHAnsi"/>
          <w:color w:val="000000" w:themeColor="text1"/>
        </w:rPr>
        <w:t>socle commun</w:t>
      </w:r>
      <w:r>
        <w:rPr>
          <w:rFonts w:cstheme="minorHAnsi"/>
          <w:color w:val="000000" w:themeColor="text1"/>
        </w:rPr>
        <w:t>.</w:t>
      </w:r>
    </w:p>
    <w:p w14:paraId="6BD9C23D" w14:textId="68D12A7A" w:rsidR="0030156D" w:rsidRPr="00A615C8" w:rsidRDefault="0030156D" w:rsidP="00A915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00"/>
        <w:jc w:val="both"/>
        <w:rPr>
          <w:rFonts w:cstheme="minorHAnsi"/>
          <w:bCs/>
          <w:i/>
          <w:iCs/>
          <w:color w:val="000000" w:themeColor="text1"/>
        </w:rPr>
      </w:pPr>
      <w:r w:rsidRPr="00A615C8">
        <w:rPr>
          <w:rFonts w:cstheme="minorHAnsi"/>
          <w:bCs/>
          <w:i/>
          <w:iCs/>
          <w:color w:val="000000" w:themeColor="text1"/>
        </w:rPr>
        <w:t xml:space="preserve">Article </w:t>
      </w:r>
      <w:r w:rsidR="00B0558F" w:rsidRPr="00A615C8">
        <w:rPr>
          <w:rFonts w:cstheme="minorHAnsi"/>
          <w:bCs/>
          <w:i/>
          <w:iCs/>
          <w:color w:val="000000" w:themeColor="text1"/>
        </w:rPr>
        <w:t>31</w:t>
      </w:r>
      <w:r w:rsidR="00A915E6">
        <w:rPr>
          <w:rFonts w:cstheme="minorHAnsi"/>
          <w:bCs/>
          <w:i/>
          <w:iCs/>
          <w:color w:val="000000" w:themeColor="text1"/>
        </w:rPr>
        <w:t>-</w:t>
      </w:r>
      <w:r w:rsidRPr="00A615C8">
        <w:rPr>
          <w:rFonts w:cstheme="minorHAnsi"/>
          <w:bCs/>
          <w:i/>
          <w:iCs/>
          <w:color w:val="000000" w:themeColor="text1"/>
        </w:rPr>
        <w:t>4</w:t>
      </w:r>
      <w:r w:rsidR="00A915E6">
        <w:rPr>
          <w:rFonts w:cstheme="minorHAnsi"/>
          <w:bCs/>
          <w:i/>
          <w:iCs/>
          <w:color w:val="000000" w:themeColor="text1"/>
        </w:rPr>
        <w:t>-</w:t>
      </w:r>
      <w:r w:rsidRPr="00A615C8">
        <w:rPr>
          <w:rFonts w:cstheme="minorHAnsi"/>
          <w:bCs/>
          <w:i/>
          <w:iCs/>
          <w:color w:val="000000" w:themeColor="text1"/>
        </w:rPr>
        <w:t>1</w:t>
      </w:r>
      <w:r w:rsidR="00A915E6">
        <w:rPr>
          <w:rFonts w:cstheme="minorHAnsi"/>
          <w:bCs/>
          <w:i/>
          <w:iCs/>
          <w:color w:val="000000" w:themeColor="text1"/>
        </w:rPr>
        <w:t>-</w:t>
      </w:r>
      <w:r w:rsidRPr="00A615C8">
        <w:rPr>
          <w:rFonts w:cstheme="minorHAnsi"/>
          <w:bCs/>
          <w:i/>
          <w:iCs/>
          <w:color w:val="000000" w:themeColor="text1"/>
        </w:rPr>
        <w:t>2</w:t>
      </w:r>
      <w:r w:rsidR="00A915E6">
        <w:rPr>
          <w:rFonts w:cstheme="minorHAnsi"/>
          <w:bCs/>
          <w:i/>
          <w:iCs/>
          <w:color w:val="000000" w:themeColor="text1"/>
        </w:rPr>
        <w:t>-</w:t>
      </w:r>
      <w:r w:rsidRPr="00A615C8">
        <w:rPr>
          <w:rFonts w:cstheme="minorHAnsi"/>
          <w:bCs/>
          <w:i/>
          <w:iCs/>
          <w:color w:val="000000" w:themeColor="text1"/>
        </w:rPr>
        <w:t>2</w:t>
      </w:r>
      <w:r w:rsidR="00A915E6">
        <w:rPr>
          <w:rFonts w:cstheme="minorHAnsi"/>
          <w:bCs/>
          <w:i/>
          <w:iCs/>
          <w:color w:val="000000" w:themeColor="text1"/>
        </w:rPr>
        <w:t>-</w:t>
      </w:r>
      <w:r w:rsidRPr="00A615C8">
        <w:rPr>
          <w:rFonts w:cstheme="minorHAnsi"/>
          <w:bCs/>
          <w:i/>
          <w:iCs/>
          <w:color w:val="000000" w:themeColor="text1"/>
        </w:rPr>
        <w:t>2 Régime applicable aux frais engagés au titre de la part B</w:t>
      </w:r>
    </w:p>
    <w:p w14:paraId="6AD3D190" w14:textId="7777777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Chaque organisation professionnelle bénéficie d’un droit de tirage sur sa part et dans la limite d’une enveloppe qui lui a été affectée au titre de l’exercice concerné. </w:t>
      </w:r>
    </w:p>
    <w:p w14:paraId="4719AFBC" w14:textId="00EE2351"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Les modalités procédurales de prise en charge des demandes de financement sont précisées dans les statuts et/ou le règlement intérieur de l’Association paritaire visée à l’article </w:t>
      </w:r>
      <w:r w:rsidR="00275B37">
        <w:rPr>
          <w:rFonts w:cstheme="minorHAnsi"/>
          <w:color w:val="000000" w:themeColor="text1"/>
        </w:rPr>
        <w:t xml:space="preserve">38 du </w:t>
      </w:r>
      <w:r w:rsidR="00960633">
        <w:rPr>
          <w:rFonts w:cstheme="minorHAnsi"/>
          <w:color w:val="000000" w:themeColor="text1"/>
        </w:rPr>
        <w:t xml:space="preserve">présent </w:t>
      </w:r>
      <w:r w:rsidR="00275B37">
        <w:rPr>
          <w:rFonts w:cstheme="minorHAnsi"/>
          <w:color w:val="000000" w:themeColor="text1"/>
        </w:rPr>
        <w:t>socle commun</w:t>
      </w:r>
      <w:r>
        <w:rPr>
          <w:rFonts w:cstheme="minorHAnsi"/>
          <w:color w:val="000000" w:themeColor="text1"/>
        </w:rPr>
        <w:t>.</w:t>
      </w:r>
    </w:p>
    <w:p w14:paraId="6AB63FD3" w14:textId="327ADB90" w:rsidR="0030156D" w:rsidRDefault="0030156D" w:rsidP="00392A72">
      <w:pPr>
        <w:pStyle w:val="Titre5"/>
      </w:pPr>
      <w:bookmarkStart w:id="103" w:name="_Toc66469749"/>
      <w:r>
        <w:t xml:space="preserve">Article </w:t>
      </w:r>
      <w:r w:rsidR="00B0558F">
        <w:t>31</w:t>
      </w:r>
      <w:r w:rsidR="00A915E6">
        <w:t>-</w:t>
      </w:r>
      <w:r>
        <w:t>5</w:t>
      </w:r>
      <w:r w:rsidR="009B23B0">
        <w:t xml:space="preserve"> -</w:t>
      </w:r>
      <w:r>
        <w:t xml:space="preserve"> Règles de gestion et de traitement du fonds de développement du paritarisme et du dialogue social</w:t>
      </w:r>
      <w:bookmarkEnd w:id="103"/>
      <w:r>
        <w:t xml:space="preserve"> </w:t>
      </w:r>
    </w:p>
    <w:p w14:paraId="6CD10A00" w14:textId="79E372CA" w:rsidR="0030156D" w:rsidRDefault="0030156D" w:rsidP="00A615C8">
      <w:pPr>
        <w:pStyle w:val="Titre6"/>
      </w:pPr>
      <w:r>
        <w:t xml:space="preserve">Article </w:t>
      </w:r>
      <w:r w:rsidR="00B0558F">
        <w:t>31</w:t>
      </w:r>
      <w:r w:rsidR="00A915E6">
        <w:t>-</w:t>
      </w:r>
      <w:r>
        <w:t>5</w:t>
      </w:r>
      <w:r w:rsidR="00A915E6">
        <w:t>-</w:t>
      </w:r>
      <w:r>
        <w:t xml:space="preserve">1 – Règles de gestion du fonds de développement du paritarisme et du dialogue social </w:t>
      </w:r>
    </w:p>
    <w:p w14:paraId="15848B55" w14:textId="254C2B30"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Conformément à l’article</w:t>
      </w:r>
      <w:r w:rsidR="00275B37">
        <w:rPr>
          <w:rFonts w:cstheme="minorHAnsi"/>
          <w:color w:val="000000" w:themeColor="text1"/>
        </w:rPr>
        <w:t xml:space="preserve"> 30</w:t>
      </w:r>
      <w:r>
        <w:rPr>
          <w:rFonts w:cstheme="minorHAnsi"/>
          <w:color w:val="000000" w:themeColor="text1"/>
        </w:rPr>
        <w:t xml:space="preserve"> </w:t>
      </w:r>
      <w:r w:rsidR="00E43AB1">
        <w:rPr>
          <w:rFonts w:cstheme="minorHAnsi"/>
          <w:color w:val="000000" w:themeColor="text1"/>
        </w:rPr>
        <w:t xml:space="preserve">du </w:t>
      </w:r>
      <w:r w:rsidR="00960633">
        <w:rPr>
          <w:rFonts w:cstheme="minorHAnsi"/>
          <w:color w:val="000000" w:themeColor="text1"/>
        </w:rPr>
        <w:t xml:space="preserve">présent </w:t>
      </w:r>
      <w:r w:rsidR="00E43AB1">
        <w:rPr>
          <w:rFonts w:cstheme="minorHAnsi"/>
          <w:color w:val="000000" w:themeColor="text1"/>
        </w:rPr>
        <w:t>socle commun</w:t>
      </w:r>
      <w:r>
        <w:rPr>
          <w:rFonts w:cstheme="minorHAnsi"/>
          <w:color w:val="000000" w:themeColor="text1"/>
        </w:rPr>
        <w:t xml:space="preserve">, la gestion du fonds de développement du paritarisme et du dialogue social est assurée par l’Association paritaire visée à l’article </w:t>
      </w:r>
      <w:r w:rsidR="00275B37">
        <w:rPr>
          <w:rFonts w:cstheme="minorHAnsi"/>
          <w:color w:val="000000" w:themeColor="text1"/>
        </w:rPr>
        <w:t>38</w:t>
      </w:r>
      <w:r>
        <w:rPr>
          <w:rFonts w:cstheme="minorHAnsi"/>
          <w:color w:val="000000" w:themeColor="text1"/>
        </w:rPr>
        <w:t xml:space="preserve"> </w:t>
      </w:r>
      <w:r w:rsidR="00960633">
        <w:rPr>
          <w:rFonts w:cstheme="minorHAnsi"/>
          <w:color w:val="000000" w:themeColor="text1"/>
        </w:rPr>
        <w:t>du présent socle commun</w:t>
      </w:r>
      <w:r>
        <w:rPr>
          <w:rFonts w:cstheme="minorHAnsi"/>
          <w:color w:val="000000" w:themeColor="text1"/>
        </w:rPr>
        <w:t xml:space="preserve">. </w:t>
      </w:r>
    </w:p>
    <w:p w14:paraId="30B65011" w14:textId="7777777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L’Association paritaire établit un budget prévisionnel quadriennal sur la base du montant total des contributions à venir durant cette même période. </w:t>
      </w:r>
    </w:p>
    <w:p w14:paraId="3D24557C" w14:textId="008925C5"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La périodicité quadriennale démarre au premier janvier de l’année suivant la date de publication au Journal </w:t>
      </w:r>
      <w:r w:rsidR="00960633">
        <w:rPr>
          <w:rFonts w:cstheme="minorHAnsi"/>
          <w:color w:val="000000" w:themeColor="text1"/>
        </w:rPr>
        <w:t>o</w:t>
      </w:r>
      <w:r>
        <w:rPr>
          <w:rFonts w:cstheme="minorHAnsi"/>
          <w:color w:val="000000" w:themeColor="text1"/>
        </w:rPr>
        <w:t xml:space="preserve">fficiel des arrêtés fixant la liste des organisations syndicales et professionnelles représentatives dans la branche professionnelle. </w:t>
      </w:r>
    </w:p>
    <w:p w14:paraId="5E413421" w14:textId="4DEBE45E" w:rsidR="0030156D" w:rsidRDefault="0030156D" w:rsidP="00A615C8">
      <w:pPr>
        <w:pStyle w:val="Titre6"/>
      </w:pPr>
      <w:r>
        <w:t xml:space="preserve">Article </w:t>
      </w:r>
      <w:r w:rsidR="00B0558F">
        <w:t>31</w:t>
      </w:r>
      <w:r w:rsidR="00720EE2">
        <w:t>-</w:t>
      </w:r>
      <w:r>
        <w:t>5</w:t>
      </w:r>
      <w:r w:rsidR="00720EE2">
        <w:t>-</w:t>
      </w:r>
      <w:r>
        <w:t>2 – Règles de traitement des reliquats</w:t>
      </w:r>
    </w:p>
    <w:p w14:paraId="060A81CD" w14:textId="19ACCF53"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268"/>
        <w:jc w:val="both"/>
        <w:rPr>
          <w:rFonts w:cstheme="minorHAnsi"/>
          <w:color w:val="000000" w:themeColor="text1"/>
        </w:rPr>
      </w:pPr>
      <w:r>
        <w:rPr>
          <w:rFonts w:cstheme="minorHAnsi"/>
          <w:color w:val="000000" w:themeColor="text1"/>
        </w:rPr>
        <w:t xml:space="preserve"> </w:t>
      </w:r>
      <w:r>
        <w:rPr>
          <w:rFonts w:cstheme="minorHAnsi"/>
          <w:b/>
          <w:color w:val="000000" w:themeColor="text1"/>
        </w:rPr>
        <w:t xml:space="preserve">Article </w:t>
      </w:r>
      <w:r w:rsidR="00B0558F">
        <w:rPr>
          <w:rFonts w:cstheme="minorHAnsi"/>
          <w:b/>
          <w:color w:val="000000" w:themeColor="text1"/>
        </w:rPr>
        <w:t>31</w:t>
      </w:r>
      <w:r>
        <w:rPr>
          <w:rFonts w:cstheme="minorHAnsi"/>
          <w:b/>
          <w:color w:val="000000" w:themeColor="text1"/>
        </w:rPr>
        <w:t>-5</w:t>
      </w:r>
      <w:r w:rsidR="00720EE2">
        <w:rPr>
          <w:rFonts w:cstheme="minorHAnsi"/>
          <w:b/>
          <w:color w:val="000000" w:themeColor="text1"/>
        </w:rPr>
        <w:t>-</w:t>
      </w:r>
      <w:r>
        <w:rPr>
          <w:rFonts w:cstheme="minorHAnsi"/>
          <w:b/>
          <w:color w:val="000000" w:themeColor="text1"/>
        </w:rPr>
        <w:t>2</w:t>
      </w:r>
      <w:r w:rsidR="00720EE2">
        <w:rPr>
          <w:rFonts w:cstheme="minorHAnsi"/>
          <w:b/>
          <w:color w:val="000000" w:themeColor="text1"/>
        </w:rPr>
        <w:t>-</w:t>
      </w:r>
      <w:r>
        <w:rPr>
          <w:rFonts w:cstheme="minorHAnsi"/>
          <w:b/>
          <w:color w:val="000000" w:themeColor="text1"/>
        </w:rPr>
        <w:t xml:space="preserve">2 Enveloppe des autres actions visées à l’article </w:t>
      </w:r>
      <w:r w:rsidR="00275B37">
        <w:rPr>
          <w:rFonts w:cstheme="minorHAnsi"/>
          <w:b/>
          <w:color w:val="000000" w:themeColor="text1"/>
        </w:rPr>
        <w:t>31-4</w:t>
      </w:r>
    </w:p>
    <w:p w14:paraId="2CD6671C" w14:textId="126477A9"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35"/>
        <w:jc w:val="both"/>
        <w:rPr>
          <w:rFonts w:cstheme="minorHAnsi"/>
          <w:bCs/>
          <w:color w:val="000000" w:themeColor="text1"/>
        </w:rPr>
      </w:pPr>
      <w:r>
        <w:rPr>
          <w:rFonts w:cstheme="minorHAnsi"/>
          <w:bCs/>
          <w:color w:val="000000" w:themeColor="text1"/>
        </w:rPr>
        <w:t xml:space="preserve">Article </w:t>
      </w:r>
      <w:r w:rsidR="00B0558F">
        <w:rPr>
          <w:rFonts w:cstheme="minorHAnsi"/>
          <w:bCs/>
          <w:color w:val="000000" w:themeColor="text1"/>
        </w:rPr>
        <w:t>31</w:t>
      </w:r>
      <w:r w:rsidR="00720EE2">
        <w:rPr>
          <w:rFonts w:cstheme="minorHAnsi"/>
          <w:bCs/>
          <w:color w:val="000000" w:themeColor="text1"/>
        </w:rPr>
        <w:t>-</w:t>
      </w:r>
      <w:r>
        <w:rPr>
          <w:rFonts w:cstheme="minorHAnsi"/>
          <w:bCs/>
          <w:color w:val="000000" w:themeColor="text1"/>
        </w:rPr>
        <w:t>5</w:t>
      </w:r>
      <w:r w:rsidR="00720EE2">
        <w:rPr>
          <w:rFonts w:cstheme="minorHAnsi"/>
          <w:bCs/>
          <w:color w:val="000000" w:themeColor="text1"/>
        </w:rPr>
        <w:t>-</w:t>
      </w:r>
      <w:r>
        <w:rPr>
          <w:rFonts w:cstheme="minorHAnsi"/>
          <w:bCs/>
          <w:color w:val="000000" w:themeColor="text1"/>
        </w:rPr>
        <w:t>2</w:t>
      </w:r>
      <w:r w:rsidR="00720EE2">
        <w:rPr>
          <w:rFonts w:cstheme="minorHAnsi"/>
          <w:bCs/>
          <w:color w:val="000000" w:themeColor="text1"/>
        </w:rPr>
        <w:t>-</w:t>
      </w:r>
      <w:r>
        <w:rPr>
          <w:rFonts w:cstheme="minorHAnsi"/>
          <w:bCs/>
          <w:color w:val="000000" w:themeColor="text1"/>
        </w:rPr>
        <w:t>2</w:t>
      </w:r>
      <w:r w:rsidR="00720EE2">
        <w:rPr>
          <w:rFonts w:cstheme="minorHAnsi"/>
          <w:bCs/>
          <w:color w:val="000000" w:themeColor="text1"/>
        </w:rPr>
        <w:t>-</w:t>
      </w:r>
      <w:r>
        <w:rPr>
          <w:rFonts w:cstheme="minorHAnsi"/>
          <w:bCs/>
          <w:color w:val="000000" w:themeColor="text1"/>
        </w:rPr>
        <w:t>1 Quote-part organisations syndicales</w:t>
      </w:r>
    </w:p>
    <w:p w14:paraId="4F995D90" w14:textId="77777777" w:rsidR="0030156D" w:rsidRDefault="0030156D" w:rsidP="00C2202D">
      <w:pPr>
        <w:pStyle w:val="Paragraphedeliste"/>
        <w:widowControl w:val="0"/>
        <w:numPr>
          <w:ilvl w:val="0"/>
          <w:numId w:val="80"/>
        </w:numPr>
        <w:suppressAutoHyphens/>
        <w:overflowPunct w:val="0"/>
        <w:autoSpaceDE w:val="0"/>
        <w:autoSpaceDN w:val="0"/>
        <w:adjustRightInd w:val="0"/>
        <w:spacing w:after="0" w:line="240" w:lineRule="auto"/>
        <w:jc w:val="both"/>
        <w:rPr>
          <w:rFonts w:cstheme="minorHAnsi"/>
          <w:color w:val="000000" w:themeColor="text1"/>
        </w:rPr>
      </w:pPr>
      <w:r>
        <w:rPr>
          <w:rFonts w:cstheme="minorHAnsi"/>
          <w:color w:val="000000" w:themeColor="text1"/>
        </w:rPr>
        <w:t>Reliquat de la part A de chaque organisation syndicale</w:t>
      </w:r>
    </w:p>
    <w:p w14:paraId="2FEA3A1B" w14:textId="5AF155AF" w:rsidR="0030156D" w:rsidRDefault="0030156D" w:rsidP="00A615C8">
      <w:pPr>
        <w:spacing w:before="240"/>
        <w:jc w:val="both"/>
        <w:rPr>
          <w:rFonts w:cstheme="minorHAnsi"/>
          <w:color w:val="000000" w:themeColor="text1"/>
        </w:rPr>
      </w:pPr>
      <w:r>
        <w:rPr>
          <w:rFonts w:cstheme="minorHAnsi"/>
          <w:color w:val="000000" w:themeColor="text1"/>
        </w:rPr>
        <w:t>A la fin de chaque exercice, le reliquat de la part A non utilisé est reporté sur le compte de la part B de l’organisation syndicale concernée.</w:t>
      </w:r>
    </w:p>
    <w:p w14:paraId="446AC831" w14:textId="77777777" w:rsidR="0030156D" w:rsidRDefault="0030156D" w:rsidP="00C2202D">
      <w:pPr>
        <w:pStyle w:val="Paragraphedeliste"/>
        <w:widowControl w:val="0"/>
        <w:numPr>
          <w:ilvl w:val="0"/>
          <w:numId w:val="80"/>
        </w:numPr>
        <w:suppressAutoHyphens/>
        <w:overflowPunct w:val="0"/>
        <w:autoSpaceDE w:val="0"/>
        <w:autoSpaceDN w:val="0"/>
        <w:adjustRightInd w:val="0"/>
        <w:spacing w:after="0" w:line="240" w:lineRule="auto"/>
        <w:jc w:val="both"/>
        <w:rPr>
          <w:rFonts w:cstheme="minorHAnsi"/>
          <w:color w:val="000000" w:themeColor="text1"/>
        </w:rPr>
      </w:pPr>
      <w:r>
        <w:rPr>
          <w:rFonts w:cstheme="minorHAnsi"/>
          <w:color w:val="000000" w:themeColor="text1"/>
        </w:rPr>
        <w:lastRenderedPageBreak/>
        <w:t>Reliquat de la part B de chaque organisation syndicale</w:t>
      </w:r>
    </w:p>
    <w:p w14:paraId="36545958" w14:textId="77777777"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Durant la période quadriennale, à la fin de chaque exercice, si une organisation syndicale n’a pas épuisé sa part B, le reliquat est reporté à son crédit sur l’exercice suivant. </w:t>
      </w:r>
    </w:p>
    <w:p w14:paraId="2741CD39" w14:textId="798C6860"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À la fin du quatrième exercice, toutes les sommes non consommées au titre de la part B seront mutualisées entre les organisations syndicales représentatives dans la branche au titre de leur droit de tirage et réparties entre elles au prorata de la moyenne des sommes exposées au cours des quatre </w:t>
      </w:r>
      <w:r w:rsidR="00960633">
        <w:rPr>
          <w:rFonts w:cstheme="minorHAnsi"/>
          <w:color w:val="000000" w:themeColor="text1"/>
        </w:rPr>
        <w:t xml:space="preserve">(4) </w:t>
      </w:r>
      <w:r>
        <w:rPr>
          <w:rFonts w:cstheme="minorHAnsi"/>
          <w:color w:val="000000" w:themeColor="text1"/>
        </w:rPr>
        <w:t>exercices écoulés. </w:t>
      </w:r>
    </w:p>
    <w:p w14:paraId="78B3B62D" w14:textId="77777777" w:rsidR="0030156D" w:rsidRDefault="0030156D"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after="0"/>
        <w:jc w:val="both"/>
        <w:rPr>
          <w:rFonts w:cstheme="minorHAnsi"/>
          <w:color w:val="000000" w:themeColor="text1"/>
        </w:rPr>
      </w:pPr>
      <w:r>
        <w:rPr>
          <w:rFonts w:cstheme="minorHAnsi"/>
          <w:color w:val="000000" w:themeColor="text1"/>
        </w:rPr>
        <w:t>Conséquence de la mesure de la représentativité syndicale en cours d’exercice</w:t>
      </w:r>
    </w:p>
    <w:p w14:paraId="6DAC299B" w14:textId="77777777" w:rsidR="00B0558F" w:rsidRDefault="00B0558F" w:rsidP="00B0558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jc w:val="both"/>
        <w:rPr>
          <w:rFonts w:cstheme="minorHAnsi"/>
          <w:color w:val="000000" w:themeColor="text1"/>
        </w:rPr>
      </w:pPr>
    </w:p>
    <w:p w14:paraId="193F5E53" w14:textId="14ADB76D" w:rsidR="0030156D" w:rsidRPr="00B0558F" w:rsidRDefault="0030156D" w:rsidP="00B0558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jc w:val="both"/>
        <w:rPr>
          <w:rFonts w:cstheme="minorHAnsi"/>
          <w:color w:val="000000" w:themeColor="text1"/>
        </w:rPr>
      </w:pPr>
      <w:r w:rsidRPr="00B0558F">
        <w:rPr>
          <w:rFonts w:cstheme="minorHAnsi"/>
          <w:color w:val="000000" w:themeColor="text1"/>
        </w:rPr>
        <w:t xml:space="preserve">A la date de publication au Journal </w:t>
      </w:r>
      <w:r w:rsidR="00295470">
        <w:rPr>
          <w:rFonts w:cstheme="minorHAnsi"/>
          <w:color w:val="000000" w:themeColor="text1"/>
        </w:rPr>
        <w:t>O</w:t>
      </w:r>
      <w:r w:rsidRPr="00B0558F">
        <w:rPr>
          <w:rFonts w:cstheme="minorHAnsi"/>
          <w:color w:val="000000" w:themeColor="text1"/>
        </w:rPr>
        <w:t xml:space="preserve">fficiel de l’arrêté fixant la liste des organisations syndicales de salariés représentatives dans la branche professionnelle prévu par les dispositions légales, les soldes de la part A sont mutualisés et répartis à due proportion entre les organisations syndicales représentatives au titre du nouvel arrêté de représentativité. </w:t>
      </w:r>
    </w:p>
    <w:p w14:paraId="2F124D27" w14:textId="7777777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Seules les organisations syndicales représentatives à la date du premier janvier de l’exercice au cours duquel est publié l’arrêté fixant la liste des organisations syndicales de salariés représentatives dans la branche professionnelle continuent à bénéficier de leur droit à la part B jusqu’à la clôture de cet exercice, afin de mener à leur terme les actions qu’elles ont engagées.</w:t>
      </w:r>
    </w:p>
    <w:p w14:paraId="1E98AA26" w14:textId="43CD54E4" w:rsidR="0030156D" w:rsidRDefault="0030156D" w:rsidP="00720EE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35"/>
        <w:jc w:val="both"/>
        <w:rPr>
          <w:rFonts w:cstheme="minorHAnsi"/>
          <w:bCs/>
          <w:color w:val="000000" w:themeColor="text1"/>
        </w:rPr>
      </w:pPr>
      <w:r>
        <w:rPr>
          <w:rFonts w:cstheme="minorHAnsi"/>
          <w:bCs/>
          <w:color w:val="000000" w:themeColor="text1"/>
        </w:rPr>
        <w:t xml:space="preserve">Article </w:t>
      </w:r>
      <w:r w:rsidR="00B0558F">
        <w:rPr>
          <w:rFonts w:cstheme="minorHAnsi"/>
          <w:bCs/>
          <w:color w:val="000000" w:themeColor="text1"/>
        </w:rPr>
        <w:t>31</w:t>
      </w:r>
      <w:r w:rsidR="00720EE2">
        <w:rPr>
          <w:rFonts w:cstheme="minorHAnsi"/>
          <w:bCs/>
          <w:color w:val="000000" w:themeColor="text1"/>
        </w:rPr>
        <w:t>-</w:t>
      </w:r>
      <w:r>
        <w:rPr>
          <w:rFonts w:cstheme="minorHAnsi"/>
          <w:bCs/>
          <w:color w:val="000000" w:themeColor="text1"/>
        </w:rPr>
        <w:t>5</w:t>
      </w:r>
      <w:r w:rsidR="00720EE2">
        <w:rPr>
          <w:rFonts w:cstheme="minorHAnsi"/>
          <w:bCs/>
          <w:color w:val="000000" w:themeColor="text1"/>
        </w:rPr>
        <w:t>-</w:t>
      </w:r>
      <w:r>
        <w:rPr>
          <w:rFonts w:cstheme="minorHAnsi"/>
          <w:bCs/>
          <w:color w:val="000000" w:themeColor="text1"/>
        </w:rPr>
        <w:t>2</w:t>
      </w:r>
      <w:r w:rsidR="00720EE2">
        <w:rPr>
          <w:rFonts w:cstheme="minorHAnsi"/>
          <w:bCs/>
          <w:color w:val="000000" w:themeColor="text1"/>
        </w:rPr>
        <w:t>-</w:t>
      </w:r>
      <w:r>
        <w:rPr>
          <w:rFonts w:cstheme="minorHAnsi"/>
          <w:bCs/>
          <w:color w:val="000000" w:themeColor="text1"/>
        </w:rPr>
        <w:t>2</w:t>
      </w:r>
      <w:r w:rsidR="00720EE2">
        <w:rPr>
          <w:rFonts w:cstheme="minorHAnsi"/>
          <w:bCs/>
          <w:color w:val="000000" w:themeColor="text1"/>
        </w:rPr>
        <w:t>-</w:t>
      </w:r>
      <w:r>
        <w:rPr>
          <w:rFonts w:cstheme="minorHAnsi"/>
          <w:bCs/>
          <w:color w:val="000000" w:themeColor="text1"/>
        </w:rPr>
        <w:t xml:space="preserve">2 Quote-part Organisation professionnelle </w:t>
      </w:r>
    </w:p>
    <w:p w14:paraId="3E09BC7C" w14:textId="77777777" w:rsidR="0030156D" w:rsidRDefault="0030156D" w:rsidP="00C2202D">
      <w:pPr>
        <w:pStyle w:val="Paragraphedeliste"/>
        <w:widowControl w:val="0"/>
        <w:numPr>
          <w:ilvl w:val="0"/>
          <w:numId w:val="80"/>
        </w:numPr>
        <w:suppressAutoHyphens/>
        <w:overflowPunct w:val="0"/>
        <w:autoSpaceDE w:val="0"/>
        <w:autoSpaceDN w:val="0"/>
        <w:adjustRightInd w:val="0"/>
        <w:spacing w:after="0" w:line="240" w:lineRule="auto"/>
        <w:jc w:val="both"/>
        <w:rPr>
          <w:rFonts w:cstheme="minorHAnsi"/>
          <w:color w:val="000000" w:themeColor="text1"/>
        </w:rPr>
      </w:pPr>
      <w:r>
        <w:rPr>
          <w:rFonts w:cstheme="minorHAnsi"/>
          <w:color w:val="000000" w:themeColor="text1"/>
        </w:rPr>
        <w:t>Reliquat de la part A de chaque organisation professionnelle</w:t>
      </w:r>
    </w:p>
    <w:p w14:paraId="45E3503A" w14:textId="77777777" w:rsidR="0030156D" w:rsidRDefault="0030156D" w:rsidP="00A615C8">
      <w:pPr>
        <w:spacing w:before="240"/>
        <w:jc w:val="both"/>
        <w:rPr>
          <w:rFonts w:cstheme="minorHAnsi"/>
          <w:color w:val="000000" w:themeColor="text1"/>
        </w:rPr>
      </w:pPr>
      <w:r>
        <w:rPr>
          <w:rFonts w:cstheme="minorHAnsi"/>
          <w:color w:val="000000" w:themeColor="text1"/>
        </w:rPr>
        <w:t>A la fin de chaque exercice, le reliquat de la part A non utilisé est reporté sur le compte de la part B de l’organisation professionnelle concernée.</w:t>
      </w:r>
    </w:p>
    <w:p w14:paraId="56C96AA2" w14:textId="77777777" w:rsidR="0030156D" w:rsidRDefault="0030156D" w:rsidP="00C2202D">
      <w:pPr>
        <w:pStyle w:val="Paragraphedeliste"/>
        <w:widowControl w:val="0"/>
        <w:numPr>
          <w:ilvl w:val="0"/>
          <w:numId w:val="80"/>
        </w:numPr>
        <w:suppressAutoHyphens/>
        <w:overflowPunct w:val="0"/>
        <w:autoSpaceDE w:val="0"/>
        <w:autoSpaceDN w:val="0"/>
        <w:adjustRightInd w:val="0"/>
        <w:spacing w:after="0" w:line="240" w:lineRule="auto"/>
        <w:jc w:val="both"/>
        <w:rPr>
          <w:rFonts w:cstheme="minorHAnsi"/>
          <w:color w:val="000000" w:themeColor="text1"/>
        </w:rPr>
      </w:pPr>
      <w:r>
        <w:rPr>
          <w:rFonts w:cstheme="minorHAnsi"/>
          <w:color w:val="000000" w:themeColor="text1"/>
        </w:rPr>
        <w:t>Reliquat de la part B de chaque organisation professionnelle</w:t>
      </w:r>
    </w:p>
    <w:p w14:paraId="689C0888" w14:textId="77777777"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Durant la période quadriennale, à la fin de chaque exercice, si une organisation professionnelle n’a pas épuisé sa part B, le reliquat est reporté à son crédit sur l’exercice suivant. </w:t>
      </w:r>
    </w:p>
    <w:p w14:paraId="322C8FDC" w14:textId="76C0D3DF"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À la fin du quatrième exercice toutes les sommes non consommées au titre de la part B seront mutualisées entre les organisations professionnelles représentatives dans la branche au titre de leur droit de tirage et réparties entre elles au prorata de la moyenne des sommes exposées au cours des quatre </w:t>
      </w:r>
      <w:r w:rsidR="00FB516D">
        <w:rPr>
          <w:rFonts w:cstheme="minorHAnsi"/>
          <w:color w:val="000000" w:themeColor="text1"/>
        </w:rPr>
        <w:t xml:space="preserve">(4) </w:t>
      </w:r>
      <w:r>
        <w:rPr>
          <w:rFonts w:cstheme="minorHAnsi"/>
          <w:color w:val="000000" w:themeColor="text1"/>
        </w:rPr>
        <w:t>exercices écoulés. </w:t>
      </w:r>
    </w:p>
    <w:p w14:paraId="42FFA30A" w14:textId="77777777" w:rsidR="0030156D" w:rsidRDefault="0030156D" w:rsidP="00C2202D">
      <w:pPr>
        <w:pStyle w:val="Paragraphedeliste"/>
        <w:widowControl w:val="0"/>
        <w:numPr>
          <w:ilvl w:val="0"/>
          <w:numId w:val="80"/>
        </w:numPr>
        <w:suppressAutoHyphens/>
        <w:overflowPunct w:val="0"/>
        <w:autoSpaceDE w:val="0"/>
        <w:autoSpaceDN w:val="0"/>
        <w:adjustRightInd w:val="0"/>
        <w:spacing w:after="0" w:line="240" w:lineRule="auto"/>
        <w:jc w:val="both"/>
        <w:rPr>
          <w:rFonts w:cstheme="minorHAnsi"/>
          <w:color w:val="000000" w:themeColor="text1"/>
        </w:rPr>
      </w:pPr>
      <w:r>
        <w:rPr>
          <w:rFonts w:cstheme="minorHAnsi"/>
          <w:color w:val="000000" w:themeColor="text1"/>
        </w:rPr>
        <w:t>Conséquence de la mesure de représentativité patronale en cours d’exercice</w:t>
      </w:r>
    </w:p>
    <w:p w14:paraId="02295430" w14:textId="597F0DAC"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 xml:space="preserve">A la date de publication au Journal </w:t>
      </w:r>
      <w:r w:rsidR="00FB516D">
        <w:rPr>
          <w:rFonts w:cstheme="minorHAnsi"/>
          <w:color w:val="000000" w:themeColor="text1"/>
        </w:rPr>
        <w:t>o</w:t>
      </w:r>
      <w:r>
        <w:rPr>
          <w:rFonts w:cstheme="minorHAnsi"/>
          <w:color w:val="000000" w:themeColor="text1"/>
        </w:rPr>
        <w:t xml:space="preserve">fficiel de l’arrêté fixant la liste des organisations professionnelles d’employeurs représentatives dans la branche professionnelle prévu par les dispositions légales, les soldes de la part A sont répartis à due proportion entre les organisations professionnelles d’employeurs représentatives fixées par le nouvel arrêté de représentativité. </w:t>
      </w:r>
    </w:p>
    <w:p w14:paraId="068F5EE0" w14:textId="00B23912"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Seules les organisations professionnelles représentatives à la date du premier janvier de l’exercice au cours duquel est publié l’arrêté fixant la liste des organisations professionnelles d’employeurs </w:t>
      </w:r>
      <w:r>
        <w:rPr>
          <w:rFonts w:cstheme="minorHAnsi"/>
          <w:color w:val="000000" w:themeColor="text1"/>
        </w:rPr>
        <w:lastRenderedPageBreak/>
        <w:t>représentatives dans la branche professionnelle continuent à bénéficier de leur droit à la part B jusqu’à la clôture de cet exercice, afin de mener à leur terme les actions qu’elles ont engagées.</w:t>
      </w:r>
    </w:p>
    <w:p w14:paraId="50441F23" w14:textId="77777777" w:rsidR="00B0558F" w:rsidRDefault="00B0558F"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p>
    <w:p w14:paraId="45377C03" w14:textId="77777777" w:rsidR="0030156D" w:rsidRDefault="0030156D" w:rsidP="00FF5BE7">
      <w:pPr>
        <w:pStyle w:val="Titre22"/>
      </w:pPr>
      <w:bookmarkStart w:id="104" w:name="_Toc66469750"/>
      <w:r>
        <w:t>Sous-section 2 – Fonds d’Information et de Valorisation de l’Emploi à Domicile (FIVED)</w:t>
      </w:r>
      <w:bookmarkEnd w:id="104"/>
      <w:r>
        <w:t xml:space="preserve"> </w:t>
      </w:r>
    </w:p>
    <w:p w14:paraId="61E074EC" w14:textId="77777777" w:rsidR="00A615C8" w:rsidRDefault="00A615C8"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jc w:val="both"/>
        <w:rPr>
          <w:rFonts w:cstheme="minorHAnsi"/>
          <w:b/>
          <w:color w:val="000000" w:themeColor="text1"/>
        </w:rPr>
      </w:pPr>
    </w:p>
    <w:p w14:paraId="3B4F3949" w14:textId="19CCD3A7" w:rsidR="0030156D" w:rsidRDefault="0030156D" w:rsidP="00A615C8">
      <w:pPr>
        <w:pStyle w:val="Titre4"/>
      </w:pPr>
      <w:bookmarkStart w:id="105" w:name="_Toc66469751"/>
      <w:r>
        <w:t xml:space="preserve">Article </w:t>
      </w:r>
      <w:r w:rsidR="00B0558F">
        <w:t>32</w:t>
      </w:r>
      <w:r>
        <w:t> – Constitution d’un Fonds d’Information et de Valorisation de l’Emploi à Domicile (FIVED)</w:t>
      </w:r>
      <w:bookmarkEnd w:id="105"/>
      <w:r>
        <w:t xml:space="preserve"> </w:t>
      </w:r>
    </w:p>
    <w:p w14:paraId="69557B9C" w14:textId="77777777"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after="100"/>
        <w:jc w:val="both"/>
        <w:rPr>
          <w:rFonts w:cstheme="minorHAnsi"/>
          <w:color w:val="000000" w:themeColor="text1"/>
        </w:rPr>
      </w:pPr>
      <w:r>
        <w:rPr>
          <w:rFonts w:cstheme="minorHAnsi"/>
          <w:color w:val="000000" w:themeColor="text1"/>
        </w:rPr>
        <w:t>Le statut de particulier employeur requiert de connaître les droits et les devoirs respectifs de l'employeur et du salarié, de savoir gérer la relation de travail laquelle se caractérise par sa singularité propre. Cette responsabilité requiert la mise en place d’un accompagnement des particuliers employeurs en vue de leur permettre d’appréhender ce rôle.</w:t>
      </w:r>
    </w:p>
    <w:p w14:paraId="0F740490" w14:textId="0D1AD8F6"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jc w:val="both"/>
        <w:rPr>
          <w:rFonts w:cstheme="minorHAnsi"/>
          <w:color w:val="000000" w:themeColor="text1"/>
        </w:rPr>
      </w:pPr>
      <w:r>
        <w:rPr>
          <w:rFonts w:cstheme="minorHAnsi"/>
          <w:color w:val="000000" w:themeColor="text1"/>
        </w:rPr>
        <w:t>La massification et la généralisation de l'information doi</w:t>
      </w:r>
      <w:r w:rsidR="00FB516D">
        <w:rPr>
          <w:rFonts w:cstheme="minorHAnsi"/>
          <w:color w:val="000000" w:themeColor="text1"/>
        </w:rPr>
        <w:t>ven</w:t>
      </w:r>
      <w:r>
        <w:rPr>
          <w:rFonts w:cstheme="minorHAnsi"/>
          <w:color w:val="000000" w:themeColor="text1"/>
        </w:rPr>
        <w:t>t permettre d’assurer la mise en œuvre d'une politique efficiente de gestion des ressources humaines adaptée à la branche professionnelle, respectueuse des conditions de travail et ouverte sur des activités sociales et culturelles au profit des salariés de la branche.</w:t>
      </w:r>
    </w:p>
    <w:p w14:paraId="5444EE42" w14:textId="5A020BB0" w:rsidR="0030156D" w:rsidRPr="00A615C8"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jc w:val="both"/>
        <w:rPr>
          <w:rFonts w:cstheme="minorHAnsi"/>
          <w:color w:val="000000"/>
        </w:rPr>
      </w:pPr>
      <w:r>
        <w:rPr>
          <w:rFonts w:cstheme="minorHAnsi"/>
          <w:color w:val="000000" w:themeColor="text1"/>
        </w:rPr>
        <w:t>L'intérêt général commande la mise en place d'un fonds mutualisé destiné à financer ces programmes d'information au bénéfice de l'ensemble des particuliers employeurs et d'accès aux activités sociales et culturelles des salariés qu'ils emploient. A ce titre, il est créé un Fond d’Information et de Valorisation de l’Emploi à domicile</w:t>
      </w:r>
      <w:r>
        <w:rPr>
          <w:rFonts w:cstheme="minorHAnsi"/>
          <w:color w:val="000000"/>
        </w:rPr>
        <w:t>, en substitution au fonds FIVED prévu par l‘accord du 27 février 2017.</w:t>
      </w:r>
    </w:p>
    <w:p w14:paraId="73753C81" w14:textId="7916EB96" w:rsidR="0030156D" w:rsidRDefault="0030156D" w:rsidP="00A615C8">
      <w:pPr>
        <w:pStyle w:val="Titre4"/>
      </w:pPr>
      <w:bookmarkStart w:id="106" w:name="_Toc66469752"/>
      <w:r>
        <w:t xml:space="preserve">Article </w:t>
      </w:r>
      <w:r w:rsidR="00B0558F">
        <w:t>33</w:t>
      </w:r>
      <w:r>
        <w:t xml:space="preserve"> – Objet du FIVED</w:t>
      </w:r>
      <w:bookmarkEnd w:id="106"/>
      <w:r>
        <w:t xml:space="preserve"> </w:t>
      </w:r>
    </w:p>
    <w:p w14:paraId="739F1B98" w14:textId="77777777"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after="100"/>
        <w:jc w:val="both"/>
        <w:rPr>
          <w:rFonts w:cstheme="minorHAnsi"/>
          <w:color w:val="000000" w:themeColor="text1"/>
        </w:rPr>
      </w:pPr>
      <w:r>
        <w:rPr>
          <w:rFonts w:cstheme="minorHAnsi"/>
          <w:color w:val="000000" w:themeColor="text1"/>
        </w:rPr>
        <w:t>Le fonds d'information et de valorisation de l'emploi à domicile est destiné à :</w:t>
      </w:r>
    </w:p>
    <w:p w14:paraId="39F28470" w14:textId="2517FFBA" w:rsidR="0030156D" w:rsidRDefault="00A615C8"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f</w:t>
      </w:r>
      <w:r w:rsidR="0030156D">
        <w:rPr>
          <w:rFonts w:cstheme="minorHAnsi"/>
          <w:color w:val="000000" w:themeColor="text1"/>
        </w:rPr>
        <w:t>inancer</w:t>
      </w:r>
      <w:proofErr w:type="gramEnd"/>
      <w:r w:rsidR="0030156D">
        <w:rPr>
          <w:rFonts w:cstheme="minorHAnsi"/>
          <w:color w:val="000000" w:themeColor="text1"/>
        </w:rPr>
        <w:t xml:space="preserve"> des actions d'information et des programmes d'accompagnement à destination des particuliers employeurs visés à l’article 1 d</w:t>
      </w:r>
      <w:r w:rsidR="00275B37">
        <w:rPr>
          <w:rFonts w:cstheme="minorHAnsi"/>
          <w:color w:val="000000" w:themeColor="text1"/>
        </w:rPr>
        <w:t xml:space="preserve">u </w:t>
      </w:r>
      <w:r w:rsidR="00FB516D">
        <w:rPr>
          <w:rFonts w:cstheme="minorHAnsi"/>
          <w:color w:val="000000" w:themeColor="text1"/>
        </w:rPr>
        <w:t xml:space="preserve">présent </w:t>
      </w:r>
      <w:r w:rsidR="00275B37">
        <w:rPr>
          <w:rFonts w:cstheme="minorHAnsi"/>
          <w:color w:val="000000" w:themeColor="text1"/>
        </w:rPr>
        <w:t>socle commun</w:t>
      </w:r>
      <w:r w:rsidR="0030156D">
        <w:rPr>
          <w:rFonts w:cstheme="minorHAnsi"/>
          <w:color w:val="000000" w:themeColor="text1"/>
        </w:rPr>
        <w:t xml:space="preserve"> ou des personnes envisageant de devenir particulier employeur ;</w:t>
      </w:r>
    </w:p>
    <w:p w14:paraId="27CF9E05" w14:textId="56FBD70F" w:rsidR="0030156D" w:rsidRDefault="00A615C8"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p</w:t>
      </w:r>
      <w:r w:rsidR="0030156D">
        <w:rPr>
          <w:rFonts w:cstheme="minorHAnsi"/>
          <w:color w:val="000000" w:themeColor="text1"/>
        </w:rPr>
        <w:t>romouvoir</w:t>
      </w:r>
      <w:proofErr w:type="gramEnd"/>
      <w:r w:rsidR="0030156D">
        <w:rPr>
          <w:rFonts w:cstheme="minorHAnsi"/>
          <w:color w:val="000000" w:themeColor="text1"/>
        </w:rPr>
        <w:t xml:space="preserve"> une politique de ressources humaines dans la branche ; </w:t>
      </w:r>
    </w:p>
    <w:p w14:paraId="62EDFDC8" w14:textId="537841BF" w:rsidR="0030156D" w:rsidRDefault="00A615C8"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v</w:t>
      </w:r>
      <w:r w:rsidR="0030156D">
        <w:rPr>
          <w:rFonts w:cstheme="minorHAnsi"/>
          <w:color w:val="000000" w:themeColor="text1"/>
        </w:rPr>
        <w:t>aloriser</w:t>
      </w:r>
      <w:proofErr w:type="gramEnd"/>
      <w:r w:rsidR="0030156D">
        <w:rPr>
          <w:rFonts w:cstheme="minorHAnsi"/>
          <w:color w:val="000000" w:themeColor="text1"/>
        </w:rPr>
        <w:t xml:space="preserve"> la relation de travail entre le particulier employeur et le salarié en accompagnant les pratiques vertueuses et responsables ; </w:t>
      </w:r>
    </w:p>
    <w:p w14:paraId="5F2DC4EF" w14:textId="73FFC429" w:rsidR="0030156D" w:rsidRDefault="00A615C8"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p</w:t>
      </w:r>
      <w:r w:rsidR="0030156D">
        <w:rPr>
          <w:rFonts w:cstheme="minorHAnsi"/>
          <w:color w:val="000000" w:themeColor="text1"/>
        </w:rPr>
        <w:t>ermettre</w:t>
      </w:r>
      <w:proofErr w:type="gramEnd"/>
      <w:r w:rsidR="0030156D">
        <w:rPr>
          <w:rFonts w:cstheme="minorHAnsi"/>
          <w:color w:val="000000" w:themeColor="text1"/>
        </w:rPr>
        <w:t xml:space="preserve"> l'accès des salariés relevant de la présente convention collective aux activités sociales et culturelles ;</w:t>
      </w:r>
    </w:p>
    <w:p w14:paraId="7992A4CF" w14:textId="560610DE" w:rsidR="0030156D" w:rsidRPr="00A615C8" w:rsidRDefault="00A615C8"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color w:val="000000" w:themeColor="text1"/>
        </w:rPr>
        <w:t>p</w:t>
      </w:r>
      <w:r w:rsidR="0030156D">
        <w:rPr>
          <w:rFonts w:cstheme="minorHAnsi"/>
          <w:color w:val="000000" w:themeColor="text1"/>
        </w:rPr>
        <w:t>rendre</w:t>
      </w:r>
      <w:proofErr w:type="gramEnd"/>
      <w:r w:rsidR="0030156D">
        <w:rPr>
          <w:rFonts w:cstheme="minorHAnsi"/>
          <w:color w:val="000000" w:themeColor="text1"/>
        </w:rPr>
        <w:t xml:space="preserve"> en charge les frais de gestion liés</w:t>
      </w:r>
      <w:r>
        <w:rPr>
          <w:rFonts w:cstheme="minorHAnsi"/>
          <w:color w:val="000000" w:themeColor="text1"/>
        </w:rPr>
        <w:t>.</w:t>
      </w:r>
    </w:p>
    <w:p w14:paraId="09C996B5" w14:textId="302D2D16" w:rsidR="0030156D" w:rsidRDefault="0030156D" w:rsidP="00A615C8">
      <w:pPr>
        <w:pStyle w:val="Titre4"/>
      </w:pPr>
      <w:bookmarkStart w:id="107" w:name="_Toc66469753"/>
      <w:r>
        <w:t xml:space="preserve">Article </w:t>
      </w:r>
      <w:r w:rsidR="00B0558F">
        <w:t>34</w:t>
      </w:r>
      <w:r>
        <w:t xml:space="preserve"> – Alimentation du FIVED</w:t>
      </w:r>
      <w:bookmarkEnd w:id="107"/>
      <w:r>
        <w:t xml:space="preserve"> </w:t>
      </w:r>
    </w:p>
    <w:p w14:paraId="5054058D" w14:textId="77777777"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 xml:space="preserve">Le financement du FIVED est assuré par une contribution à la charge des particuliers employeurs. </w:t>
      </w:r>
    </w:p>
    <w:p w14:paraId="6AA2426A" w14:textId="77777777" w:rsidR="00275B37" w:rsidRDefault="0030156D" w:rsidP="00275B3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jc w:val="both"/>
        <w:rPr>
          <w:rFonts w:cstheme="minorHAnsi"/>
        </w:rPr>
      </w:pPr>
      <w:r w:rsidRPr="00275B37">
        <w:rPr>
          <w:rFonts w:cstheme="minorHAnsi"/>
        </w:rPr>
        <w:t>Le montant de cette contribution est fixé</w:t>
      </w:r>
      <w:r w:rsidR="00275B37">
        <w:rPr>
          <w:rFonts w:cstheme="minorHAnsi"/>
        </w:rPr>
        <w:t> :</w:t>
      </w:r>
    </w:p>
    <w:p w14:paraId="57B103B5" w14:textId="3D52FB6F" w:rsidR="0030156D" w:rsidRPr="00275B37" w:rsidRDefault="0030156D" w:rsidP="00C2202D">
      <w:pPr>
        <w:pStyle w:val="Paragraphedeliste"/>
        <w:widowControl w:val="0"/>
        <w:numPr>
          <w:ilvl w:val="1"/>
          <w:numId w:val="9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ind w:left="1134" w:hanging="567"/>
        <w:contextualSpacing w:val="0"/>
        <w:jc w:val="both"/>
        <w:rPr>
          <w:rFonts w:cstheme="minorHAnsi"/>
          <w:color w:val="000000" w:themeColor="text1"/>
        </w:rPr>
      </w:pPr>
      <w:proofErr w:type="gramStart"/>
      <w:r w:rsidRPr="00275B37">
        <w:rPr>
          <w:rFonts w:cstheme="minorHAnsi"/>
        </w:rPr>
        <w:t>jusqu’à</w:t>
      </w:r>
      <w:proofErr w:type="gramEnd"/>
      <w:r w:rsidRPr="00275B37">
        <w:rPr>
          <w:rFonts w:cstheme="minorHAnsi"/>
        </w:rPr>
        <w:t xml:space="preserve"> la veille de la date d’entrée en vigueur de la présente convention collective à zéro </w:t>
      </w:r>
      <w:r w:rsidRPr="00275B37">
        <w:rPr>
          <w:rFonts w:cstheme="minorHAnsi"/>
        </w:rPr>
        <w:lastRenderedPageBreak/>
        <w:t xml:space="preserve">virgule zéro cinq pour cent (0,05%), et est assise </w:t>
      </w:r>
      <w:r w:rsidRPr="00275B37">
        <w:rPr>
          <w:rFonts w:cstheme="minorHAnsi"/>
          <w:color w:val="000000" w:themeColor="text1"/>
        </w:rPr>
        <w:t xml:space="preserve">sur les salaires bruts soumis à cotisations de </w:t>
      </w:r>
      <w:r w:rsidR="005B5738">
        <w:rPr>
          <w:rFonts w:cstheme="minorHAnsi"/>
          <w:color w:val="000000" w:themeColor="text1"/>
        </w:rPr>
        <w:t>S</w:t>
      </w:r>
      <w:r w:rsidRPr="00275B37">
        <w:rPr>
          <w:rFonts w:cstheme="minorHAnsi"/>
          <w:color w:val="000000" w:themeColor="text1"/>
        </w:rPr>
        <w:t>écurité sociale.</w:t>
      </w:r>
    </w:p>
    <w:p w14:paraId="3CE80C19" w14:textId="04F4ACEF" w:rsidR="0030156D" w:rsidRDefault="0030156D" w:rsidP="00C2202D">
      <w:pPr>
        <w:pStyle w:val="Paragraphedeliste"/>
        <w:widowControl w:val="0"/>
        <w:numPr>
          <w:ilvl w:val="1"/>
          <w:numId w:val="9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themeColor="text1"/>
        </w:rPr>
      </w:pPr>
      <w:proofErr w:type="gramStart"/>
      <w:r>
        <w:rPr>
          <w:rFonts w:cstheme="minorHAnsi"/>
        </w:rPr>
        <w:t>à</w:t>
      </w:r>
      <w:proofErr w:type="gramEnd"/>
      <w:r>
        <w:rPr>
          <w:rFonts w:cstheme="minorHAnsi"/>
        </w:rPr>
        <w:t xml:space="preserve"> compter de la date d’entrée en vigueur de la présente convention collective, à zéro virgule zéro huit pour cent (0,08%), et est assise </w:t>
      </w:r>
      <w:r>
        <w:rPr>
          <w:rFonts w:cstheme="minorHAnsi"/>
          <w:color w:val="000000" w:themeColor="text1"/>
        </w:rPr>
        <w:t xml:space="preserve">sur les salaires bruts soumis à cotisations de </w:t>
      </w:r>
      <w:r w:rsidR="005B5738">
        <w:rPr>
          <w:rFonts w:cstheme="minorHAnsi"/>
          <w:color w:val="000000" w:themeColor="text1"/>
        </w:rPr>
        <w:t>S</w:t>
      </w:r>
      <w:r>
        <w:rPr>
          <w:rFonts w:cstheme="minorHAnsi"/>
          <w:color w:val="000000" w:themeColor="text1"/>
        </w:rPr>
        <w:t>écurité sociale.</w:t>
      </w:r>
    </w:p>
    <w:p w14:paraId="2D24F0A7" w14:textId="7777777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p>
    <w:p w14:paraId="7D30FAC6" w14:textId="520F839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rPr>
      </w:pPr>
      <w:r>
        <w:rPr>
          <w:rFonts w:cstheme="minorHAnsi"/>
          <w:color w:val="000000"/>
        </w:rPr>
        <w:t xml:space="preserve">Elle est recouvrée par les organismes chargés du recouvrement des </w:t>
      </w:r>
      <w:r w:rsidR="00D01D00" w:rsidRPr="001F22E2">
        <w:rPr>
          <w:rFonts w:eastAsia="Times New Roman" w:cstheme="minorHAnsi"/>
          <w:lang w:eastAsia="fr-FR"/>
        </w:rPr>
        <w:t xml:space="preserve">contributions et cotisations </w:t>
      </w:r>
      <w:r>
        <w:rPr>
          <w:rFonts w:cstheme="minorHAnsi"/>
          <w:color w:val="000000"/>
        </w:rPr>
        <w:t>dues par les particuliers employeurs et versée :</w:t>
      </w:r>
    </w:p>
    <w:p w14:paraId="5B118267" w14:textId="77777777" w:rsidR="0030156D" w:rsidRDefault="0030156D"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rPr>
      </w:pPr>
      <w:r>
        <w:rPr>
          <w:rFonts w:cstheme="minorHAnsi"/>
          <w:color w:val="000000"/>
        </w:rPr>
        <w:t xml:space="preserve"> </w:t>
      </w:r>
      <w:proofErr w:type="gramStart"/>
      <w:r>
        <w:rPr>
          <w:rFonts w:cstheme="minorHAnsi"/>
          <w:color w:val="000000"/>
        </w:rPr>
        <w:t>à</w:t>
      </w:r>
      <w:proofErr w:type="gramEnd"/>
      <w:r>
        <w:rPr>
          <w:rFonts w:cstheme="minorHAnsi"/>
          <w:color w:val="000000"/>
        </w:rPr>
        <w:t xml:space="preserve"> titre transitoire et jusqu’au 31 décembre 2022, dans les conditions prévues aux termes de l’accord du 27 février 2017 instituant un fonds d’information et de valorisation de l’emploi à domicile.</w:t>
      </w:r>
    </w:p>
    <w:p w14:paraId="13BB4357" w14:textId="48F3C113" w:rsidR="0030156D" w:rsidRPr="00A615C8" w:rsidRDefault="0030156D" w:rsidP="00C2202D">
      <w:pPr>
        <w:pStyle w:val="Paragraphedeliste"/>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before="120" w:after="0"/>
        <w:ind w:left="1134" w:hanging="567"/>
        <w:contextualSpacing w:val="0"/>
        <w:jc w:val="both"/>
        <w:rPr>
          <w:rFonts w:cstheme="minorHAnsi"/>
          <w:color w:val="000000"/>
        </w:rPr>
      </w:pPr>
      <w:proofErr w:type="gramStart"/>
      <w:r>
        <w:rPr>
          <w:rFonts w:cstheme="minorHAnsi"/>
          <w:color w:val="000000"/>
        </w:rPr>
        <w:t>à</w:t>
      </w:r>
      <w:proofErr w:type="gramEnd"/>
      <w:r>
        <w:rPr>
          <w:rFonts w:cstheme="minorHAnsi"/>
          <w:color w:val="000000"/>
        </w:rPr>
        <w:t xml:space="preserve"> compter du 1</w:t>
      </w:r>
      <w:r>
        <w:rPr>
          <w:rFonts w:cstheme="minorHAnsi"/>
          <w:color w:val="000000"/>
          <w:vertAlign w:val="superscript"/>
        </w:rPr>
        <w:t>er</w:t>
      </w:r>
      <w:r>
        <w:rPr>
          <w:rFonts w:cstheme="minorHAnsi"/>
          <w:color w:val="000000"/>
        </w:rPr>
        <w:t xml:space="preserve"> janvier 2023, à l’Association paritaire dénommée APNI créée par l’accord du 18 décembre 2019.</w:t>
      </w:r>
    </w:p>
    <w:p w14:paraId="12131DD3" w14:textId="041F84DA" w:rsidR="0030156D" w:rsidRDefault="0030156D" w:rsidP="00A615C8">
      <w:pPr>
        <w:pStyle w:val="Titre4"/>
      </w:pPr>
      <w:bookmarkStart w:id="108" w:name="_Toc66469754"/>
      <w:r>
        <w:t xml:space="preserve">Article </w:t>
      </w:r>
      <w:r w:rsidR="00B0558F">
        <w:t>35</w:t>
      </w:r>
      <w:r>
        <w:t xml:space="preserve"> – Affectation du FIVED</w:t>
      </w:r>
      <w:bookmarkEnd w:id="108"/>
    </w:p>
    <w:p w14:paraId="010F9827" w14:textId="31078850" w:rsidR="0030156D" w:rsidRPr="00A615C8"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after="100"/>
        <w:jc w:val="both"/>
        <w:rPr>
          <w:rFonts w:cstheme="minorHAnsi"/>
          <w:color w:val="000000" w:themeColor="text1"/>
        </w:rPr>
      </w:pPr>
      <w:r>
        <w:rPr>
          <w:rFonts w:cstheme="minorHAnsi"/>
          <w:color w:val="000000" w:themeColor="text1"/>
        </w:rPr>
        <w:t xml:space="preserve">Afin d’assurer la gestion financière du FIVED, la contribution visée à l’article </w:t>
      </w:r>
      <w:r w:rsidR="00275B37">
        <w:rPr>
          <w:rFonts w:cstheme="minorHAnsi"/>
          <w:color w:val="000000" w:themeColor="text1"/>
        </w:rPr>
        <w:t>34</w:t>
      </w:r>
      <w:r>
        <w:rPr>
          <w:rFonts w:cstheme="minorHAnsi"/>
          <w:color w:val="000000" w:themeColor="text1"/>
        </w:rPr>
        <w:t xml:space="preserve"> </w:t>
      </w:r>
      <w:r w:rsidR="00275B37">
        <w:rPr>
          <w:rFonts w:cstheme="minorHAnsi"/>
          <w:color w:val="000000" w:themeColor="text1"/>
        </w:rPr>
        <w:t>du présent socle commun</w:t>
      </w:r>
      <w:r w:rsidR="00E43AB1">
        <w:rPr>
          <w:rFonts w:cstheme="minorHAnsi"/>
          <w:color w:val="000000" w:themeColor="text1"/>
        </w:rPr>
        <w:t xml:space="preserve"> </w:t>
      </w:r>
      <w:r>
        <w:rPr>
          <w:rFonts w:cstheme="minorHAnsi"/>
          <w:color w:val="000000" w:themeColor="text1"/>
        </w:rPr>
        <w:t xml:space="preserve">est affectée à l’Association paritaire visée à l’article </w:t>
      </w:r>
      <w:r w:rsidR="00275B37">
        <w:rPr>
          <w:rFonts w:cstheme="minorHAnsi"/>
          <w:color w:val="000000" w:themeColor="text1"/>
        </w:rPr>
        <w:t>38</w:t>
      </w:r>
      <w:r>
        <w:rPr>
          <w:rFonts w:cstheme="minorHAnsi"/>
          <w:color w:val="000000" w:themeColor="text1"/>
        </w:rPr>
        <w:t xml:space="preserve"> d</w:t>
      </w:r>
      <w:r w:rsidR="00275B37">
        <w:rPr>
          <w:rFonts w:cstheme="minorHAnsi"/>
          <w:color w:val="000000" w:themeColor="text1"/>
        </w:rPr>
        <w:t xml:space="preserve">u </w:t>
      </w:r>
      <w:r w:rsidR="00FB516D">
        <w:rPr>
          <w:rFonts w:cstheme="minorHAnsi"/>
          <w:color w:val="000000" w:themeColor="text1"/>
        </w:rPr>
        <w:t xml:space="preserve">présent </w:t>
      </w:r>
      <w:r w:rsidR="00275B37">
        <w:rPr>
          <w:rFonts w:cstheme="minorHAnsi"/>
          <w:color w:val="000000" w:themeColor="text1"/>
        </w:rPr>
        <w:t>socle commun</w:t>
      </w:r>
      <w:r>
        <w:rPr>
          <w:rFonts w:cstheme="minorHAnsi"/>
          <w:color w:val="000000" w:themeColor="text1"/>
        </w:rPr>
        <w:t xml:space="preserve">. </w:t>
      </w:r>
    </w:p>
    <w:p w14:paraId="4E4CC25F" w14:textId="646AFD8C" w:rsidR="0030156D" w:rsidRDefault="0030156D" w:rsidP="00A615C8">
      <w:pPr>
        <w:pStyle w:val="Titre4"/>
      </w:pPr>
      <w:bookmarkStart w:id="109" w:name="_Toc66469755"/>
      <w:r>
        <w:t xml:space="preserve">Article </w:t>
      </w:r>
      <w:r w:rsidR="00B0558F">
        <w:t>36</w:t>
      </w:r>
      <w:r>
        <w:t>- Répartition du FIVED</w:t>
      </w:r>
      <w:bookmarkEnd w:id="109"/>
    </w:p>
    <w:p w14:paraId="5E6B311C" w14:textId="77777777"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 xml:space="preserve">La répartition du FIVED est arrêtée par l’Association paritaire en vertu de ses statuts et de son règlement intérieur. </w:t>
      </w:r>
    </w:p>
    <w:p w14:paraId="5147E200" w14:textId="7777777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Les fonds consacrés au financement des actions portées par les organisations professionnelles sont répartis entre elles à due proportion de leur représentativité dans la branche professionnelle, telle que déterminée par l’arrêté de mesure de représentativité en vigueur.</w:t>
      </w:r>
    </w:p>
    <w:p w14:paraId="5BB3CA1C" w14:textId="7777777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La politique générale des activités sociales et culturelles est fixée par le CNPDS et mise en œuvre par l’APNI.</w:t>
      </w:r>
    </w:p>
    <w:p w14:paraId="13376D8F" w14:textId="76108E27" w:rsidR="0030156D" w:rsidRDefault="0030156D" w:rsidP="00392A72">
      <w:pPr>
        <w:pStyle w:val="Titre5"/>
      </w:pPr>
      <w:bookmarkStart w:id="110" w:name="_Toc66469756"/>
      <w:r>
        <w:t xml:space="preserve">Article </w:t>
      </w:r>
      <w:r w:rsidR="00B0558F">
        <w:t>37</w:t>
      </w:r>
      <w:r w:rsidR="00720EE2">
        <w:t>-</w:t>
      </w:r>
      <w:r w:rsidR="00B0558F">
        <w:t>1</w:t>
      </w:r>
      <w:r>
        <w:t xml:space="preserve"> – Règles de gestion et de traitement des reliquats du FIVED</w:t>
      </w:r>
      <w:bookmarkEnd w:id="110"/>
    </w:p>
    <w:p w14:paraId="5CA5F66C" w14:textId="2014DEA8" w:rsidR="0030156D" w:rsidRDefault="0030156D" w:rsidP="00A615C8">
      <w:pPr>
        <w:pStyle w:val="Titre6"/>
      </w:pPr>
      <w:r>
        <w:t xml:space="preserve">Article </w:t>
      </w:r>
      <w:r w:rsidR="00B0558F">
        <w:t>37</w:t>
      </w:r>
      <w:r w:rsidR="00720EE2">
        <w:t>-</w:t>
      </w:r>
      <w:r>
        <w:t>1</w:t>
      </w:r>
      <w:r w:rsidR="00720EE2">
        <w:t>-</w:t>
      </w:r>
      <w:r w:rsidR="00275B37">
        <w:t>1</w:t>
      </w:r>
      <w:r>
        <w:t xml:space="preserve"> – Règles de gestion du FIVED</w:t>
      </w:r>
    </w:p>
    <w:p w14:paraId="1675EC31" w14:textId="158FFB2E"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Conformément à l’article </w:t>
      </w:r>
      <w:r w:rsidR="00275B37">
        <w:rPr>
          <w:rFonts w:cstheme="minorHAnsi"/>
          <w:color w:val="000000" w:themeColor="text1"/>
        </w:rPr>
        <w:t>35 du présent socle commun</w:t>
      </w:r>
      <w:r>
        <w:rPr>
          <w:rFonts w:cstheme="minorHAnsi"/>
          <w:color w:val="000000" w:themeColor="text1"/>
        </w:rPr>
        <w:t xml:space="preserve">, la gestion du FIVED est assurée par l’Association paritaire visée à l’article </w:t>
      </w:r>
      <w:r w:rsidR="00275B37">
        <w:rPr>
          <w:rFonts w:cstheme="minorHAnsi"/>
          <w:color w:val="000000" w:themeColor="text1"/>
        </w:rPr>
        <w:t>38</w:t>
      </w:r>
      <w:r>
        <w:rPr>
          <w:rFonts w:cstheme="minorHAnsi"/>
          <w:color w:val="000000" w:themeColor="text1"/>
        </w:rPr>
        <w:t xml:space="preserve"> </w:t>
      </w:r>
      <w:r w:rsidR="00275B37">
        <w:rPr>
          <w:rFonts w:cstheme="minorHAnsi"/>
          <w:color w:val="000000" w:themeColor="text1"/>
        </w:rPr>
        <w:t>du socle commun d</w:t>
      </w:r>
      <w:r>
        <w:rPr>
          <w:rFonts w:cstheme="minorHAnsi"/>
          <w:color w:val="000000" w:themeColor="text1"/>
        </w:rPr>
        <w:t xml:space="preserve">e la présente convention collective. </w:t>
      </w:r>
    </w:p>
    <w:p w14:paraId="345A57DC" w14:textId="77777777"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L’Association paritaire établit un budget prévisionnel quadriennal sur la base du montant total des contributions à venir durant cette même période. </w:t>
      </w:r>
    </w:p>
    <w:p w14:paraId="79B9F7A7" w14:textId="2728CE2A"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La périodicité quadriennale démarre au premier janvier de l’année suivant la date de publication au Journal </w:t>
      </w:r>
      <w:r w:rsidR="00FB516D">
        <w:rPr>
          <w:rFonts w:cstheme="minorHAnsi"/>
          <w:color w:val="000000" w:themeColor="text1"/>
        </w:rPr>
        <w:t>o</w:t>
      </w:r>
      <w:r>
        <w:rPr>
          <w:rFonts w:cstheme="minorHAnsi"/>
          <w:color w:val="000000" w:themeColor="text1"/>
        </w:rPr>
        <w:t xml:space="preserve">fficiel des arrêtés fixant la liste des organisations syndicales et professionnelles représentatives dans la branche professionnelle. </w:t>
      </w:r>
    </w:p>
    <w:p w14:paraId="4326A66F" w14:textId="1A267E06" w:rsidR="0030156D" w:rsidRDefault="0030156D" w:rsidP="00A615C8">
      <w:pPr>
        <w:pStyle w:val="Titre6"/>
      </w:pPr>
      <w:r>
        <w:lastRenderedPageBreak/>
        <w:t xml:space="preserve">Article </w:t>
      </w:r>
      <w:r w:rsidR="00275B37">
        <w:t>37</w:t>
      </w:r>
      <w:r w:rsidR="00720EE2">
        <w:t>-</w:t>
      </w:r>
      <w:r w:rsidR="00275B37">
        <w:t>1</w:t>
      </w:r>
      <w:r w:rsidR="00720EE2">
        <w:t>-</w:t>
      </w:r>
      <w:r>
        <w:t>2 Règles de traitement des reliquats</w:t>
      </w:r>
    </w:p>
    <w:p w14:paraId="6F5CD2D8" w14:textId="77777777" w:rsidR="0030156D" w:rsidRPr="00A615C8" w:rsidRDefault="0030156D" w:rsidP="00C2202D">
      <w:pPr>
        <w:pStyle w:val="Paragraphedeliste"/>
        <w:widowControl w:val="0"/>
        <w:numPr>
          <w:ilvl w:val="0"/>
          <w:numId w:val="8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after="0"/>
        <w:jc w:val="both"/>
        <w:rPr>
          <w:rFonts w:cstheme="minorHAnsi"/>
          <w:color w:val="000000" w:themeColor="text1"/>
        </w:rPr>
      </w:pPr>
      <w:r w:rsidRPr="00A615C8">
        <w:rPr>
          <w:rFonts w:cstheme="minorHAnsi"/>
          <w:color w:val="000000" w:themeColor="text1"/>
        </w:rPr>
        <w:t xml:space="preserve">Reliquat des fonds destinés au financement des actions portées par les organisations professionnelles </w:t>
      </w:r>
    </w:p>
    <w:p w14:paraId="58CEBF45" w14:textId="77777777"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highlight w:val="yellow"/>
        </w:rPr>
      </w:pPr>
      <w:r>
        <w:rPr>
          <w:rFonts w:cstheme="minorHAnsi"/>
          <w:color w:val="000000" w:themeColor="text1"/>
        </w:rPr>
        <w:t>Durant la période quadriennale, à la fin de chaque exercice, le reliquat des fonds destiné au financement des actions portées par les organisations professionnelles est reporté au crédit de l’organisation professionnelle concernée sur l’exercice suivant.</w:t>
      </w:r>
    </w:p>
    <w:p w14:paraId="41CB2030" w14:textId="3D852CA3" w:rsidR="0030156D" w:rsidRDefault="0030156D" w:rsidP="003015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theme="minorHAnsi"/>
          <w:color w:val="000000" w:themeColor="text1"/>
        </w:rPr>
      </w:pPr>
      <w:r>
        <w:rPr>
          <w:rFonts w:cstheme="minorHAnsi"/>
          <w:color w:val="000000" w:themeColor="text1"/>
        </w:rPr>
        <w:t xml:space="preserve">À la fin du quatrième exercice toutes les sommes non consommées seront mutualisées entre les organisations professionnelles représentatives dans la branche au titre de leur droit de tirage et réparties entre elles au prorata de la moyenne des sommes exposées au cours des quatre </w:t>
      </w:r>
      <w:r w:rsidR="00FB516D">
        <w:rPr>
          <w:rFonts w:cstheme="minorHAnsi"/>
          <w:color w:val="000000" w:themeColor="text1"/>
        </w:rPr>
        <w:t xml:space="preserve">(4) </w:t>
      </w:r>
      <w:r>
        <w:rPr>
          <w:rFonts w:cstheme="minorHAnsi"/>
          <w:color w:val="000000" w:themeColor="text1"/>
        </w:rPr>
        <w:t>exercices écoulés. </w:t>
      </w:r>
    </w:p>
    <w:p w14:paraId="683D8A0F" w14:textId="77777777" w:rsidR="0030156D" w:rsidRPr="00A615C8" w:rsidRDefault="0030156D" w:rsidP="00C2202D">
      <w:pPr>
        <w:pStyle w:val="Paragraphedeliste"/>
        <w:widowControl w:val="0"/>
        <w:numPr>
          <w:ilvl w:val="0"/>
          <w:numId w:val="8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after="0"/>
        <w:jc w:val="both"/>
        <w:rPr>
          <w:rFonts w:cstheme="minorHAnsi"/>
          <w:bCs/>
          <w:color w:val="000000" w:themeColor="text1"/>
          <w:kern w:val="2"/>
          <w:sz w:val="24"/>
        </w:rPr>
      </w:pPr>
      <w:r w:rsidRPr="00A615C8">
        <w:rPr>
          <w:rFonts w:cstheme="minorHAnsi"/>
          <w:bCs/>
          <w:color w:val="000000" w:themeColor="text1"/>
        </w:rPr>
        <w:t>Conséquence de la mesure de représentativité patronale</w:t>
      </w:r>
    </w:p>
    <w:p w14:paraId="6FD2BA1F" w14:textId="77777777"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Seules les organisations professionnelles représentatives à la date du premier</w:t>
      </w:r>
      <w:r>
        <w:rPr>
          <w:rFonts w:cstheme="minorHAnsi"/>
          <w:color w:val="000000" w:themeColor="text1"/>
          <w:vertAlign w:val="superscript"/>
        </w:rPr>
        <w:t xml:space="preserve"> </w:t>
      </w:r>
      <w:r>
        <w:rPr>
          <w:rFonts w:cstheme="minorHAnsi"/>
          <w:color w:val="000000" w:themeColor="text1"/>
        </w:rPr>
        <w:t>janvier de l’exercice au cours duquel est publié l’arrêté fixant la liste des organisations professionnelles d’employeurs représentatives dans la branche professionnelle continuent à bénéficier, jusqu’à la clôture de cet exercice, des fonds dédiés au financement des actions portées par les organisations professionnelles afin de mener à leur terme les actions qu’elles ont engagées.</w:t>
      </w:r>
    </w:p>
    <w:p w14:paraId="3495045C" w14:textId="77777777" w:rsidR="0030156D" w:rsidRPr="00A615C8" w:rsidRDefault="0030156D" w:rsidP="00C2202D">
      <w:pPr>
        <w:pStyle w:val="Paragraphedeliste"/>
        <w:widowControl w:val="0"/>
        <w:numPr>
          <w:ilvl w:val="0"/>
          <w:numId w:val="8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overflowPunct w:val="0"/>
        <w:autoSpaceDE w:val="0"/>
        <w:autoSpaceDN w:val="0"/>
        <w:adjustRightInd w:val="0"/>
        <w:spacing w:after="0"/>
        <w:jc w:val="both"/>
        <w:rPr>
          <w:rFonts w:cstheme="minorHAnsi"/>
          <w:color w:val="000000" w:themeColor="text1"/>
        </w:rPr>
      </w:pPr>
      <w:r w:rsidRPr="00A615C8">
        <w:rPr>
          <w:rFonts w:cstheme="minorHAnsi"/>
          <w:color w:val="000000" w:themeColor="text1"/>
        </w:rPr>
        <w:t>Reliquat des fonds dédiés au financement des activités sociales et culturelles</w:t>
      </w:r>
    </w:p>
    <w:p w14:paraId="31156C13" w14:textId="6FC36B52" w:rsidR="0030156D" w:rsidRDefault="0030156D"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r>
        <w:rPr>
          <w:rFonts w:cstheme="minorHAnsi"/>
          <w:color w:val="000000" w:themeColor="text1"/>
        </w:rPr>
        <w:t>Le reliquat des fonds dédiés au financement des activités sociales et culturelles est reporté sur l’exercice suivant.</w:t>
      </w:r>
    </w:p>
    <w:p w14:paraId="36F90BFF" w14:textId="77777777" w:rsidR="00A615C8" w:rsidRDefault="00A615C8" w:rsidP="00A615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cstheme="minorHAnsi"/>
          <w:color w:val="000000" w:themeColor="text1"/>
        </w:rPr>
      </w:pPr>
    </w:p>
    <w:p w14:paraId="77790E2E" w14:textId="77777777" w:rsidR="0030156D" w:rsidRDefault="0030156D" w:rsidP="00A615C8">
      <w:pPr>
        <w:pStyle w:val="Titre7"/>
        <w:rPr>
          <w:rFonts w:cs="Times New Roman"/>
        </w:rPr>
      </w:pPr>
      <w:r>
        <w:t>Section 2 – Association paritaire de gestion du fonds de développement du dialogue social et du paritarisme et du fonds d’information et de valorisation de l’emploi à domicile</w:t>
      </w:r>
    </w:p>
    <w:p w14:paraId="01219455" w14:textId="77777777" w:rsidR="00A615C8" w:rsidRDefault="00A615C8" w:rsidP="0030156D">
      <w:pPr>
        <w:jc w:val="both"/>
        <w:rPr>
          <w:rFonts w:ascii="Calibri" w:hAnsi="Calibri"/>
          <w:b/>
          <w:color w:val="000000" w:themeColor="text1"/>
        </w:rPr>
      </w:pPr>
    </w:p>
    <w:p w14:paraId="7A21E3E8" w14:textId="2FD107B6" w:rsidR="0030156D" w:rsidRDefault="0030156D" w:rsidP="00A615C8">
      <w:pPr>
        <w:pStyle w:val="Titre4"/>
      </w:pPr>
      <w:bookmarkStart w:id="111" w:name="_Toc66469757"/>
      <w:r>
        <w:t xml:space="preserve">Article </w:t>
      </w:r>
      <w:r w:rsidR="00275B37">
        <w:t>38</w:t>
      </w:r>
      <w:r>
        <w:t xml:space="preserve"> – Création d’une association paritaire de gestion du fonds de développement du dialogue social et du paritarisme et du fonds d’information et de valorisation de l’emploi à domicile.</w:t>
      </w:r>
      <w:bookmarkEnd w:id="111"/>
    </w:p>
    <w:p w14:paraId="01313C63" w14:textId="77777777" w:rsidR="0030156D" w:rsidRPr="00FB516D" w:rsidRDefault="0030156D" w:rsidP="00A615C8">
      <w:pPr>
        <w:spacing w:before="240"/>
        <w:jc w:val="both"/>
        <w:rPr>
          <w:rFonts w:ascii="Calibri" w:hAnsi="Calibri"/>
          <w:bCs/>
          <w:color w:val="000000" w:themeColor="text1"/>
        </w:rPr>
      </w:pPr>
      <w:r>
        <w:rPr>
          <w:rFonts w:ascii="Calibri" w:hAnsi="Calibri"/>
          <w:color w:val="000000" w:themeColor="text1"/>
        </w:rPr>
        <w:t xml:space="preserve">Afin d’assurer la gestion financière paritaire des fonds institués au niveau de la branche professionnelle de manière transparente, il est créé une association paritaire dite « Association paritaire nationale </w:t>
      </w:r>
      <w:r w:rsidRPr="00FB516D">
        <w:rPr>
          <w:rFonts w:ascii="Calibri" w:hAnsi="Calibri"/>
          <w:bCs/>
          <w:color w:val="000000" w:themeColor="text1"/>
        </w:rPr>
        <w:t>de gestion du fonds de développement du dialogue social et du paritarisme et du fonds d’information et de valorisation de l’emploi à domicile ».</w:t>
      </w:r>
    </w:p>
    <w:p w14:paraId="58E6543E" w14:textId="77777777" w:rsidR="0030156D" w:rsidRDefault="0030156D" w:rsidP="0030156D">
      <w:pPr>
        <w:jc w:val="both"/>
        <w:rPr>
          <w:rFonts w:ascii="Calibri" w:hAnsi="Calibri"/>
          <w:color w:val="000000" w:themeColor="text1"/>
        </w:rPr>
      </w:pPr>
      <w:r>
        <w:rPr>
          <w:rFonts w:ascii="Calibri" w:hAnsi="Calibri"/>
          <w:color w:val="000000" w:themeColor="text1"/>
        </w:rPr>
        <w:t xml:space="preserve">Cette association a pour objet : </w:t>
      </w:r>
    </w:p>
    <w:p w14:paraId="173AA3CC" w14:textId="6F3938CF" w:rsidR="0030156D" w:rsidRDefault="00A615C8" w:rsidP="00C2202D">
      <w:pPr>
        <w:numPr>
          <w:ilvl w:val="0"/>
          <w:numId w:val="96"/>
        </w:numPr>
        <w:autoSpaceDN w:val="0"/>
        <w:spacing w:before="120" w:after="0"/>
        <w:ind w:left="1134" w:hanging="567"/>
        <w:jc w:val="both"/>
        <w:rPr>
          <w:rFonts w:eastAsiaTheme="minorHAnsi"/>
          <w:color w:val="000000" w:themeColor="text1"/>
        </w:rPr>
      </w:pPr>
      <w:proofErr w:type="gramStart"/>
      <w:r>
        <w:rPr>
          <w:rFonts w:ascii="Calibri" w:hAnsi="Calibri"/>
          <w:color w:val="000000" w:themeColor="text1"/>
        </w:rPr>
        <w:t>d</w:t>
      </w:r>
      <w:r w:rsidR="0030156D">
        <w:rPr>
          <w:rFonts w:ascii="Calibri" w:hAnsi="Calibri"/>
          <w:color w:val="000000" w:themeColor="text1"/>
        </w:rPr>
        <w:t>e</w:t>
      </w:r>
      <w:proofErr w:type="gramEnd"/>
      <w:r w:rsidR="0030156D">
        <w:rPr>
          <w:rFonts w:ascii="Calibri" w:hAnsi="Calibri"/>
          <w:color w:val="000000" w:themeColor="text1"/>
        </w:rPr>
        <w:t xml:space="preserve"> recueillir les contributions versées par les particuliers employeurs au titre du fonds du développement du dialogue social et du paritarisme et au titre du FIVED</w:t>
      </w:r>
      <w:r w:rsidR="00275B37">
        <w:rPr>
          <w:rFonts w:ascii="Calibri" w:hAnsi="Calibri"/>
          <w:color w:val="000000" w:themeColor="text1"/>
        </w:rPr>
        <w:t> ;</w:t>
      </w:r>
    </w:p>
    <w:p w14:paraId="3FAA7CCF" w14:textId="48F0E6AA" w:rsidR="0030156D" w:rsidRDefault="00A615C8" w:rsidP="00C2202D">
      <w:pPr>
        <w:numPr>
          <w:ilvl w:val="0"/>
          <w:numId w:val="96"/>
        </w:numPr>
        <w:autoSpaceDN w:val="0"/>
        <w:spacing w:before="120" w:after="0"/>
        <w:ind w:left="1134" w:hanging="567"/>
        <w:jc w:val="both"/>
        <w:rPr>
          <w:rFonts w:eastAsiaTheme="minorHAnsi"/>
          <w:color w:val="000000" w:themeColor="text1"/>
        </w:rPr>
      </w:pPr>
      <w:proofErr w:type="gramStart"/>
      <w:r>
        <w:rPr>
          <w:rFonts w:eastAsiaTheme="minorHAnsi"/>
          <w:color w:val="000000" w:themeColor="text1"/>
        </w:rPr>
        <w:lastRenderedPageBreak/>
        <w:t>d</w:t>
      </w:r>
      <w:r w:rsidR="0030156D">
        <w:rPr>
          <w:rFonts w:eastAsiaTheme="minorHAnsi"/>
          <w:color w:val="000000" w:themeColor="text1"/>
        </w:rPr>
        <w:t>’assurer</w:t>
      </w:r>
      <w:proofErr w:type="gramEnd"/>
      <w:r w:rsidR="0030156D">
        <w:rPr>
          <w:rFonts w:eastAsiaTheme="minorHAnsi"/>
          <w:color w:val="000000" w:themeColor="text1"/>
        </w:rPr>
        <w:t xml:space="preserve"> la gestion financière paritaire desdits fonds, de veiller à sa répartition ainsi qu’à son affectation conformément aux dispositions prévues à l’article </w:t>
      </w:r>
      <w:r w:rsidR="00275B37">
        <w:rPr>
          <w:rFonts w:eastAsiaTheme="minorHAnsi"/>
          <w:color w:val="000000" w:themeColor="text1"/>
        </w:rPr>
        <w:t>35</w:t>
      </w:r>
      <w:r w:rsidR="0030156D">
        <w:rPr>
          <w:rFonts w:eastAsiaTheme="minorHAnsi"/>
          <w:color w:val="000000" w:themeColor="text1"/>
        </w:rPr>
        <w:t xml:space="preserve"> </w:t>
      </w:r>
      <w:r w:rsidR="00275B37">
        <w:rPr>
          <w:rFonts w:eastAsiaTheme="minorHAnsi"/>
          <w:color w:val="000000" w:themeColor="text1"/>
        </w:rPr>
        <w:t xml:space="preserve">du </w:t>
      </w:r>
      <w:r w:rsidR="00FB516D">
        <w:rPr>
          <w:rFonts w:eastAsiaTheme="minorHAnsi"/>
          <w:color w:val="000000" w:themeColor="text1"/>
        </w:rPr>
        <w:t xml:space="preserve">présent </w:t>
      </w:r>
      <w:r w:rsidR="00275B37">
        <w:rPr>
          <w:rFonts w:eastAsiaTheme="minorHAnsi"/>
          <w:color w:val="000000" w:themeColor="text1"/>
        </w:rPr>
        <w:t>socle commun</w:t>
      </w:r>
      <w:r w:rsidR="0030156D">
        <w:rPr>
          <w:rFonts w:eastAsiaTheme="minorHAnsi"/>
          <w:color w:val="000000" w:themeColor="text1"/>
        </w:rPr>
        <w:t>.</w:t>
      </w:r>
    </w:p>
    <w:p w14:paraId="5D685A51" w14:textId="23629C58" w:rsidR="0030156D" w:rsidRDefault="0030156D" w:rsidP="00A615C8">
      <w:pPr>
        <w:spacing w:before="240"/>
        <w:jc w:val="both"/>
        <w:rPr>
          <w:rFonts w:eastAsiaTheme="minorHAnsi"/>
          <w:color w:val="000000" w:themeColor="text1"/>
        </w:rPr>
      </w:pPr>
      <w:r>
        <w:rPr>
          <w:rFonts w:eastAsiaTheme="minorHAnsi"/>
          <w:color w:val="000000" w:themeColor="text1"/>
        </w:rPr>
        <w:t>Les statuts et le règlement intérieur de l’Association déterminent les modalités de gestion desdits fonds.</w:t>
      </w:r>
    </w:p>
    <w:p w14:paraId="3446E544" w14:textId="6D1B7C2E" w:rsidR="0030156D" w:rsidRDefault="0030156D" w:rsidP="00A615C8">
      <w:pPr>
        <w:pStyle w:val="Titre4"/>
      </w:pPr>
      <w:bookmarkStart w:id="112" w:name="_Toc66469758"/>
      <w:r>
        <w:t xml:space="preserve">Article </w:t>
      </w:r>
      <w:r w:rsidR="00275B37">
        <w:t>39</w:t>
      </w:r>
      <w:r>
        <w:t xml:space="preserve"> – Composition – règles de fonctionnement</w:t>
      </w:r>
      <w:bookmarkEnd w:id="112"/>
      <w:r>
        <w:t xml:space="preserve"> </w:t>
      </w:r>
    </w:p>
    <w:p w14:paraId="1BDF535C" w14:textId="5277D437" w:rsidR="0030156D" w:rsidRDefault="0030156D" w:rsidP="00A615C8">
      <w:pPr>
        <w:spacing w:before="240"/>
        <w:jc w:val="both"/>
        <w:rPr>
          <w:rFonts w:eastAsiaTheme="minorHAnsi"/>
          <w:color w:val="000000" w:themeColor="text1"/>
        </w:rPr>
      </w:pPr>
      <w:r>
        <w:rPr>
          <w:rFonts w:eastAsiaTheme="minorHAnsi"/>
          <w:color w:val="000000" w:themeColor="text1"/>
        </w:rPr>
        <w:t>Les statuts et le règlement intérieur de l’Association déterminent la composition et les règles de fonctionnement de l’Association.</w:t>
      </w:r>
    </w:p>
    <w:p w14:paraId="5A152436" w14:textId="77777777" w:rsidR="00275B37" w:rsidRDefault="00275B37" w:rsidP="0030156D">
      <w:pPr>
        <w:jc w:val="both"/>
        <w:rPr>
          <w:rFonts w:eastAsiaTheme="minorHAnsi"/>
          <w:color w:val="000000" w:themeColor="text1"/>
        </w:rPr>
      </w:pPr>
    </w:p>
    <w:p w14:paraId="44FE0F96" w14:textId="77777777" w:rsidR="00C708BB" w:rsidRDefault="00C708BB" w:rsidP="003322F2">
      <w:pPr>
        <w:pStyle w:val="Titre1"/>
      </w:pPr>
      <w:bookmarkStart w:id="113" w:name="_Toc66469759"/>
      <w:bookmarkStart w:id="114" w:name="_Toc45719381"/>
      <w:bookmarkStart w:id="115" w:name="_Toc45719960"/>
      <w:bookmarkEnd w:id="11"/>
      <w:bookmarkEnd w:id="92"/>
      <w:r w:rsidRPr="002A75D9">
        <w:t>PARTIE IV - DISPOSITIONS RELATIVES AU CONTRAT DE TRAVAIL</w:t>
      </w:r>
      <w:bookmarkEnd w:id="113"/>
    </w:p>
    <w:p w14:paraId="61A8B45F" w14:textId="77777777" w:rsidR="001F1283" w:rsidRPr="001F1283" w:rsidRDefault="001F1283" w:rsidP="00D51630">
      <w:pPr>
        <w:spacing w:line="240" w:lineRule="auto"/>
      </w:pPr>
    </w:p>
    <w:p w14:paraId="70FE286E" w14:textId="5DBAB5B7" w:rsidR="00257A60" w:rsidRPr="001435D6" w:rsidRDefault="00257A60" w:rsidP="00D51630">
      <w:pPr>
        <w:spacing w:before="240" w:after="0" w:line="240" w:lineRule="auto"/>
        <w:jc w:val="both"/>
        <w:rPr>
          <w:rFonts w:cstheme="minorHAnsi"/>
        </w:rPr>
      </w:pPr>
      <w:bookmarkStart w:id="116" w:name="_Toc45719961"/>
      <w:bookmarkEnd w:id="114"/>
      <w:bookmarkEnd w:id="115"/>
      <w:r w:rsidRPr="001435D6">
        <w:rPr>
          <w:rFonts w:cstheme="minorHAnsi"/>
        </w:rPr>
        <w:t>Au sens de la présente convention collective, il est entendu par dispositions légales et règlementaires de droit commun, l’ensemble des dispositions issues des lois, décrets et arrêtés dont bénéficient habituellement les salariés de droit privé, rendues applicables aux salariés relevant du champ d’application professionnel de la présente convention collective aux termes des lois, des décrets, des arrêtés et des dispositions conventionnelles de branche.</w:t>
      </w:r>
    </w:p>
    <w:p w14:paraId="6AE5D65B" w14:textId="77777777" w:rsidR="00257A60" w:rsidRDefault="00257A60" w:rsidP="003322F2">
      <w:pPr>
        <w:pStyle w:val="Titre2"/>
      </w:pPr>
    </w:p>
    <w:p w14:paraId="201C9A46" w14:textId="7DD85824" w:rsidR="00C708BB" w:rsidRPr="00A90C09" w:rsidRDefault="00C708BB" w:rsidP="003322F2">
      <w:pPr>
        <w:pStyle w:val="Titre2"/>
      </w:pPr>
      <w:bookmarkStart w:id="117" w:name="_Toc66469760"/>
      <w:r w:rsidRPr="00A90C09">
        <w:t xml:space="preserve">Titre 1 : Formation et exécution </w:t>
      </w:r>
      <w:bookmarkEnd w:id="116"/>
      <w:r w:rsidRPr="00A90C09">
        <w:t>du contrat de travail</w:t>
      </w:r>
      <w:bookmarkEnd w:id="117"/>
    </w:p>
    <w:p w14:paraId="04572947" w14:textId="77777777" w:rsidR="00C708BB" w:rsidRDefault="00C708BB" w:rsidP="00D51630">
      <w:pPr>
        <w:spacing w:before="240" w:after="0" w:line="240" w:lineRule="auto"/>
        <w:jc w:val="both"/>
        <w:rPr>
          <w:rFonts w:cstheme="minorHAnsi"/>
        </w:rPr>
      </w:pPr>
      <w:r w:rsidRPr="00A90C09">
        <w:rPr>
          <w:rFonts w:cstheme="minorHAnsi"/>
        </w:rPr>
        <w:t>Les dispositions du présent titre sont complétées par les dispositions de même objet prévues dans chacun des socles spécifiques. Ces dispositions et celles prévues au titre 1 des socles spécifiques doivent donc être consultées dans le même temps.</w:t>
      </w:r>
    </w:p>
    <w:p w14:paraId="1ED744F6" w14:textId="77777777" w:rsidR="00DC1FB5" w:rsidRPr="00A90C09" w:rsidRDefault="00DC1FB5" w:rsidP="00D51630">
      <w:pPr>
        <w:spacing w:line="240" w:lineRule="auto"/>
        <w:jc w:val="both"/>
        <w:rPr>
          <w:rFonts w:cstheme="minorHAnsi"/>
        </w:rPr>
      </w:pPr>
    </w:p>
    <w:p w14:paraId="437D65BD" w14:textId="77777777" w:rsidR="001825CC" w:rsidRDefault="00C708BB" w:rsidP="00FF5BE7">
      <w:pPr>
        <w:pStyle w:val="Titre3"/>
      </w:pPr>
      <w:bookmarkStart w:id="118" w:name="_Toc45719962"/>
      <w:bookmarkStart w:id="119" w:name="_Toc65769610"/>
      <w:bookmarkStart w:id="120" w:name="_Toc66469761"/>
      <w:r w:rsidRPr="00A90C09">
        <w:t>Chapitre </w:t>
      </w:r>
      <w:r w:rsidR="002A75D9">
        <w:t>I</w:t>
      </w:r>
      <w:r w:rsidRPr="00A90C09">
        <w:t xml:space="preserve"> - Embauche et contrat de travail</w:t>
      </w:r>
      <w:bookmarkEnd w:id="118"/>
      <w:bookmarkEnd w:id="119"/>
      <w:bookmarkEnd w:id="120"/>
    </w:p>
    <w:p w14:paraId="3CB4CB5E" w14:textId="77777777" w:rsidR="00C708BB" w:rsidRPr="00A90C09" w:rsidRDefault="00C708BB" w:rsidP="00D51630">
      <w:pPr>
        <w:spacing w:before="240" w:line="240" w:lineRule="auto"/>
        <w:jc w:val="both"/>
        <w:rPr>
          <w:rFonts w:cstheme="minorHAnsi"/>
        </w:rPr>
      </w:pPr>
      <w:r w:rsidRPr="00A90C09">
        <w:rPr>
          <w:rFonts w:cstheme="minorHAnsi"/>
        </w:rPr>
        <w:t>Les dispositions du présent chapitre sont complétées par les dispositions de même objet prévues dans chacun des socles spécifiques.</w:t>
      </w:r>
    </w:p>
    <w:p w14:paraId="7EEAA877" w14:textId="77777777" w:rsidR="00C708BB" w:rsidRPr="00A90C09" w:rsidRDefault="00C708BB" w:rsidP="00D51630">
      <w:pPr>
        <w:shd w:val="clear" w:color="auto" w:fill="FFFFFF" w:themeFill="background1"/>
        <w:spacing w:before="240" w:line="240" w:lineRule="auto"/>
        <w:jc w:val="both"/>
        <w:rPr>
          <w:rFonts w:cstheme="minorHAnsi"/>
        </w:rPr>
      </w:pPr>
      <w:r w:rsidRPr="00A90C09">
        <w:rPr>
          <w:rFonts w:cstheme="minorHAnsi"/>
        </w:rPr>
        <w:t>Il est entendu que :</w:t>
      </w:r>
    </w:p>
    <w:p w14:paraId="0B4DDCD6" w14:textId="2275AD5C" w:rsidR="00C708BB" w:rsidRPr="00A90C09" w:rsidRDefault="00D51A1B" w:rsidP="00C31F7A">
      <w:pPr>
        <w:pStyle w:val="Paragraphedeliste"/>
        <w:widowControl w:val="0"/>
        <w:numPr>
          <w:ilvl w:val="0"/>
          <w:numId w:val="19"/>
        </w:numPr>
        <w:shd w:val="clear" w:color="auto" w:fill="FFFFFF" w:themeFill="background1"/>
        <w:adjustRightInd w:val="0"/>
        <w:spacing w:before="240" w:after="0" w:line="240" w:lineRule="auto"/>
        <w:ind w:left="1134" w:hanging="567"/>
        <w:jc w:val="both"/>
        <w:rPr>
          <w:rFonts w:cstheme="minorHAnsi"/>
        </w:rPr>
      </w:pPr>
      <w:r w:rsidRPr="00A90C09">
        <w:rPr>
          <w:rFonts w:cstheme="minorHAnsi"/>
        </w:rPr>
        <w:t>Le</w:t>
      </w:r>
      <w:r w:rsidR="00C708BB" w:rsidRPr="00A90C09">
        <w:rPr>
          <w:rFonts w:cstheme="minorHAnsi"/>
        </w:rPr>
        <w:t xml:space="preserve"> socle spécifique « assistant maternel » s’applique </w:t>
      </w:r>
      <w:r w:rsidR="00541A42">
        <w:rPr>
          <w:rFonts w:cstheme="minorHAnsi"/>
        </w:rPr>
        <w:t>exclusiv</w:t>
      </w:r>
      <w:r w:rsidR="00C708BB" w:rsidRPr="00A90C09">
        <w:rPr>
          <w:rFonts w:cstheme="minorHAnsi"/>
        </w:rPr>
        <w:t>ement aux assistants maternels du particulier employeur</w:t>
      </w:r>
      <w:r w:rsidR="00541A42">
        <w:rPr>
          <w:rFonts w:cstheme="minorHAnsi"/>
        </w:rPr>
        <w:t> ;</w:t>
      </w:r>
    </w:p>
    <w:p w14:paraId="451DBE1B" w14:textId="671C8E6B" w:rsidR="00814EEE" w:rsidRPr="00257A60" w:rsidRDefault="00D51A1B" w:rsidP="00C31F7A">
      <w:pPr>
        <w:pStyle w:val="Paragraphedeliste"/>
        <w:widowControl w:val="0"/>
        <w:numPr>
          <w:ilvl w:val="0"/>
          <w:numId w:val="19"/>
        </w:numPr>
        <w:shd w:val="clear" w:color="auto" w:fill="FFFFFF" w:themeFill="background1"/>
        <w:adjustRightInd w:val="0"/>
        <w:spacing w:after="0" w:line="240" w:lineRule="auto"/>
        <w:ind w:left="1134" w:hanging="567"/>
        <w:contextualSpacing w:val="0"/>
        <w:jc w:val="both"/>
        <w:rPr>
          <w:rFonts w:cstheme="minorHAnsi"/>
        </w:rPr>
      </w:pPr>
      <w:r w:rsidRPr="00A90C09">
        <w:rPr>
          <w:rFonts w:cstheme="minorHAnsi"/>
        </w:rPr>
        <w:t>Le</w:t>
      </w:r>
      <w:r w:rsidR="00C708BB" w:rsidRPr="00A90C09">
        <w:rPr>
          <w:rFonts w:cstheme="minorHAnsi"/>
        </w:rPr>
        <w:t xml:space="preserve"> socle spécifique « salarié du particulier </w:t>
      </w:r>
      <w:r w:rsidR="00C708BB" w:rsidRPr="00257A60">
        <w:rPr>
          <w:rFonts w:cstheme="minorHAnsi"/>
        </w:rPr>
        <w:t xml:space="preserve">employeur » concerne </w:t>
      </w:r>
      <w:r w:rsidR="00257A60" w:rsidRPr="00257A60">
        <w:t xml:space="preserve">les salariés visés à l’article L.7221-1 du </w:t>
      </w:r>
      <w:r w:rsidR="00B36A29">
        <w:t>c</w:t>
      </w:r>
      <w:r w:rsidR="00257A60" w:rsidRPr="00257A60">
        <w:t>ode du travail</w:t>
      </w:r>
      <w:r w:rsidR="00C708BB" w:rsidRPr="00257A60">
        <w:rPr>
          <w:rFonts w:cstheme="minorHAnsi"/>
          <w:i/>
          <w:iCs/>
          <w:shd w:val="clear" w:color="auto" w:fill="FFFFFF"/>
        </w:rPr>
        <w:t>.</w:t>
      </w:r>
    </w:p>
    <w:p w14:paraId="2112ECC6" w14:textId="4D660847" w:rsidR="00C708BB" w:rsidRPr="00A90C09" w:rsidRDefault="00C708BB" w:rsidP="00D51630">
      <w:pPr>
        <w:pStyle w:val="Titre4"/>
        <w:spacing w:line="240" w:lineRule="auto"/>
      </w:pPr>
      <w:bookmarkStart w:id="121" w:name="_Toc66469762"/>
      <w:r w:rsidRPr="00A90C09">
        <w:lastRenderedPageBreak/>
        <w:t xml:space="preserve">Article </w:t>
      </w:r>
      <w:r w:rsidR="00192DDA">
        <w:t>40</w:t>
      </w:r>
      <w:r w:rsidRPr="00A90C09">
        <w:t xml:space="preserve"> - Formation du contrat de travail</w:t>
      </w:r>
      <w:bookmarkEnd w:id="121"/>
    </w:p>
    <w:p w14:paraId="6E122F09" w14:textId="77777777" w:rsidR="00C708BB" w:rsidRPr="00A90C09" w:rsidRDefault="00C708BB" w:rsidP="00D51630">
      <w:pPr>
        <w:spacing w:before="240" w:line="240" w:lineRule="auto"/>
        <w:jc w:val="both"/>
        <w:rPr>
          <w:rFonts w:cstheme="minorHAnsi"/>
          <w:shd w:val="clear" w:color="auto" w:fill="FFFFFF"/>
        </w:rPr>
      </w:pPr>
      <w:r w:rsidRPr="00A90C09">
        <w:rPr>
          <w:rFonts w:cstheme="minorHAnsi"/>
          <w:shd w:val="clear" w:color="auto" w:fill="FFFFFF"/>
        </w:rPr>
        <w:t>Le contrat de travail est formé entre le salarié d’une part et le particulier employeur d’autre part (ci-après dénommés « les parties ») relevant du champ d’application de la présente convention collective.</w:t>
      </w:r>
    </w:p>
    <w:p w14:paraId="4AA35492" w14:textId="77777777" w:rsidR="00C708BB" w:rsidRPr="00A90C09" w:rsidRDefault="00C708BB" w:rsidP="00D51630">
      <w:pPr>
        <w:spacing w:before="240" w:line="240" w:lineRule="auto"/>
        <w:jc w:val="both"/>
        <w:rPr>
          <w:rFonts w:cstheme="minorHAnsi"/>
          <w:shd w:val="clear" w:color="auto" w:fill="FFFFFF"/>
        </w:rPr>
      </w:pPr>
      <w:r w:rsidRPr="00A90C09">
        <w:rPr>
          <w:rFonts w:cstheme="minorHAnsi"/>
          <w:shd w:val="clear" w:color="auto" w:fill="FFFFFF"/>
        </w:rPr>
        <w:t xml:space="preserve">Il est négocié et convenu entre les parties et est assorti d’obligations respectives à la charge de chacune d’elles, le salarié s’engageant à fournir une prestation de travail et le particulier employeur à le rémunérer. </w:t>
      </w:r>
    </w:p>
    <w:p w14:paraId="76F038E1" w14:textId="77777777" w:rsidR="00C708BB" w:rsidRPr="00A90C09" w:rsidRDefault="00C708BB" w:rsidP="00D51630">
      <w:pPr>
        <w:spacing w:before="240" w:line="240" w:lineRule="auto"/>
        <w:jc w:val="both"/>
        <w:rPr>
          <w:rFonts w:cstheme="minorHAnsi"/>
          <w:shd w:val="clear" w:color="auto" w:fill="FFFFFF"/>
        </w:rPr>
      </w:pPr>
      <w:r w:rsidRPr="00A90C09">
        <w:rPr>
          <w:rFonts w:cstheme="minorHAnsi"/>
          <w:shd w:val="clear" w:color="auto" w:fill="FFFFFF"/>
        </w:rPr>
        <w:t>Ces obligations respectives sont reprises dans le contrat de travail.</w:t>
      </w:r>
    </w:p>
    <w:p w14:paraId="78C319C1" w14:textId="61223C7C" w:rsidR="00C708BB" w:rsidRPr="00A90C09" w:rsidRDefault="00C708BB" w:rsidP="00D51630">
      <w:pPr>
        <w:pStyle w:val="Titre4"/>
        <w:spacing w:line="240" w:lineRule="auto"/>
      </w:pPr>
      <w:bookmarkStart w:id="122" w:name="_Toc66469763"/>
      <w:r w:rsidRPr="00A90C09">
        <w:t xml:space="preserve">Article </w:t>
      </w:r>
      <w:r w:rsidR="00192DDA">
        <w:t>41</w:t>
      </w:r>
      <w:r w:rsidRPr="00A90C09">
        <w:t xml:space="preserve"> - Forme, objet et nature du contrat de travail</w:t>
      </w:r>
      <w:bookmarkEnd w:id="122"/>
      <w:r w:rsidRPr="00A90C09">
        <w:t xml:space="preserve"> </w:t>
      </w:r>
    </w:p>
    <w:p w14:paraId="6FBFF16E" w14:textId="3CC36551" w:rsidR="00C708BB" w:rsidRPr="00CD11FE" w:rsidRDefault="00C708BB" w:rsidP="00392A72">
      <w:pPr>
        <w:pStyle w:val="Titre5"/>
      </w:pPr>
      <w:bookmarkStart w:id="123" w:name="_Toc66469764"/>
      <w:bookmarkStart w:id="124" w:name="_Hlk44439081"/>
      <w:r w:rsidRPr="00CD11FE">
        <w:t xml:space="preserve">Article </w:t>
      </w:r>
      <w:r w:rsidR="00192DDA">
        <w:t>41</w:t>
      </w:r>
      <w:r w:rsidRPr="00CD11FE">
        <w:t>-1 - Forme du contrat de travail</w:t>
      </w:r>
      <w:bookmarkEnd w:id="123"/>
    </w:p>
    <w:p w14:paraId="319DED97" w14:textId="77777777" w:rsidR="00C708BB" w:rsidRPr="00A90C09" w:rsidRDefault="00C708BB" w:rsidP="00D51630">
      <w:pPr>
        <w:spacing w:before="240" w:line="240" w:lineRule="auto"/>
        <w:rPr>
          <w:rFonts w:cstheme="minorHAnsi"/>
          <w:shd w:val="clear" w:color="auto" w:fill="FFFFFF"/>
        </w:rPr>
      </w:pPr>
      <w:r w:rsidRPr="00A90C09">
        <w:rPr>
          <w:rFonts w:cstheme="minorHAnsi"/>
          <w:shd w:val="clear" w:color="auto" w:fill="FFFFFF"/>
        </w:rPr>
        <w:t>Les dispositions du présent article sont complétées par les dispositions de même objet prévues dans les socles spécifiques.</w:t>
      </w:r>
    </w:p>
    <w:p w14:paraId="12B09199" w14:textId="77777777" w:rsidR="00C708BB" w:rsidRPr="00A90C09" w:rsidRDefault="00C708BB" w:rsidP="00D51630">
      <w:pPr>
        <w:spacing w:before="240" w:line="240" w:lineRule="auto"/>
        <w:rPr>
          <w:rFonts w:cstheme="minorHAnsi"/>
          <w:strike/>
          <w:shd w:val="clear" w:color="auto" w:fill="FFFFFF"/>
        </w:rPr>
      </w:pPr>
      <w:r w:rsidRPr="00A90C09">
        <w:rPr>
          <w:rFonts w:cstheme="minorHAnsi"/>
          <w:shd w:val="clear" w:color="auto" w:fill="FFFFFF"/>
        </w:rPr>
        <w:t>Le contrat de travail est conclu par écrit.</w:t>
      </w:r>
    </w:p>
    <w:p w14:paraId="1ACE68F6" w14:textId="77777777" w:rsidR="00C708BB" w:rsidRPr="00A90C09" w:rsidRDefault="00C708BB" w:rsidP="00D51630">
      <w:pPr>
        <w:spacing w:before="240" w:line="240" w:lineRule="auto"/>
        <w:rPr>
          <w:rFonts w:cstheme="minorHAnsi"/>
          <w:shd w:val="clear" w:color="auto" w:fill="FFFFFF"/>
        </w:rPr>
      </w:pPr>
      <w:r w:rsidRPr="00A90C09">
        <w:rPr>
          <w:rFonts w:cstheme="minorHAnsi"/>
          <w:shd w:val="clear" w:color="auto" w:fill="FFFFFF"/>
        </w:rPr>
        <w:t>De même, toute modification du contrat de travail doit faire l'objet d'un avenant écrit.</w:t>
      </w:r>
    </w:p>
    <w:p w14:paraId="7B9D58B1" w14:textId="77777777" w:rsidR="00C708BB" w:rsidRPr="00A90C09" w:rsidRDefault="00C708BB" w:rsidP="00D51630">
      <w:pPr>
        <w:spacing w:before="240" w:line="240" w:lineRule="auto"/>
        <w:rPr>
          <w:rFonts w:cstheme="minorHAnsi"/>
        </w:rPr>
      </w:pPr>
      <w:r w:rsidRPr="00A90C09">
        <w:rPr>
          <w:rFonts w:cstheme="minorHAnsi"/>
        </w:rPr>
        <w:t>Le contrat de travail, consenti entre les parties, peut être rédigé sur tout support écrit (papier libre, courriel). En cas de transmission au salarié, par courriel, du contrat de travail signé par l’employeur, le salarié adresse un mail d’acceptation actant de son accord clair et non équivoque.</w:t>
      </w:r>
    </w:p>
    <w:p w14:paraId="5E606866" w14:textId="77777777" w:rsidR="00C708BB" w:rsidRPr="00A90C09" w:rsidRDefault="00C708BB" w:rsidP="00D51630">
      <w:pPr>
        <w:spacing w:before="240" w:line="240" w:lineRule="auto"/>
        <w:rPr>
          <w:rFonts w:cstheme="minorHAnsi"/>
          <w:shd w:val="clear" w:color="auto" w:fill="FFFFFF"/>
        </w:rPr>
      </w:pPr>
      <w:r w:rsidRPr="00A90C09">
        <w:rPr>
          <w:rFonts w:cstheme="minorHAnsi"/>
          <w:shd w:val="clear" w:color="auto" w:fill="FFFFFF"/>
        </w:rPr>
        <w:t>Les éléments suivants sont obligatoirement précisés dans le contrat de travail :</w:t>
      </w:r>
    </w:p>
    <w:p w14:paraId="3391F2B0" w14:textId="77777777"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Identification des parties ;</w:t>
      </w:r>
    </w:p>
    <w:p w14:paraId="0118176B" w14:textId="77777777"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N° d’identification employeur. Si le numéro n’est pas encore connu au moment de la conclusion du contrat de travail, il est communiqué dès que possible par le particulier employeur au salarié ;</w:t>
      </w:r>
    </w:p>
    <w:p w14:paraId="1447104E" w14:textId="00DCF998"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 xml:space="preserve">N° de </w:t>
      </w:r>
      <w:r w:rsidR="00541A42">
        <w:rPr>
          <w:rFonts w:asciiTheme="minorHAnsi" w:hAnsiTheme="minorHAnsi" w:cstheme="minorHAnsi"/>
          <w:sz w:val="22"/>
          <w:szCs w:val="22"/>
        </w:rPr>
        <w:t>s</w:t>
      </w:r>
      <w:r w:rsidRPr="00A90C09">
        <w:rPr>
          <w:rFonts w:asciiTheme="minorHAnsi" w:hAnsiTheme="minorHAnsi" w:cstheme="minorHAnsi"/>
          <w:sz w:val="22"/>
          <w:szCs w:val="22"/>
        </w:rPr>
        <w:t xml:space="preserve">écurité </w:t>
      </w:r>
      <w:r w:rsidR="00541A42">
        <w:rPr>
          <w:rFonts w:asciiTheme="minorHAnsi" w:hAnsiTheme="minorHAnsi" w:cstheme="minorHAnsi"/>
          <w:sz w:val="22"/>
          <w:szCs w:val="22"/>
        </w:rPr>
        <w:t>s</w:t>
      </w:r>
      <w:r w:rsidRPr="00A90C09">
        <w:rPr>
          <w:rFonts w:asciiTheme="minorHAnsi" w:hAnsiTheme="minorHAnsi" w:cstheme="minorHAnsi"/>
          <w:sz w:val="22"/>
          <w:szCs w:val="22"/>
        </w:rPr>
        <w:t xml:space="preserve">ociale du salarié ; </w:t>
      </w:r>
    </w:p>
    <w:p w14:paraId="05494F2A" w14:textId="77777777"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Date d’embauche ;</w:t>
      </w:r>
    </w:p>
    <w:p w14:paraId="686EC088" w14:textId="17185429"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Assurance de son véhicule dans les cas visés aux articles</w:t>
      </w:r>
      <w:r w:rsidR="00541A42">
        <w:rPr>
          <w:rFonts w:asciiTheme="minorHAnsi" w:hAnsiTheme="minorHAnsi" w:cstheme="minorHAnsi"/>
          <w:sz w:val="22"/>
          <w:szCs w:val="22"/>
        </w:rPr>
        <w:t xml:space="preserve"> 57 du socle commun,</w:t>
      </w:r>
      <w:r w:rsidRPr="00A90C09">
        <w:rPr>
          <w:rFonts w:asciiTheme="minorHAnsi" w:hAnsiTheme="minorHAnsi" w:cstheme="minorHAnsi"/>
          <w:sz w:val="22"/>
          <w:szCs w:val="22"/>
        </w:rPr>
        <w:t xml:space="preserve"> </w:t>
      </w:r>
      <w:r w:rsidR="002B0900">
        <w:rPr>
          <w:rFonts w:asciiTheme="minorHAnsi" w:hAnsiTheme="minorHAnsi" w:cstheme="minorHAnsi"/>
          <w:sz w:val="22"/>
          <w:szCs w:val="22"/>
        </w:rPr>
        <w:t>11</w:t>
      </w:r>
      <w:r w:rsidR="00541A42">
        <w:rPr>
          <w:rFonts w:asciiTheme="minorHAnsi" w:hAnsiTheme="minorHAnsi" w:cstheme="minorHAnsi"/>
          <w:sz w:val="22"/>
          <w:szCs w:val="22"/>
        </w:rPr>
        <w:t>3</w:t>
      </w:r>
      <w:r w:rsidR="002B0900">
        <w:rPr>
          <w:rFonts w:asciiTheme="minorHAnsi" w:hAnsiTheme="minorHAnsi" w:cstheme="minorHAnsi"/>
          <w:sz w:val="22"/>
          <w:szCs w:val="22"/>
        </w:rPr>
        <w:t xml:space="preserve"> du socle spécifique « assistant maternel » et </w:t>
      </w:r>
      <w:r w:rsidR="00541A42">
        <w:rPr>
          <w:rFonts w:asciiTheme="minorHAnsi" w:hAnsiTheme="minorHAnsi" w:cstheme="minorHAnsi"/>
          <w:sz w:val="22"/>
          <w:szCs w:val="22"/>
        </w:rPr>
        <w:t>151</w:t>
      </w:r>
      <w:r w:rsidR="002B0900">
        <w:rPr>
          <w:rFonts w:asciiTheme="minorHAnsi" w:hAnsiTheme="minorHAnsi" w:cstheme="minorHAnsi"/>
          <w:sz w:val="22"/>
          <w:szCs w:val="22"/>
        </w:rPr>
        <w:t xml:space="preserve"> du socle spécifique « salarié du particulier employeur »</w:t>
      </w:r>
      <w:r w:rsidRPr="00A90C09">
        <w:rPr>
          <w:rFonts w:asciiTheme="minorHAnsi" w:hAnsiTheme="minorHAnsi" w:cstheme="minorHAnsi"/>
          <w:sz w:val="22"/>
          <w:szCs w:val="22"/>
        </w:rPr>
        <w:t xml:space="preserve"> de la présente convention collective ;</w:t>
      </w:r>
    </w:p>
    <w:p w14:paraId="7BDD016C" w14:textId="77777777"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Emploi occupé ;</w:t>
      </w:r>
    </w:p>
    <w:p w14:paraId="688C96D9" w14:textId="77777777"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Durée</w:t>
      </w:r>
      <w:r w:rsidR="00D81B89">
        <w:rPr>
          <w:rFonts w:asciiTheme="minorHAnsi" w:hAnsiTheme="minorHAnsi" w:cstheme="minorHAnsi"/>
          <w:sz w:val="22"/>
          <w:szCs w:val="22"/>
        </w:rPr>
        <w:t xml:space="preserve"> de la</w:t>
      </w:r>
      <w:r w:rsidRPr="00A90C09">
        <w:rPr>
          <w:rFonts w:asciiTheme="minorHAnsi" w:hAnsiTheme="minorHAnsi" w:cstheme="minorHAnsi"/>
          <w:sz w:val="22"/>
          <w:szCs w:val="22"/>
        </w:rPr>
        <w:t xml:space="preserve"> période d’essai ; </w:t>
      </w:r>
    </w:p>
    <w:p w14:paraId="74840488" w14:textId="77777777"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Durée du travail ;</w:t>
      </w:r>
    </w:p>
    <w:p w14:paraId="07AEBF5C" w14:textId="77777777"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Lieu de travail ;</w:t>
      </w:r>
    </w:p>
    <w:p w14:paraId="55EFD9E7" w14:textId="77777777"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Rémunération incluant le salaire horaire et la date de paiement mensuel du salaire ;</w:t>
      </w:r>
    </w:p>
    <w:p w14:paraId="6D875692" w14:textId="77777777"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Indemnités et prestations ;</w:t>
      </w:r>
    </w:p>
    <w:p w14:paraId="7C110F34" w14:textId="77777777"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Jours fériés travaillés ;</w:t>
      </w:r>
    </w:p>
    <w:p w14:paraId="35813AF2" w14:textId="77777777"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Repos hebdomadaire ;</w:t>
      </w:r>
    </w:p>
    <w:p w14:paraId="39BF35E6" w14:textId="77777777" w:rsidR="00C708BB" w:rsidRPr="00A90C09" w:rsidRDefault="00C708BB" w:rsidP="00A615C8">
      <w:pPr>
        <w:pStyle w:val="Pa10"/>
        <w:numPr>
          <w:ilvl w:val="0"/>
          <w:numId w:val="8"/>
        </w:numPr>
        <w:spacing w:before="120" w:line="240" w:lineRule="auto"/>
        <w:ind w:left="1134" w:hanging="567"/>
        <w:jc w:val="both"/>
        <w:rPr>
          <w:rFonts w:asciiTheme="minorHAnsi" w:hAnsiTheme="minorHAnsi" w:cstheme="minorHAnsi"/>
          <w:sz w:val="22"/>
          <w:szCs w:val="22"/>
        </w:rPr>
      </w:pPr>
      <w:r w:rsidRPr="00A90C09">
        <w:rPr>
          <w:rFonts w:asciiTheme="minorHAnsi" w:hAnsiTheme="minorHAnsi" w:cstheme="minorHAnsi"/>
          <w:sz w:val="22"/>
          <w:szCs w:val="22"/>
        </w:rPr>
        <w:t>Congés payés.</w:t>
      </w:r>
    </w:p>
    <w:p w14:paraId="7783862D" w14:textId="77777777" w:rsidR="00C708BB" w:rsidRPr="00A90C09" w:rsidRDefault="00C708BB" w:rsidP="00D51630">
      <w:pPr>
        <w:spacing w:before="240" w:line="240" w:lineRule="auto"/>
        <w:jc w:val="both"/>
        <w:rPr>
          <w:rFonts w:cstheme="minorHAnsi"/>
          <w:shd w:val="clear" w:color="auto" w:fill="FFFFFF"/>
        </w:rPr>
      </w:pPr>
      <w:r w:rsidRPr="00A90C09">
        <w:rPr>
          <w:rFonts w:cstheme="minorHAnsi"/>
          <w:shd w:val="clear" w:color="auto" w:fill="FFFFFF"/>
        </w:rPr>
        <w:lastRenderedPageBreak/>
        <w:t xml:space="preserve">Le contrat de travail et ses éventuels avenants sont établis en deux exemplaires, daté(s), signé(s) et paraphé(s) par les parties. </w:t>
      </w:r>
    </w:p>
    <w:p w14:paraId="0BBF7372" w14:textId="77777777" w:rsidR="00C708BB" w:rsidRPr="00A90C09" w:rsidRDefault="00C708BB" w:rsidP="00D51630">
      <w:pPr>
        <w:spacing w:before="240" w:line="240" w:lineRule="auto"/>
        <w:jc w:val="both"/>
        <w:rPr>
          <w:rFonts w:cstheme="minorHAnsi"/>
          <w:shd w:val="clear" w:color="auto" w:fill="FFFFFF"/>
        </w:rPr>
      </w:pPr>
      <w:r w:rsidRPr="00A90C09">
        <w:rPr>
          <w:rFonts w:cstheme="minorHAnsi"/>
          <w:shd w:val="clear" w:color="auto" w:fill="FFFFFF"/>
        </w:rPr>
        <w:t xml:space="preserve">Chacune des parties conserve un exemplaire du contrat de travail et de ses éventuels avenants. </w:t>
      </w:r>
    </w:p>
    <w:p w14:paraId="4ABCA312" w14:textId="512B684B" w:rsidR="00C708BB" w:rsidRPr="00CD11FE" w:rsidRDefault="00C708BB" w:rsidP="00392A72">
      <w:pPr>
        <w:pStyle w:val="Titre5"/>
      </w:pPr>
      <w:bookmarkStart w:id="125" w:name="_Toc66469765"/>
      <w:bookmarkEnd w:id="124"/>
      <w:r w:rsidRPr="00CD11FE">
        <w:t xml:space="preserve">Article </w:t>
      </w:r>
      <w:r w:rsidR="00192DDA">
        <w:t>41</w:t>
      </w:r>
      <w:r w:rsidRPr="00CD11FE">
        <w:t>-2 - Objet du contrat de travail</w:t>
      </w:r>
      <w:bookmarkEnd w:id="125"/>
    </w:p>
    <w:p w14:paraId="41C8CE65" w14:textId="77777777" w:rsidR="00C708BB" w:rsidRPr="00A90C09" w:rsidRDefault="00C708BB" w:rsidP="00D51630">
      <w:pPr>
        <w:spacing w:before="240" w:line="240" w:lineRule="auto"/>
        <w:jc w:val="both"/>
        <w:rPr>
          <w:rFonts w:cstheme="minorHAnsi"/>
          <w:shd w:val="clear" w:color="auto" w:fill="FFFFFF"/>
        </w:rPr>
      </w:pPr>
      <w:r w:rsidRPr="00A90C09">
        <w:rPr>
          <w:rFonts w:cstheme="minorHAnsi"/>
          <w:shd w:val="clear" w:color="auto" w:fill="FFFFFF"/>
        </w:rPr>
        <w:t xml:space="preserve">Conformément aux dispositions de la présente convention collective, les parties définissent conjointement, dans le contrat de travail, les activités professionnelles réalisées par le salarié, les éléments permettant de fixer la rémunération due par le particulier employeur et les modalités d’exécution du contrat de travail. </w:t>
      </w:r>
    </w:p>
    <w:p w14:paraId="4FA2BEE6" w14:textId="663693BB" w:rsidR="00C708BB" w:rsidRPr="00CD11FE" w:rsidRDefault="00C708BB" w:rsidP="00392A72">
      <w:pPr>
        <w:pStyle w:val="Titre5"/>
      </w:pPr>
      <w:bookmarkStart w:id="126" w:name="_Toc66469766"/>
      <w:r w:rsidRPr="00CD11FE">
        <w:t xml:space="preserve">Article </w:t>
      </w:r>
      <w:r w:rsidR="00192DDA">
        <w:t>41</w:t>
      </w:r>
      <w:r w:rsidRPr="00CD11FE">
        <w:t>-3 - Nature du contrat de travail</w:t>
      </w:r>
      <w:bookmarkEnd w:id="126"/>
    </w:p>
    <w:p w14:paraId="31825EF6" w14:textId="77777777" w:rsidR="00C708BB" w:rsidRPr="00A90C09" w:rsidRDefault="00C708BB" w:rsidP="00D51630">
      <w:pPr>
        <w:spacing w:before="240" w:line="240" w:lineRule="auto"/>
        <w:jc w:val="both"/>
        <w:rPr>
          <w:rFonts w:cstheme="minorHAnsi"/>
        </w:rPr>
      </w:pPr>
      <w:r w:rsidRPr="00A90C09">
        <w:rPr>
          <w:rFonts w:cstheme="minorHAnsi"/>
        </w:rPr>
        <w:t>Le contrat de travail est en principe conclu pour une durée indéterminée.</w:t>
      </w:r>
    </w:p>
    <w:p w14:paraId="7181E24C" w14:textId="77777777" w:rsidR="00C708BB" w:rsidRPr="00A90C09" w:rsidRDefault="00C708BB" w:rsidP="00D51630">
      <w:pPr>
        <w:spacing w:before="240" w:line="240" w:lineRule="auto"/>
        <w:jc w:val="both"/>
        <w:rPr>
          <w:rFonts w:cstheme="minorHAnsi"/>
        </w:rPr>
      </w:pPr>
      <w:r w:rsidRPr="00A90C09">
        <w:rPr>
          <w:rFonts w:cstheme="minorHAnsi"/>
        </w:rPr>
        <w:t xml:space="preserve">Il peut toutefois être conclu pour une durée déterminée, dans le respect des dispositions légales et règlementaires de droit commun, relatives au contrat à durée déterminée. </w:t>
      </w:r>
    </w:p>
    <w:p w14:paraId="1ED38322" w14:textId="6C40C703" w:rsidR="00C708BB" w:rsidRPr="00F80C41" w:rsidRDefault="00C708BB" w:rsidP="00392A72">
      <w:pPr>
        <w:pStyle w:val="Titre5"/>
      </w:pPr>
      <w:bookmarkStart w:id="127" w:name="_Toc66469767"/>
      <w:r w:rsidRPr="00F80C41">
        <w:t xml:space="preserve">Article </w:t>
      </w:r>
      <w:r w:rsidR="00192DDA">
        <w:t>41</w:t>
      </w:r>
      <w:r w:rsidRPr="00F80C41">
        <w:t>-4 - Modèles indicatifs et non conventionnels de contrat de travail à durée indéterminée</w:t>
      </w:r>
      <w:bookmarkEnd w:id="127"/>
      <w:r w:rsidRPr="00F80C41">
        <w:t xml:space="preserve"> </w:t>
      </w:r>
    </w:p>
    <w:p w14:paraId="3182032A" w14:textId="3642F876" w:rsidR="00C708BB" w:rsidRPr="00A90C09" w:rsidRDefault="00C708BB" w:rsidP="00D51630">
      <w:pPr>
        <w:spacing w:before="240" w:line="240" w:lineRule="auto"/>
        <w:jc w:val="both"/>
        <w:rPr>
          <w:rFonts w:cstheme="minorHAnsi"/>
          <w:bCs/>
          <w:iCs/>
        </w:rPr>
      </w:pPr>
      <w:r w:rsidRPr="00A90C09">
        <w:rPr>
          <w:rFonts w:cstheme="minorHAnsi"/>
          <w:bCs/>
          <w:iCs/>
        </w:rPr>
        <w:t xml:space="preserve">Des modèles de contrat de travail à durée indéterminée sont </w:t>
      </w:r>
      <w:r w:rsidR="00B643F8">
        <w:rPr>
          <w:rFonts w:cstheme="minorHAnsi"/>
          <w:bCs/>
          <w:iCs/>
        </w:rPr>
        <w:t>proposés dans les fiches et documents pédagogiques</w:t>
      </w:r>
      <w:r w:rsidRPr="00A90C09">
        <w:rPr>
          <w:rFonts w:cstheme="minorHAnsi"/>
          <w:bCs/>
          <w:iCs/>
        </w:rPr>
        <w:t xml:space="preserve">. </w:t>
      </w:r>
      <w:r w:rsidR="00D6690E">
        <w:rPr>
          <w:rFonts w:cstheme="minorHAnsi"/>
          <w:bCs/>
          <w:iCs/>
        </w:rPr>
        <w:t>Ces derniers</w:t>
      </w:r>
      <w:r w:rsidRPr="00A90C09">
        <w:rPr>
          <w:rFonts w:cstheme="minorHAnsi"/>
          <w:bCs/>
          <w:iCs/>
        </w:rPr>
        <w:t xml:space="preserve"> </w:t>
      </w:r>
      <w:r w:rsidRPr="00A90C09">
        <w:rPr>
          <w:rFonts w:cstheme="minorHAnsi"/>
        </w:rPr>
        <w:t>présentent</w:t>
      </w:r>
      <w:r w:rsidRPr="00A90C09">
        <w:rPr>
          <w:rFonts w:cstheme="minorHAnsi"/>
          <w:bCs/>
          <w:iCs/>
        </w:rPr>
        <w:t xml:space="preserve"> une valeur indicative et non conventionnelle. </w:t>
      </w:r>
    </w:p>
    <w:p w14:paraId="63C042D7" w14:textId="19B09BDA" w:rsidR="00C708BB" w:rsidRPr="00A90C09" w:rsidRDefault="00C708BB" w:rsidP="00D51630">
      <w:pPr>
        <w:pStyle w:val="Titre4"/>
        <w:spacing w:line="240" w:lineRule="auto"/>
      </w:pPr>
      <w:bookmarkStart w:id="128" w:name="_Toc66469768"/>
      <w:r w:rsidRPr="00A90C09">
        <w:t xml:space="preserve">Article </w:t>
      </w:r>
      <w:r w:rsidR="00192DDA">
        <w:t>42</w:t>
      </w:r>
      <w:r w:rsidRPr="00A90C09">
        <w:t xml:space="preserve"> - Formalités liées à l’embauche</w:t>
      </w:r>
      <w:bookmarkEnd w:id="128"/>
    </w:p>
    <w:p w14:paraId="61D1111D" w14:textId="77777777" w:rsidR="00C708BB" w:rsidRPr="00A90C09" w:rsidRDefault="00C708BB" w:rsidP="00D51630">
      <w:pPr>
        <w:spacing w:before="240" w:line="240" w:lineRule="auto"/>
        <w:rPr>
          <w:rFonts w:cstheme="minorHAnsi"/>
          <w:bCs/>
          <w:iCs/>
          <w:color w:val="000000" w:themeColor="text1"/>
        </w:rPr>
      </w:pPr>
      <w:r w:rsidRPr="00A90C09">
        <w:rPr>
          <w:rFonts w:cstheme="minorHAnsi"/>
          <w:bCs/>
          <w:iCs/>
          <w:color w:val="000000" w:themeColor="text1"/>
        </w:rPr>
        <w:t>Le présent article est complété par les dispositions de même objet prévues dans chacun des socles spécifiques.</w:t>
      </w:r>
    </w:p>
    <w:p w14:paraId="2C8A6BAA" w14:textId="4E12DAFC" w:rsidR="00C708BB" w:rsidRPr="00F80C41" w:rsidRDefault="00C708BB" w:rsidP="00392A72">
      <w:pPr>
        <w:pStyle w:val="Titre5"/>
      </w:pPr>
      <w:bookmarkStart w:id="129" w:name="_Toc66469769"/>
      <w:r w:rsidRPr="00F80C41">
        <w:t>Article</w:t>
      </w:r>
      <w:r w:rsidR="00192DDA">
        <w:t xml:space="preserve"> 42</w:t>
      </w:r>
      <w:r w:rsidRPr="00F80C41">
        <w:t>-1 – Immatriculation du particulier employeur</w:t>
      </w:r>
      <w:bookmarkEnd w:id="129"/>
    </w:p>
    <w:p w14:paraId="55512256" w14:textId="77777777" w:rsidR="00C708BB" w:rsidRPr="00A90C09" w:rsidRDefault="00C708BB" w:rsidP="00D51630">
      <w:pPr>
        <w:spacing w:before="240" w:line="240" w:lineRule="auto"/>
        <w:jc w:val="both"/>
        <w:rPr>
          <w:rFonts w:cstheme="minorHAnsi"/>
        </w:rPr>
      </w:pPr>
      <w:r w:rsidRPr="00A90C09">
        <w:rPr>
          <w:rFonts w:cstheme="minorHAnsi"/>
        </w:rPr>
        <w:t>Tout particulier employeur est immatriculé, en tant que tel, selon sa situation :</w:t>
      </w:r>
    </w:p>
    <w:p w14:paraId="249F2552" w14:textId="77777777" w:rsidR="00C708BB" w:rsidRPr="00A90C09" w:rsidRDefault="00C708BB" w:rsidP="00A615C8">
      <w:pPr>
        <w:pStyle w:val="Paragraphedeliste"/>
        <w:widowControl w:val="0"/>
        <w:numPr>
          <w:ilvl w:val="0"/>
          <w:numId w:val="1"/>
        </w:numPr>
        <w:adjustRightInd w:val="0"/>
        <w:spacing w:before="120" w:after="0" w:line="240" w:lineRule="auto"/>
        <w:ind w:left="1134" w:hanging="567"/>
        <w:contextualSpacing w:val="0"/>
        <w:jc w:val="both"/>
        <w:rPr>
          <w:rFonts w:cstheme="minorHAnsi"/>
        </w:rPr>
      </w:pPr>
      <w:proofErr w:type="gramStart"/>
      <w:r w:rsidRPr="00A90C09">
        <w:rPr>
          <w:rFonts w:cstheme="minorHAnsi"/>
          <w:bCs/>
          <w:iCs/>
        </w:rPr>
        <w:t>soit</w:t>
      </w:r>
      <w:proofErr w:type="gramEnd"/>
      <w:r w:rsidRPr="00A90C09">
        <w:rPr>
          <w:rFonts w:cstheme="minorHAnsi"/>
          <w:bCs/>
          <w:iCs/>
        </w:rPr>
        <w:t xml:space="preserve"> auprès de la Mutualité Sociale Agricole (ci-après, la « MSA »),</w:t>
      </w:r>
    </w:p>
    <w:p w14:paraId="086779BC" w14:textId="7F4B797C" w:rsidR="00C708BB" w:rsidRPr="00A90C09" w:rsidRDefault="00C708BB" w:rsidP="00A615C8">
      <w:pPr>
        <w:pStyle w:val="Paragraphedeliste"/>
        <w:widowControl w:val="0"/>
        <w:numPr>
          <w:ilvl w:val="0"/>
          <w:numId w:val="1"/>
        </w:numPr>
        <w:adjustRightInd w:val="0"/>
        <w:spacing w:before="120" w:after="0" w:line="240" w:lineRule="auto"/>
        <w:ind w:left="1134" w:hanging="567"/>
        <w:contextualSpacing w:val="0"/>
        <w:jc w:val="both"/>
        <w:rPr>
          <w:rFonts w:cstheme="minorHAnsi"/>
        </w:rPr>
      </w:pPr>
      <w:proofErr w:type="gramStart"/>
      <w:r w:rsidRPr="00A90C09">
        <w:rPr>
          <w:rFonts w:cstheme="minorHAnsi"/>
        </w:rPr>
        <w:t>soit</w:t>
      </w:r>
      <w:proofErr w:type="gramEnd"/>
      <w:r w:rsidRPr="00A90C09">
        <w:rPr>
          <w:rFonts w:cstheme="minorHAnsi"/>
        </w:rPr>
        <w:t xml:space="preserve"> auprès de l’un des services proposé par les Unions de Recouvrement pour la Sécurité Sociale et les Allocations Familiales (ci-après, les « URSSAF »), dont le Centre national du Chèque Emploi Service Universel (ci-après « CESU ») et le Centre national de PAJEMPLOI</w:t>
      </w:r>
      <w:r w:rsidR="00EC5768">
        <w:rPr>
          <w:rFonts w:cstheme="minorHAnsi"/>
        </w:rPr>
        <w:t xml:space="preserve"> (ci-après « PAJEMPLOI »)</w:t>
      </w:r>
      <w:r w:rsidRPr="00A90C09">
        <w:rPr>
          <w:rFonts w:cstheme="minorHAnsi"/>
        </w:rPr>
        <w:t>.</w:t>
      </w:r>
    </w:p>
    <w:p w14:paraId="04B5C498" w14:textId="77777777" w:rsidR="00C708BB" w:rsidRPr="00DB3634" w:rsidRDefault="00C708BB" w:rsidP="00D51630">
      <w:pPr>
        <w:spacing w:before="240" w:line="240" w:lineRule="auto"/>
        <w:jc w:val="both"/>
        <w:rPr>
          <w:rFonts w:cstheme="minorHAnsi"/>
        </w:rPr>
      </w:pPr>
      <w:r w:rsidRPr="00DB3634">
        <w:rPr>
          <w:rFonts w:cstheme="minorHAnsi"/>
        </w:rPr>
        <w:t>Si le particulier employeur embauche un salarié pour la première fois et qu’il n’est pas encore immatriculé, il sollicite son immatriculation au plus tard le 1</w:t>
      </w:r>
      <w:r w:rsidRPr="00DB3634">
        <w:rPr>
          <w:rFonts w:cstheme="minorHAnsi"/>
          <w:vertAlign w:val="superscript"/>
        </w:rPr>
        <w:t>er</w:t>
      </w:r>
      <w:r w:rsidRPr="00DB3634">
        <w:rPr>
          <w:rFonts w:cstheme="minorHAnsi"/>
        </w:rPr>
        <w:t xml:space="preserve"> jour travaillé.</w:t>
      </w:r>
    </w:p>
    <w:p w14:paraId="4C439D89" w14:textId="5ADE80EB" w:rsidR="00C708BB" w:rsidRPr="00F80C41" w:rsidRDefault="00C708BB" w:rsidP="00392A72">
      <w:pPr>
        <w:pStyle w:val="Titre5"/>
      </w:pPr>
      <w:bookmarkStart w:id="130" w:name="_Toc66469770"/>
      <w:r w:rsidRPr="00F80C41">
        <w:t xml:space="preserve">Article </w:t>
      </w:r>
      <w:r w:rsidR="00192DDA">
        <w:t>42</w:t>
      </w:r>
      <w:r w:rsidRPr="00F80C41">
        <w:t xml:space="preserve">-2 – </w:t>
      </w:r>
      <w:r w:rsidR="00BC2481">
        <w:t>Déclaration de l’e</w:t>
      </w:r>
      <w:r w:rsidRPr="00F80C41">
        <w:t>mploi du salarié</w:t>
      </w:r>
      <w:bookmarkEnd w:id="130"/>
      <w:r w:rsidRPr="00F80C41">
        <w:t xml:space="preserve"> </w:t>
      </w:r>
    </w:p>
    <w:p w14:paraId="58FF71F3" w14:textId="1CF3F1FF" w:rsidR="00C708BB" w:rsidRPr="00A90C09" w:rsidRDefault="00C708BB" w:rsidP="00D51630">
      <w:pPr>
        <w:spacing w:before="240" w:line="240" w:lineRule="auto"/>
        <w:jc w:val="both"/>
        <w:rPr>
          <w:rFonts w:cstheme="minorHAnsi"/>
        </w:rPr>
      </w:pPr>
      <w:r w:rsidRPr="00A90C09">
        <w:rPr>
          <w:rFonts w:cstheme="minorHAnsi"/>
        </w:rPr>
        <w:t>Le salarié transmet toute pièce justificative au particulier employeur, afin de lui permettre de vérifier son identité</w:t>
      </w:r>
      <w:r w:rsidR="009A0425">
        <w:rPr>
          <w:rFonts w:cstheme="minorHAnsi"/>
        </w:rPr>
        <w:t xml:space="preserve"> et de procéder à son enregistrement auprès de l’organisme compétent</w:t>
      </w:r>
      <w:r w:rsidRPr="00A90C09">
        <w:rPr>
          <w:rFonts w:cstheme="minorHAnsi"/>
        </w:rPr>
        <w:t xml:space="preserve">. Le salarié et le particulier employeur s’engagent à garder confidentielles les données personnelles recueillies dans le cadre du contrat de travail. </w:t>
      </w:r>
    </w:p>
    <w:p w14:paraId="5AC367AB" w14:textId="77777777" w:rsidR="00C708BB" w:rsidRPr="00A90C09" w:rsidRDefault="00C708BB" w:rsidP="00D51630">
      <w:pPr>
        <w:spacing w:before="240" w:line="240" w:lineRule="auto"/>
        <w:jc w:val="both"/>
        <w:rPr>
          <w:rFonts w:cstheme="minorHAnsi"/>
        </w:rPr>
      </w:pPr>
      <w:r w:rsidRPr="00A90C09">
        <w:rPr>
          <w:rFonts w:cstheme="minorHAnsi"/>
        </w:rPr>
        <w:t xml:space="preserve">Si le salarié est de nationalité étrangère, hors Union Européenne, le particulier employeur vérifie également, auprès du service compétent de la Préfecture du lieu de travail, s’il est titulaire d’une autorisation de travailler en France en cours de validité. </w:t>
      </w:r>
    </w:p>
    <w:p w14:paraId="156CF6A5" w14:textId="77777777" w:rsidR="00C708BB" w:rsidRPr="009A0425" w:rsidRDefault="00C708BB" w:rsidP="00D51630">
      <w:pPr>
        <w:spacing w:before="240" w:line="240" w:lineRule="auto"/>
        <w:jc w:val="both"/>
        <w:rPr>
          <w:rFonts w:cstheme="minorHAnsi"/>
        </w:rPr>
      </w:pPr>
      <w:r w:rsidRPr="009A0425">
        <w:rPr>
          <w:rFonts w:cstheme="minorHAnsi"/>
        </w:rPr>
        <w:lastRenderedPageBreak/>
        <w:t xml:space="preserve">Lorsque le particulier employeur est immatriculé auprès du CESU ou de PAJEMPLOI, il procède à l’enregistrement du salarié auprès de l’organisme compétent en renseignant ses coordonnées, au plus tard à la fin du premier mois calendaire travaillé par le salarié. </w:t>
      </w:r>
    </w:p>
    <w:p w14:paraId="103EE485" w14:textId="77777777" w:rsidR="00C708BB" w:rsidRPr="009A0425" w:rsidRDefault="00C708BB" w:rsidP="00D51630">
      <w:pPr>
        <w:spacing w:before="240" w:line="240" w:lineRule="auto"/>
        <w:jc w:val="both"/>
        <w:rPr>
          <w:rFonts w:cstheme="minorHAnsi"/>
        </w:rPr>
      </w:pPr>
      <w:r w:rsidRPr="009A0425">
        <w:rPr>
          <w:rFonts w:cstheme="minorHAnsi"/>
        </w:rPr>
        <w:t xml:space="preserve">Si le particulier employeur embauche un salarié pour la première fois, il procède à l’enregistrement du salarié, après réception de son numéro d’immatriculation. </w:t>
      </w:r>
    </w:p>
    <w:p w14:paraId="57D18E38" w14:textId="42F9447E" w:rsidR="00C708BB" w:rsidRPr="00A90C09" w:rsidRDefault="0DAF0AA3" w:rsidP="00D51630">
      <w:pPr>
        <w:spacing w:before="240" w:line="240" w:lineRule="auto"/>
        <w:jc w:val="both"/>
      </w:pPr>
      <w:r w:rsidRPr="76C64A38">
        <w:t>Dans les autres cas</w:t>
      </w:r>
      <w:r w:rsidR="66B0504F" w:rsidRPr="76C64A38">
        <w:t>,</w:t>
      </w:r>
      <w:r w:rsidRPr="76C64A38">
        <w:t xml:space="preserve"> </w:t>
      </w:r>
      <w:r w:rsidR="42A2C5EB" w:rsidRPr="76C64A38">
        <w:t xml:space="preserve">y compris </w:t>
      </w:r>
      <w:r w:rsidRPr="76C64A38">
        <w:t>lorsque le particulier employeur est immatriculé auprès de la MSA, il procède aux formalités déclaratives dans les délais fixés par l’organisme auprès duquel il est immatriculé.</w:t>
      </w:r>
    </w:p>
    <w:p w14:paraId="1D49D443" w14:textId="783CBA72" w:rsidR="00C708BB" w:rsidRPr="00F80C41" w:rsidRDefault="00C708BB" w:rsidP="00392A72">
      <w:pPr>
        <w:pStyle w:val="Titre5"/>
      </w:pPr>
      <w:bookmarkStart w:id="131" w:name="_Toc66469771"/>
      <w:r w:rsidRPr="00F80C41">
        <w:t xml:space="preserve">Article </w:t>
      </w:r>
      <w:r w:rsidR="00192DDA">
        <w:t>42</w:t>
      </w:r>
      <w:r w:rsidRPr="00F80C41">
        <w:t>-3 – Autres formalités</w:t>
      </w:r>
      <w:bookmarkEnd w:id="131"/>
    </w:p>
    <w:p w14:paraId="3460C09E" w14:textId="77777777" w:rsidR="00C708BB" w:rsidRPr="00A90C09" w:rsidRDefault="00C708BB" w:rsidP="00D51630">
      <w:pPr>
        <w:spacing w:before="240" w:line="240" w:lineRule="auto"/>
        <w:jc w:val="both"/>
        <w:rPr>
          <w:rFonts w:cstheme="minorHAnsi"/>
          <w:bCs/>
          <w:iCs/>
        </w:rPr>
      </w:pPr>
      <w:r w:rsidRPr="00A90C09">
        <w:rPr>
          <w:rFonts w:cstheme="minorHAnsi"/>
          <w:bCs/>
          <w:iCs/>
        </w:rPr>
        <w:t>D’autres formalités liées à l’embauche, prévues dans chacun des socles spécifiques, doivent être accomplies par le particulier employeur</w:t>
      </w:r>
      <w:r w:rsidR="00BC2481">
        <w:rPr>
          <w:rFonts w:cstheme="minorHAnsi"/>
          <w:bCs/>
          <w:iCs/>
        </w:rPr>
        <w:t xml:space="preserve"> et le salarié</w:t>
      </w:r>
      <w:r w:rsidRPr="00A90C09">
        <w:rPr>
          <w:rFonts w:cstheme="minorHAnsi"/>
          <w:bCs/>
          <w:iCs/>
        </w:rPr>
        <w:t>.</w:t>
      </w:r>
    </w:p>
    <w:p w14:paraId="7ECA42AA" w14:textId="2CA8142A" w:rsidR="00C708BB" w:rsidRPr="00A90C09" w:rsidRDefault="00C708BB" w:rsidP="00D51630">
      <w:pPr>
        <w:pStyle w:val="Titre4"/>
        <w:spacing w:line="240" w:lineRule="auto"/>
      </w:pPr>
      <w:bookmarkStart w:id="132" w:name="_Toc66469772"/>
      <w:r w:rsidRPr="00A90C09">
        <w:t xml:space="preserve">Article </w:t>
      </w:r>
      <w:r w:rsidR="00192DDA">
        <w:t>43</w:t>
      </w:r>
      <w:r w:rsidRPr="00A90C09">
        <w:t xml:space="preserve"> - Médecine du travail</w:t>
      </w:r>
      <w:bookmarkEnd w:id="132"/>
    </w:p>
    <w:p w14:paraId="306C68B9" w14:textId="1D8ABB2C" w:rsidR="00C708BB" w:rsidRPr="00A90C09" w:rsidRDefault="00C708BB" w:rsidP="00D51630">
      <w:pPr>
        <w:spacing w:before="240" w:line="240" w:lineRule="auto"/>
        <w:jc w:val="both"/>
        <w:rPr>
          <w:rFonts w:cstheme="minorHAnsi"/>
          <w:bCs/>
          <w:iCs/>
        </w:rPr>
      </w:pPr>
      <w:r w:rsidRPr="00A90C09">
        <w:rPr>
          <w:rFonts w:cstheme="minorHAnsi"/>
          <w:bCs/>
          <w:iCs/>
        </w:rPr>
        <w:t xml:space="preserve">Le particulier employeur respecte l’ensemble des dispositions relatives au suivi de l’état de santé du salarié, </w:t>
      </w:r>
      <w:bookmarkStart w:id="133" w:name="_Hlk64368845"/>
      <w:r w:rsidRPr="00A90C09">
        <w:rPr>
          <w:rFonts w:cstheme="minorHAnsi"/>
          <w:bCs/>
          <w:iCs/>
        </w:rPr>
        <w:t>telles que prévues par l’a</w:t>
      </w:r>
      <w:r w:rsidR="00D6690E">
        <w:rPr>
          <w:rFonts w:cstheme="minorHAnsi"/>
          <w:bCs/>
          <w:iCs/>
        </w:rPr>
        <w:t xml:space="preserve">nnexe </w:t>
      </w:r>
      <w:r w:rsidR="002A571E">
        <w:rPr>
          <w:rFonts w:cstheme="minorHAnsi"/>
          <w:bCs/>
          <w:iCs/>
        </w:rPr>
        <w:t xml:space="preserve">n° </w:t>
      </w:r>
      <w:r w:rsidR="00D6690E">
        <w:rPr>
          <w:rFonts w:cstheme="minorHAnsi"/>
          <w:bCs/>
          <w:iCs/>
        </w:rPr>
        <w:t>1</w:t>
      </w:r>
      <w:r w:rsidR="00B643F8">
        <w:rPr>
          <w:rFonts w:cstheme="minorHAnsi"/>
          <w:bCs/>
          <w:iCs/>
        </w:rPr>
        <w:t xml:space="preserve"> de la présente convention collective</w:t>
      </w:r>
      <w:r w:rsidRPr="00A90C09">
        <w:rPr>
          <w:rFonts w:cstheme="minorHAnsi"/>
          <w:bCs/>
          <w:iCs/>
        </w:rPr>
        <w:t xml:space="preserve">. </w:t>
      </w:r>
      <w:bookmarkEnd w:id="133"/>
    </w:p>
    <w:p w14:paraId="49FA4983" w14:textId="20856A1B" w:rsidR="00C708BB" w:rsidRPr="00A90C09" w:rsidRDefault="00C708BB" w:rsidP="00D51630">
      <w:pPr>
        <w:pStyle w:val="Titre4"/>
        <w:spacing w:line="240" w:lineRule="auto"/>
      </w:pPr>
      <w:bookmarkStart w:id="134" w:name="_Toc66469773"/>
      <w:bookmarkStart w:id="135" w:name="_Hlk66376226"/>
      <w:bookmarkStart w:id="136" w:name="_Hlk54595239"/>
      <w:r w:rsidRPr="00A90C09">
        <w:t xml:space="preserve">Article </w:t>
      </w:r>
      <w:r w:rsidR="00192DDA">
        <w:t>44</w:t>
      </w:r>
      <w:r w:rsidRPr="00A90C09">
        <w:t xml:space="preserve"> - Période d’essai</w:t>
      </w:r>
      <w:bookmarkEnd w:id="134"/>
      <w:r w:rsidRPr="00A90C09">
        <w:t xml:space="preserve"> </w:t>
      </w:r>
    </w:p>
    <w:bookmarkEnd w:id="135"/>
    <w:p w14:paraId="21E30B4C" w14:textId="77777777" w:rsidR="00C708BB" w:rsidRPr="00A90C09" w:rsidRDefault="00C708BB" w:rsidP="00D51630">
      <w:pPr>
        <w:spacing w:before="240" w:line="240" w:lineRule="auto"/>
      </w:pPr>
      <w:r w:rsidRPr="00A90C09">
        <w:t>Les dispositions du présent article sont complétées par les dispositions de même objet prévues dans chacun des socles spécifiques.</w:t>
      </w:r>
    </w:p>
    <w:p w14:paraId="1E351AE2" w14:textId="19C4BB73" w:rsidR="00C708BB" w:rsidRPr="00F80C41" w:rsidRDefault="00C708BB" w:rsidP="00392A72">
      <w:pPr>
        <w:pStyle w:val="Titre5"/>
      </w:pPr>
      <w:bookmarkStart w:id="137" w:name="_Toc66469774"/>
      <w:r w:rsidRPr="00F80C41">
        <w:t xml:space="preserve">Article </w:t>
      </w:r>
      <w:r w:rsidR="00192DDA">
        <w:t>44</w:t>
      </w:r>
      <w:r w:rsidRPr="00F80C41">
        <w:t>-1 – Contrat de travail en durée indéterminée</w:t>
      </w:r>
      <w:bookmarkEnd w:id="137"/>
    </w:p>
    <w:p w14:paraId="76551362" w14:textId="7F9CC9DA" w:rsidR="00C708BB" w:rsidRPr="00F80C41" w:rsidRDefault="00C708BB" w:rsidP="00456B93">
      <w:pPr>
        <w:pStyle w:val="Titre6"/>
      </w:pPr>
      <w:r w:rsidRPr="00F80C41">
        <w:t xml:space="preserve">Article </w:t>
      </w:r>
      <w:r w:rsidR="00192DDA">
        <w:t>44</w:t>
      </w:r>
      <w:r w:rsidRPr="00F80C41">
        <w:t xml:space="preserve">-1-1 - Mise en place de la période d’essai </w:t>
      </w:r>
    </w:p>
    <w:p w14:paraId="38D59B27" w14:textId="77777777" w:rsidR="00C708BB" w:rsidRPr="00A90C09" w:rsidRDefault="00C708BB" w:rsidP="00D51630">
      <w:pPr>
        <w:spacing w:before="240" w:line="240" w:lineRule="auto"/>
      </w:pPr>
      <w:r w:rsidRPr="00A90C09">
        <w:t>La période d’essai n’est pas obligatoire. Elle ne se présume pas et doit être expressément prévue par les parties, dans le contrat de travail écrit.</w:t>
      </w:r>
    </w:p>
    <w:p w14:paraId="75ADE714" w14:textId="77777777" w:rsidR="00C708BB" w:rsidRPr="00A90C09" w:rsidRDefault="00C708BB" w:rsidP="00D51630">
      <w:pPr>
        <w:spacing w:before="240" w:line="240" w:lineRule="auto"/>
        <w:rPr>
          <w:rFonts w:eastAsiaTheme="majorEastAsia" w:cstheme="minorHAnsi"/>
        </w:rPr>
      </w:pPr>
      <w:r w:rsidRPr="00A90C09">
        <w:rPr>
          <w:rFonts w:eastAsiaTheme="majorEastAsia" w:cstheme="minorHAnsi"/>
        </w:rPr>
        <w:t>Elle a pour objet de permettre :</w:t>
      </w:r>
    </w:p>
    <w:p w14:paraId="2B86E826" w14:textId="0A957F0A" w:rsidR="00BC2481" w:rsidRDefault="00A615C8" w:rsidP="00A615C8">
      <w:pPr>
        <w:pStyle w:val="Paragraphedeliste"/>
        <w:widowControl w:val="0"/>
        <w:numPr>
          <w:ilvl w:val="0"/>
          <w:numId w:val="5"/>
        </w:numPr>
        <w:adjustRightInd w:val="0"/>
        <w:spacing w:before="120" w:after="0" w:line="240" w:lineRule="auto"/>
        <w:ind w:left="1134" w:hanging="567"/>
        <w:contextualSpacing w:val="0"/>
        <w:jc w:val="both"/>
        <w:rPr>
          <w:rFonts w:eastAsiaTheme="majorEastAsia" w:cstheme="minorHAnsi"/>
        </w:rPr>
      </w:pPr>
      <w:proofErr w:type="gramStart"/>
      <w:r>
        <w:rPr>
          <w:rFonts w:cstheme="minorHAnsi"/>
          <w:bCs/>
          <w:iCs/>
        </w:rPr>
        <w:t>a</w:t>
      </w:r>
      <w:r w:rsidR="00D51A1B" w:rsidRPr="00A90C09">
        <w:rPr>
          <w:rFonts w:cstheme="minorHAnsi"/>
          <w:bCs/>
          <w:iCs/>
        </w:rPr>
        <w:t>u</w:t>
      </w:r>
      <w:proofErr w:type="gramEnd"/>
      <w:r w:rsidR="00C708BB" w:rsidRPr="00A90C09">
        <w:rPr>
          <w:rFonts w:cstheme="minorHAnsi"/>
          <w:bCs/>
          <w:iCs/>
        </w:rPr>
        <w:t xml:space="preserve"> particulier employeur</w:t>
      </w:r>
      <w:r w:rsidR="00C708BB" w:rsidRPr="00A90C09">
        <w:rPr>
          <w:rFonts w:eastAsiaTheme="majorEastAsia" w:cstheme="minorHAnsi"/>
        </w:rPr>
        <w:t xml:space="preserve"> de vérifier que le salari</w:t>
      </w:r>
      <w:r w:rsidR="00BC2481">
        <w:rPr>
          <w:rFonts w:eastAsiaTheme="majorEastAsia" w:cstheme="minorHAnsi"/>
        </w:rPr>
        <w:t>é recruté satisfait aux attentes liées au poste de travail occupé,</w:t>
      </w:r>
    </w:p>
    <w:p w14:paraId="7184B346" w14:textId="7BF1CAB1" w:rsidR="00C708BB" w:rsidRPr="00A90C09" w:rsidRDefault="00A615C8" w:rsidP="00A615C8">
      <w:pPr>
        <w:pStyle w:val="Paragraphedeliste"/>
        <w:widowControl w:val="0"/>
        <w:numPr>
          <w:ilvl w:val="0"/>
          <w:numId w:val="5"/>
        </w:numPr>
        <w:adjustRightInd w:val="0"/>
        <w:spacing w:before="120" w:after="0" w:line="240" w:lineRule="auto"/>
        <w:ind w:left="1134" w:hanging="567"/>
        <w:contextualSpacing w:val="0"/>
        <w:jc w:val="both"/>
        <w:rPr>
          <w:rFonts w:eastAsiaTheme="majorEastAsia" w:cstheme="minorHAnsi"/>
        </w:rPr>
      </w:pPr>
      <w:proofErr w:type="gramStart"/>
      <w:r>
        <w:rPr>
          <w:rFonts w:eastAsiaTheme="majorEastAsia" w:cstheme="minorHAnsi"/>
        </w:rPr>
        <w:t>a</w:t>
      </w:r>
      <w:r w:rsidR="00D51A1B" w:rsidRPr="00A90C09">
        <w:rPr>
          <w:rFonts w:eastAsiaTheme="majorEastAsia" w:cstheme="minorHAnsi"/>
        </w:rPr>
        <w:t>u</w:t>
      </w:r>
      <w:proofErr w:type="gramEnd"/>
      <w:r w:rsidR="00C708BB" w:rsidRPr="00A90C09">
        <w:rPr>
          <w:rFonts w:eastAsiaTheme="majorEastAsia" w:cstheme="minorHAnsi"/>
        </w:rPr>
        <w:t xml:space="preserve"> salarié de vérifier que le poste lui convient</w:t>
      </w:r>
      <w:r w:rsidR="00C708BB" w:rsidRPr="00A90C09">
        <w:rPr>
          <w:rFonts w:cstheme="minorHAnsi"/>
          <w:bCs/>
          <w:iCs/>
        </w:rPr>
        <w:t xml:space="preserve">. </w:t>
      </w:r>
    </w:p>
    <w:p w14:paraId="0ADE6A7C" w14:textId="7479EAE7" w:rsidR="00C708BB" w:rsidRPr="003E7A0E" w:rsidRDefault="00C708BB" w:rsidP="00456B93">
      <w:pPr>
        <w:pStyle w:val="Titre6"/>
      </w:pPr>
      <w:r w:rsidRPr="003E7A0E">
        <w:t xml:space="preserve">Article </w:t>
      </w:r>
      <w:r w:rsidR="00192DDA">
        <w:t>44</w:t>
      </w:r>
      <w:r w:rsidRPr="003E7A0E">
        <w:t>-1-2 – Durée maximale de la période d’essai</w:t>
      </w:r>
    </w:p>
    <w:p w14:paraId="11A7D9D0" w14:textId="77777777" w:rsidR="00C708BB" w:rsidRPr="006B63A5" w:rsidRDefault="00C708BB" w:rsidP="00D51630">
      <w:pPr>
        <w:pStyle w:val="En-tte"/>
        <w:tabs>
          <w:tab w:val="left" w:pos="708"/>
        </w:tabs>
        <w:spacing w:before="240"/>
        <w:jc w:val="both"/>
        <w:rPr>
          <w:rFonts w:cstheme="minorHAnsi"/>
        </w:rPr>
      </w:pPr>
      <w:r w:rsidRPr="006B63A5">
        <w:rPr>
          <w:rFonts w:cstheme="minorHAnsi"/>
        </w:rPr>
        <w:t>La durée maximale de la période d’essai d’un salarié embauché en contrat de travail à durée indéterminée est prévue par chacun des socles spécifiques.</w:t>
      </w:r>
    </w:p>
    <w:p w14:paraId="6F5BADF7" w14:textId="5FD05F77" w:rsidR="00C708BB" w:rsidRPr="003E7A0E" w:rsidRDefault="00C708BB" w:rsidP="00456B93">
      <w:pPr>
        <w:pStyle w:val="Titre6"/>
      </w:pPr>
      <w:r w:rsidRPr="003E7A0E">
        <w:t xml:space="preserve">Article </w:t>
      </w:r>
      <w:r w:rsidR="00192DDA">
        <w:t>44</w:t>
      </w:r>
      <w:r w:rsidRPr="003E7A0E">
        <w:t>-1-3 – Rupture de la période d’essai</w:t>
      </w:r>
    </w:p>
    <w:p w14:paraId="2B2DDFC8" w14:textId="77777777" w:rsidR="00C708BB" w:rsidRPr="00A90C09" w:rsidRDefault="00C708BB" w:rsidP="00D51630">
      <w:pPr>
        <w:pStyle w:val="En-tte"/>
        <w:tabs>
          <w:tab w:val="left" w:pos="708"/>
        </w:tabs>
        <w:spacing w:before="240"/>
        <w:jc w:val="both"/>
        <w:rPr>
          <w:rFonts w:cstheme="minorHAnsi"/>
        </w:rPr>
      </w:pPr>
      <w:r w:rsidRPr="00A90C09">
        <w:rPr>
          <w:rFonts w:cstheme="minorHAnsi"/>
        </w:rPr>
        <w:t xml:space="preserve">Pendant la période d’essai, le contrat de travail peut être rompu à tout moment, à l’initiative de l’une ou l’autre des parties, par écrit. </w:t>
      </w:r>
    </w:p>
    <w:p w14:paraId="6CC669D0" w14:textId="19544A4A" w:rsidR="76C64A38" w:rsidRDefault="0DAF0AA3" w:rsidP="00D51630">
      <w:pPr>
        <w:pStyle w:val="En-tte"/>
        <w:tabs>
          <w:tab w:val="left" w:pos="708"/>
        </w:tabs>
        <w:spacing w:before="240"/>
        <w:jc w:val="both"/>
      </w:pPr>
      <w:r w:rsidRPr="76C64A38">
        <w:t xml:space="preserve">Au terme de la relation de travail, le particulier employeur remet au salarié les documents de fin de contrat conformément aux dispositions prévues par l’article </w:t>
      </w:r>
      <w:r w:rsidR="00B643F8">
        <w:t>6</w:t>
      </w:r>
      <w:r w:rsidR="00D6690E">
        <w:t>9</w:t>
      </w:r>
      <w:r w:rsidR="00B643F8">
        <w:t xml:space="preserve"> du </w:t>
      </w:r>
      <w:r w:rsidR="002A571E">
        <w:t xml:space="preserve">présent </w:t>
      </w:r>
      <w:r w:rsidR="00B643F8">
        <w:t>socle commun</w:t>
      </w:r>
      <w:r w:rsidRPr="76C64A38">
        <w:t xml:space="preserve">. </w:t>
      </w:r>
    </w:p>
    <w:p w14:paraId="78BB0F3D" w14:textId="5F7DE42A" w:rsidR="00C708BB" w:rsidRPr="003E7A0E" w:rsidRDefault="00C708BB" w:rsidP="00392A72">
      <w:pPr>
        <w:pStyle w:val="Titre5"/>
      </w:pPr>
      <w:bookmarkStart w:id="138" w:name="_Toc66469775"/>
      <w:r w:rsidRPr="003E7A0E">
        <w:lastRenderedPageBreak/>
        <w:t xml:space="preserve">Article </w:t>
      </w:r>
      <w:r w:rsidR="00192DDA">
        <w:t>44</w:t>
      </w:r>
      <w:r w:rsidRPr="003E7A0E">
        <w:t>-2 – Contrat de travail en durée déterminée</w:t>
      </w:r>
      <w:bookmarkEnd w:id="138"/>
    </w:p>
    <w:p w14:paraId="3B4495DD" w14:textId="77777777" w:rsidR="00C708BB" w:rsidRDefault="00C708BB" w:rsidP="00D51630">
      <w:pPr>
        <w:pStyle w:val="En-tte"/>
        <w:tabs>
          <w:tab w:val="left" w:pos="708"/>
        </w:tabs>
        <w:spacing w:before="240"/>
        <w:jc w:val="both"/>
        <w:rPr>
          <w:rFonts w:eastAsia="Times New Roman" w:cstheme="minorHAnsi"/>
        </w:rPr>
      </w:pPr>
      <w:bookmarkStart w:id="139" w:name="_Toc45719963"/>
      <w:bookmarkEnd w:id="136"/>
      <w:r w:rsidRPr="00A90C09">
        <w:rPr>
          <w:rFonts w:eastAsia="Times New Roman" w:cstheme="minorHAnsi"/>
        </w:rPr>
        <w:t>Il est fait application des dispositions légales et règlementaires de droit commun relatives à la période d’essai du contrat à durée déterminée.</w:t>
      </w:r>
    </w:p>
    <w:p w14:paraId="51361F1E" w14:textId="77777777" w:rsidR="001F1283" w:rsidRPr="00A90C09" w:rsidRDefault="001F1283" w:rsidP="00D51630">
      <w:pPr>
        <w:pStyle w:val="En-tte"/>
        <w:tabs>
          <w:tab w:val="left" w:pos="708"/>
        </w:tabs>
        <w:jc w:val="both"/>
        <w:rPr>
          <w:rFonts w:eastAsia="Times New Roman" w:cstheme="minorHAnsi"/>
        </w:rPr>
      </w:pPr>
    </w:p>
    <w:p w14:paraId="2454A7F4" w14:textId="77777777" w:rsidR="001825CC" w:rsidRDefault="00C708BB" w:rsidP="00FF5BE7">
      <w:pPr>
        <w:pStyle w:val="Titre3"/>
      </w:pPr>
      <w:bookmarkStart w:id="140" w:name="_Toc65769611"/>
      <w:bookmarkStart w:id="141" w:name="_Toc66469776"/>
      <w:r w:rsidRPr="00A90C09">
        <w:t xml:space="preserve">Chapitre </w:t>
      </w:r>
      <w:r w:rsidR="003E7A0E">
        <w:t xml:space="preserve">II </w:t>
      </w:r>
      <w:r w:rsidRPr="00A90C09">
        <w:t>– Durée du travail</w:t>
      </w:r>
      <w:bookmarkEnd w:id="139"/>
      <w:bookmarkEnd w:id="140"/>
      <w:bookmarkEnd w:id="141"/>
    </w:p>
    <w:p w14:paraId="572A4BE5" w14:textId="1C66A68D" w:rsidR="00E07DB6" w:rsidRPr="00A90C09" w:rsidRDefault="00E07DB6" w:rsidP="00E07DB6">
      <w:pPr>
        <w:pStyle w:val="Titre4"/>
        <w:spacing w:line="240" w:lineRule="auto"/>
      </w:pPr>
      <w:bookmarkStart w:id="142" w:name="_Toc66469777"/>
      <w:r w:rsidRPr="00A90C09">
        <w:t xml:space="preserve">Article </w:t>
      </w:r>
      <w:r>
        <w:t>45</w:t>
      </w:r>
      <w:r w:rsidRPr="00A90C09">
        <w:t xml:space="preserve"> </w:t>
      </w:r>
      <w:r>
        <w:t>–</w:t>
      </w:r>
      <w:r w:rsidRPr="00A90C09">
        <w:t xml:space="preserve"> </w:t>
      </w:r>
      <w:r>
        <w:t>Durée du travail</w:t>
      </w:r>
      <w:bookmarkEnd w:id="142"/>
      <w:r w:rsidRPr="00A90C09">
        <w:t xml:space="preserve"> </w:t>
      </w:r>
    </w:p>
    <w:p w14:paraId="5EBBFE40" w14:textId="3EA71388" w:rsidR="00C708BB" w:rsidRDefault="00C708BB" w:rsidP="00D51630">
      <w:pPr>
        <w:pStyle w:val="En-tte"/>
        <w:tabs>
          <w:tab w:val="left" w:pos="708"/>
        </w:tabs>
        <w:spacing w:before="240"/>
        <w:jc w:val="both"/>
        <w:rPr>
          <w:rFonts w:cstheme="minorHAnsi"/>
        </w:rPr>
      </w:pPr>
      <w:r w:rsidRPr="00A90C09">
        <w:rPr>
          <w:rFonts w:cstheme="minorHAnsi"/>
        </w:rPr>
        <w:t xml:space="preserve">Les dispositions afférentes à la durée du travail et au temps partiel prévues par le code du travail ne sont pas applicables </w:t>
      </w:r>
      <w:r w:rsidRPr="00A90C09">
        <w:rPr>
          <w:rFonts w:eastAsia="Times New Roman" w:cstheme="minorHAnsi"/>
          <w:bCs/>
        </w:rPr>
        <w:t>au salarié</w:t>
      </w:r>
      <w:r w:rsidRPr="00A90C09">
        <w:rPr>
          <w:rFonts w:cstheme="minorHAnsi"/>
        </w:rPr>
        <w:t xml:space="preserve"> relevant de la présente convention collective. </w:t>
      </w:r>
    </w:p>
    <w:p w14:paraId="40E5EDFC" w14:textId="6814CE24" w:rsidR="00257A60" w:rsidRDefault="00257A60" w:rsidP="00D51630">
      <w:pPr>
        <w:pStyle w:val="En-tte"/>
        <w:tabs>
          <w:tab w:val="left" w:pos="708"/>
        </w:tabs>
        <w:spacing w:before="240"/>
        <w:jc w:val="both"/>
        <w:rPr>
          <w:rFonts w:cstheme="minorHAnsi"/>
        </w:rPr>
      </w:pPr>
      <w:r>
        <w:rPr>
          <w:rFonts w:cstheme="minorHAnsi"/>
        </w:rPr>
        <w:t>Les dispositions du présent chapitre sont complétées par celles prévues par chacun des socles spécifiques.</w:t>
      </w:r>
    </w:p>
    <w:p w14:paraId="6D15C972" w14:textId="77777777" w:rsidR="001F1283" w:rsidRPr="00A90C09" w:rsidRDefault="001F1283" w:rsidP="00D51630">
      <w:pPr>
        <w:pStyle w:val="En-tte"/>
        <w:tabs>
          <w:tab w:val="left" w:pos="708"/>
        </w:tabs>
        <w:jc w:val="both"/>
        <w:rPr>
          <w:rFonts w:cstheme="minorHAnsi"/>
        </w:rPr>
      </w:pPr>
    </w:p>
    <w:p w14:paraId="77DDFF57" w14:textId="77777777" w:rsidR="001825CC" w:rsidRDefault="00C708BB" w:rsidP="00FF5BE7">
      <w:pPr>
        <w:pStyle w:val="Titre3"/>
      </w:pPr>
      <w:bookmarkStart w:id="143" w:name="_Toc45719964"/>
      <w:bookmarkStart w:id="144" w:name="_Toc65769612"/>
      <w:bookmarkStart w:id="145" w:name="_Toc66469778"/>
      <w:r w:rsidRPr="00A90C09">
        <w:t xml:space="preserve">Chapitre </w:t>
      </w:r>
      <w:r w:rsidR="003E7A0E">
        <w:t>III</w:t>
      </w:r>
      <w:r w:rsidRPr="00A90C09">
        <w:t xml:space="preserve"> - Repos hebdomadaire</w:t>
      </w:r>
      <w:bookmarkEnd w:id="143"/>
      <w:bookmarkEnd w:id="144"/>
      <w:bookmarkEnd w:id="145"/>
    </w:p>
    <w:p w14:paraId="5FFD90F6" w14:textId="77777777" w:rsidR="002A571E" w:rsidRDefault="002A571E" w:rsidP="002A571E">
      <w:pPr>
        <w:pStyle w:val="En-tte"/>
        <w:tabs>
          <w:tab w:val="left" w:pos="708"/>
        </w:tabs>
        <w:spacing w:before="240"/>
        <w:jc w:val="both"/>
        <w:rPr>
          <w:rFonts w:cstheme="minorHAnsi"/>
        </w:rPr>
      </w:pPr>
      <w:bookmarkStart w:id="146" w:name="_Toc66469779"/>
      <w:r w:rsidRPr="00A90C09">
        <w:rPr>
          <w:rFonts w:cstheme="minorHAnsi"/>
        </w:rPr>
        <w:t>Les dispositions du présent chapitre sont complétées par les dispositions de même objet prévues dans chacun des socles spécifiques.</w:t>
      </w:r>
    </w:p>
    <w:p w14:paraId="1CAA699D" w14:textId="24B9FA25" w:rsidR="00E07DB6" w:rsidRDefault="00E07DB6" w:rsidP="00E07DB6">
      <w:pPr>
        <w:pStyle w:val="Titre4"/>
        <w:spacing w:line="240" w:lineRule="auto"/>
      </w:pPr>
      <w:r w:rsidRPr="00A90C09">
        <w:t xml:space="preserve">Article </w:t>
      </w:r>
      <w:r>
        <w:t>46</w:t>
      </w:r>
      <w:r w:rsidRPr="00A90C09">
        <w:t xml:space="preserve"> </w:t>
      </w:r>
      <w:r>
        <w:t>–</w:t>
      </w:r>
      <w:r w:rsidRPr="00A90C09">
        <w:t xml:space="preserve"> </w:t>
      </w:r>
      <w:r>
        <w:t>Repos hebdomadaire</w:t>
      </w:r>
      <w:bookmarkEnd w:id="146"/>
    </w:p>
    <w:p w14:paraId="1A99A039" w14:textId="0CAE7AD1" w:rsidR="00C708BB" w:rsidRPr="009A0425" w:rsidRDefault="0DAF0AA3" w:rsidP="00D51630">
      <w:pPr>
        <w:pStyle w:val="En-tte"/>
        <w:tabs>
          <w:tab w:val="left" w:pos="708"/>
        </w:tabs>
        <w:spacing w:before="240"/>
        <w:jc w:val="both"/>
      </w:pPr>
      <w:r w:rsidRPr="76C64A38">
        <w:t xml:space="preserve">Le salarié relevant de la présente convention collective bénéficie, dans le cadre du contrat de travail le liant au particulier employeur, d’une période de repos hebdomadaire d’une durée minimale de </w:t>
      </w:r>
      <w:r w:rsidR="0195830E" w:rsidRPr="76C64A38">
        <w:t>trente-cinq (</w:t>
      </w:r>
      <w:r w:rsidRPr="76C64A38">
        <w:t>35</w:t>
      </w:r>
      <w:r w:rsidR="13EB71BF" w:rsidRPr="76C64A38">
        <w:t>)</w:t>
      </w:r>
      <w:r w:rsidRPr="76C64A38">
        <w:t xml:space="preserve"> heures consécutives entre la dernière heure de travail avant le début du repos hebdomadaire et la première heure de travail</w:t>
      </w:r>
      <w:r w:rsidRPr="76C64A38">
        <w:rPr>
          <w:strike/>
        </w:rPr>
        <w:t xml:space="preserve"> </w:t>
      </w:r>
      <w:r w:rsidRPr="76C64A38">
        <w:t xml:space="preserve">à l’issue de celui-ci. </w:t>
      </w:r>
    </w:p>
    <w:p w14:paraId="12A468AD" w14:textId="77777777" w:rsidR="00C708BB" w:rsidRPr="009A0425" w:rsidRDefault="00C708BB" w:rsidP="00D51630">
      <w:pPr>
        <w:pStyle w:val="En-tte"/>
        <w:tabs>
          <w:tab w:val="left" w:pos="708"/>
        </w:tabs>
        <w:spacing w:before="240"/>
        <w:jc w:val="both"/>
        <w:rPr>
          <w:rFonts w:cstheme="minorHAnsi"/>
        </w:rPr>
      </w:pPr>
      <w:r w:rsidRPr="009A0425">
        <w:rPr>
          <w:rFonts w:cstheme="minorHAnsi"/>
        </w:rPr>
        <w:t xml:space="preserve">La période habituelle de repos hebdomadaire est prévue par le contrat de travail. Elle comprend, de préférence, le dimanche. </w:t>
      </w:r>
    </w:p>
    <w:p w14:paraId="485070A4" w14:textId="77777777" w:rsidR="00C708BB" w:rsidRPr="00A90C09" w:rsidRDefault="00C708BB" w:rsidP="00D51630">
      <w:pPr>
        <w:pStyle w:val="En-tte"/>
        <w:tabs>
          <w:tab w:val="left" w:pos="708"/>
        </w:tabs>
        <w:spacing w:before="240"/>
        <w:jc w:val="both"/>
        <w:rPr>
          <w:rFonts w:cstheme="minorHAnsi"/>
        </w:rPr>
      </w:pPr>
      <w:r w:rsidRPr="00A90C09">
        <w:rPr>
          <w:rFonts w:cstheme="minorHAnsi"/>
        </w:rPr>
        <w:t xml:space="preserve">En raison des activités visées par la présente convention collective, le jour de repos hebdomadaire peut exceptionnellement être travaillé, à la demande du particulier employeur et avec l’accord écrit du salarié. </w:t>
      </w:r>
    </w:p>
    <w:p w14:paraId="50FE1B78" w14:textId="77777777" w:rsidR="003E7A0E" w:rsidRPr="00D6690E" w:rsidRDefault="00C708BB" w:rsidP="00D51630">
      <w:pPr>
        <w:pStyle w:val="En-tte"/>
        <w:tabs>
          <w:tab w:val="left" w:pos="708"/>
        </w:tabs>
        <w:spacing w:before="240" w:after="240"/>
        <w:jc w:val="both"/>
        <w:rPr>
          <w:rFonts w:cstheme="minorHAnsi"/>
        </w:rPr>
      </w:pPr>
      <w:r w:rsidRPr="00A90C09">
        <w:rPr>
          <w:rFonts w:cstheme="minorHAnsi"/>
        </w:rPr>
        <w:t xml:space="preserve">Les parties </w:t>
      </w:r>
      <w:r w:rsidRPr="00D6690E">
        <w:rPr>
          <w:rFonts w:cstheme="minorHAnsi"/>
        </w:rPr>
        <w:t>conviennent, au préalable, de la contrepartie à octroyer au salarié qui prend la forme</w:t>
      </w:r>
      <w:r w:rsidR="007E23EE" w:rsidRPr="00D6690E">
        <w:rPr>
          <w:rFonts w:cstheme="minorHAnsi"/>
        </w:rPr>
        <w:t> :</w:t>
      </w:r>
    </w:p>
    <w:p w14:paraId="3F70A6E8" w14:textId="7CE65D7A" w:rsidR="007E23EE" w:rsidRPr="00D6690E" w:rsidRDefault="00C708BB" w:rsidP="008D42FE">
      <w:pPr>
        <w:pStyle w:val="En-tte"/>
        <w:numPr>
          <w:ilvl w:val="0"/>
          <w:numId w:val="5"/>
        </w:numPr>
        <w:tabs>
          <w:tab w:val="left" w:pos="1134"/>
        </w:tabs>
        <w:spacing w:before="120"/>
        <w:ind w:left="1134" w:hanging="567"/>
        <w:jc w:val="both"/>
        <w:rPr>
          <w:rFonts w:cstheme="minorHAnsi"/>
        </w:rPr>
      </w:pPr>
      <w:proofErr w:type="gramStart"/>
      <w:r w:rsidRPr="00D6690E">
        <w:rPr>
          <w:rFonts w:cstheme="minorHAnsi"/>
        </w:rPr>
        <w:t>d’une</w:t>
      </w:r>
      <w:proofErr w:type="gramEnd"/>
      <w:r w:rsidRPr="00D6690E">
        <w:rPr>
          <w:rFonts w:cstheme="minorHAnsi"/>
        </w:rPr>
        <w:t xml:space="preserve"> rémunération majorée à hauteur de </w:t>
      </w:r>
      <w:r w:rsidR="006B63A5" w:rsidRPr="00D6690E">
        <w:rPr>
          <w:rFonts w:cstheme="minorHAnsi"/>
        </w:rPr>
        <w:t>vingt-cinq pour cent (</w:t>
      </w:r>
      <w:r w:rsidRPr="00D6690E">
        <w:rPr>
          <w:rFonts w:cstheme="minorHAnsi"/>
        </w:rPr>
        <w:t>25 %</w:t>
      </w:r>
      <w:r w:rsidR="006B63A5" w:rsidRPr="00D6690E">
        <w:rPr>
          <w:rFonts w:cstheme="minorHAnsi"/>
        </w:rPr>
        <w:t>)</w:t>
      </w:r>
      <w:r w:rsidRPr="00D6690E">
        <w:rPr>
          <w:rFonts w:cstheme="minorHAnsi"/>
        </w:rPr>
        <w:t xml:space="preserve"> du salaire dû</w:t>
      </w:r>
      <w:r w:rsidR="007E23EE" w:rsidRPr="00D6690E">
        <w:rPr>
          <w:rFonts w:cstheme="minorHAnsi"/>
        </w:rPr>
        <w:t> ;</w:t>
      </w:r>
    </w:p>
    <w:p w14:paraId="5FBFE3BA" w14:textId="09E003C5" w:rsidR="007E23EE" w:rsidRPr="00922954" w:rsidRDefault="00C708BB" w:rsidP="008D42FE">
      <w:pPr>
        <w:pStyle w:val="En-tte"/>
        <w:numPr>
          <w:ilvl w:val="0"/>
          <w:numId w:val="5"/>
        </w:numPr>
        <w:tabs>
          <w:tab w:val="left" w:pos="1134"/>
        </w:tabs>
        <w:spacing w:before="120"/>
        <w:ind w:left="1134" w:hanging="567"/>
        <w:jc w:val="both"/>
        <w:rPr>
          <w:rFonts w:cstheme="minorHAnsi"/>
          <w:color w:val="E36C0A" w:themeColor="accent6" w:themeShade="BF"/>
        </w:rPr>
      </w:pPr>
      <w:proofErr w:type="gramStart"/>
      <w:r w:rsidRPr="00D6690E">
        <w:rPr>
          <w:rFonts w:cstheme="minorHAnsi"/>
        </w:rPr>
        <w:t>ou</w:t>
      </w:r>
      <w:proofErr w:type="gramEnd"/>
      <w:r w:rsidRPr="00D6690E">
        <w:rPr>
          <w:rFonts w:cstheme="minorHAnsi"/>
        </w:rPr>
        <w:t xml:space="preserve"> d’un droit </w:t>
      </w:r>
      <w:r w:rsidRPr="009A0425">
        <w:rPr>
          <w:rFonts w:cstheme="minorHAnsi"/>
        </w:rPr>
        <w:t xml:space="preserve">à repos </w:t>
      </w:r>
      <w:r w:rsidR="00257A60">
        <w:rPr>
          <w:rFonts w:cstheme="minorHAnsi"/>
        </w:rPr>
        <w:t xml:space="preserve">rémunéré, </w:t>
      </w:r>
      <w:r w:rsidRPr="009A0425">
        <w:rPr>
          <w:rFonts w:cstheme="minorHAnsi"/>
        </w:rPr>
        <w:t>majoré dans les mêmes proportions</w:t>
      </w:r>
      <w:r w:rsidR="00147C14" w:rsidRPr="009A0425">
        <w:rPr>
          <w:rFonts w:cstheme="minorHAnsi"/>
        </w:rPr>
        <w:t xml:space="preserve">. </w:t>
      </w:r>
    </w:p>
    <w:p w14:paraId="3C2A8076" w14:textId="77777777" w:rsidR="00676F55" w:rsidRDefault="00676F55" w:rsidP="00D51630">
      <w:pPr>
        <w:pStyle w:val="En-tte"/>
        <w:tabs>
          <w:tab w:val="left" w:pos="708"/>
        </w:tabs>
        <w:spacing w:before="240"/>
        <w:jc w:val="both"/>
        <w:rPr>
          <w:rFonts w:cstheme="minorHAnsi"/>
        </w:rPr>
      </w:pPr>
    </w:p>
    <w:p w14:paraId="458EF97F" w14:textId="77777777" w:rsidR="001825CC" w:rsidRDefault="00C708BB" w:rsidP="00FF5BE7">
      <w:pPr>
        <w:pStyle w:val="Titre3"/>
      </w:pPr>
      <w:bookmarkStart w:id="147" w:name="_Toc45719965"/>
      <w:bookmarkStart w:id="148" w:name="_Toc65769613"/>
      <w:bookmarkStart w:id="149" w:name="_Toc66469780"/>
      <w:r w:rsidRPr="00A90C09">
        <w:t xml:space="preserve">Chapitre </w:t>
      </w:r>
      <w:r w:rsidR="003E7A0E">
        <w:t>IV</w:t>
      </w:r>
      <w:r w:rsidRPr="00A90C09">
        <w:t> - Jours fériés et congés</w:t>
      </w:r>
      <w:bookmarkEnd w:id="147"/>
      <w:bookmarkEnd w:id="148"/>
      <w:bookmarkEnd w:id="149"/>
    </w:p>
    <w:p w14:paraId="190653AE" w14:textId="77777777" w:rsidR="00C708BB" w:rsidRPr="00A90C09" w:rsidRDefault="00C708BB" w:rsidP="00D51630">
      <w:pPr>
        <w:spacing w:before="240" w:line="240" w:lineRule="auto"/>
        <w:rPr>
          <w:rFonts w:cstheme="minorHAnsi"/>
        </w:rPr>
      </w:pPr>
      <w:r w:rsidRPr="00A90C09">
        <w:rPr>
          <w:rFonts w:cstheme="minorHAnsi"/>
        </w:rPr>
        <w:t>Les dispositions du présent chapitre sont complétées par les dispositions de même objet prévues dans chacun des socles spécifiques.</w:t>
      </w:r>
    </w:p>
    <w:p w14:paraId="22C50C2F" w14:textId="5167C45A" w:rsidR="00C708BB" w:rsidRPr="00A90C09" w:rsidRDefault="00C708BB" w:rsidP="00D51630">
      <w:pPr>
        <w:pStyle w:val="Titre4"/>
        <w:spacing w:line="240" w:lineRule="auto"/>
      </w:pPr>
      <w:bookmarkStart w:id="150" w:name="_Toc66469781"/>
      <w:r w:rsidRPr="00A90C09">
        <w:t xml:space="preserve">Article </w:t>
      </w:r>
      <w:r w:rsidR="00192DDA">
        <w:t>4</w:t>
      </w:r>
      <w:r w:rsidR="00E07DB6">
        <w:t>7</w:t>
      </w:r>
      <w:r w:rsidRPr="00A90C09">
        <w:t> - Jours fériés</w:t>
      </w:r>
      <w:bookmarkEnd w:id="150"/>
      <w:r w:rsidRPr="00A90C09">
        <w:t xml:space="preserve"> </w:t>
      </w:r>
    </w:p>
    <w:p w14:paraId="7C7135F8" w14:textId="583F7BFF" w:rsidR="00C708BB" w:rsidRPr="00A90C09" w:rsidRDefault="00C708BB" w:rsidP="00D51630">
      <w:pPr>
        <w:spacing w:before="240" w:line="240" w:lineRule="auto"/>
        <w:rPr>
          <w:rFonts w:cstheme="minorHAnsi"/>
        </w:rPr>
      </w:pPr>
      <w:r w:rsidRPr="00A90C09">
        <w:rPr>
          <w:rFonts w:cstheme="minorHAnsi"/>
        </w:rPr>
        <w:t>Le</w:t>
      </w:r>
      <w:r w:rsidR="00D6690E">
        <w:rPr>
          <w:rFonts w:cstheme="minorHAnsi"/>
        </w:rPr>
        <w:t>s dispositions du</w:t>
      </w:r>
      <w:r w:rsidRPr="00A90C09">
        <w:rPr>
          <w:rFonts w:cstheme="minorHAnsi"/>
        </w:rPr>
        <w:t xml:space="preserve"> présent article </w:t>
      </w:r>
      <w:r w:rsidR="00D6690E">
        <w:rPr>
          <w:rFonts w:cstheme="minorHAnsi"/>
        </w:rPr>
        <w:t>sont</w:t>
      </w:r>
      <w:r w:rsidRPr="00A90C09">
        <w:rPr>
          <w:rFonts w:cstheme="minorHAnsi"/>
        </w:rPr>
        <w:t xml:space="preserve"> complété</w:t>
      </w:r>
      <w:r w:rsidR="00D6690E">
        <w:rPr>
          <w:rFonts w:cstheme="minorHAnsi"/>
        </w:rPr>
        <w:t>es</w:t>
      </w:r>
      <w:r w:rsidRPr="00A90C09">
        <w:rPr>
          <w:rFonts w:cstheme="minorHAnsi"/>
        </w:rPr>
        <w:t xml:space="preserve"> par les dispositions de même objet prévues dans chacun des socles spécifiques.</w:t>
      </w:r>
    </w:p>
    <w:p w14:paraId="1E307590" w14:textId="1D7E48A3" w:rsidR="00C708BB" w:rsidRPr="003E7A0E" w:rsidRDefault="00C708BB" w:rsidP="00392A72">
      <w:pPr>
        <w:pStyle w:val="Titre5"/>
      </w:pPr>
      <w:bookmarkStart w:id="151" w:name="_Toc66469782"/>
      <w:r w:rsidRPr="003E7A0E">
        <w:t xml:space="preserve">Article </w:t>
      </w:r>
      <w:r w:rsidR="00192DDA">
        <w:t>4</w:t>
      </w:r>
      <w:r w:rsidR="00E07DB6">
        <w:t>7</w:t>
      </w:r>
      <w:r w:rsidRPr="003E7A0E">
        <w:t>-1 - 1</w:t>
      </w:r>
      <w:r w:rsidRPr="00257A60">
        <w:rPr>
          <w:vertAlign w:val="superscript"/>
        </w:rPr>
        <w:t>er</w:t>
      </w:r>
      <w:r w:rsidRPr="003E7A0E">
        <w:t xml:space="preserve"> mai</w:t>
      </w:r>
      <w:bookmarkEnd w:id="151"/>
    </w:p>
    <w:p w14:paraId="441AE290" w14:textId="77777777" w:rsidR="00C708BB" w:rsidRPr="00A90C09" w:rsidRDefault="00C708BB" w:rsidP="00D51630">
      <w:pPr>
        <w:pStyle w:val="En-tte"/>
        <w:tabs>
          <w:tab w:val="left" w:pos="708"/>
        </w:tabs>
        <w:spacing w:before="240"/>
        <w:jc w:val="both"/>
        <w:rPr>
          <w:rFonts w:cstheme="minorHAnsi"/>
        </w:rPr>
      </w:pPr>
      <w:r w:rsidRPr="00A90C09">
        <w:rPr>
          <w:rFonts w:cstheme="minorHAnsi"/>
        </w:rPr>
        <w:t>Le 1</w:t>
      </w:r>
      <w:r w:rsidRPr="00A90C09">
        <w:rPr>
          <w:rFonts w:cstheme="minorHAnsi"/>
          <w:vertAlign w:val="superscript"/>
        </w:rPr>
        <w:t>er</w:t>
      </w:r>
      <w:r w:rsidRPr="00A90C09">
        <w:rPr>
          <w:rFonts w:cstheme="minorHAnsi"/>
        </w:rPr>
        <w:t xml:space="preserve"> mai est un jour férié chômé, s’il correspond à un jour habituellement travaillé par le salarié.</w:t>
      </w:r>
    </w:p>
    <w:p w14:paraId="56729291" w14:textId="77777777" w:rsidR="00C708BB" w:rsidRPr="00A90C09" w:rsidRDefault="00C708BB" w:rsidP="00D51630">
      <w:pPr>
        <w:spacing w:before="240" w:line="240" w:lineRule="auto"/>
        <w:textAlignment w:val="baseline"/>
        <w:rPr>
          <w:rFonts w:cstheme="minorHAnsi"/>
        </w:rPr>
      </w:pPr>
      <w:r w:rsidRPr="00A90C09">
        <w:rPr>
          <w:rFonts w:cstheme="minorHAnsi"/>
        </w:rPr>
        <w:lastRenderedPageBreak/>
        <w:t>Le chômage du 1</w:t>
      </w:r>
      <w:r w:rsidRPr="00A90C09">
        <w:rPr>
          <w:rFonts w:cstheme="minorHAnsi"/>
          <w:vertAlign w:val="superscript"/>
        </w:rPr>
        <w:t>er</w:t>
      </w:r>
      <w:r w:rsidRPr="00A90C09">
        <w:rPr>
          <w:rFonts w:cstheme="minorHAnsi"/>
        </w:rPr>
        <w:t xml:space="preserve"> mai n’entraine aucune réduction de la rémunération du salarié. L’absence du salarié en raison du chômage du 1</w:t>
      </w:r>
      <w:r w:rsidRPr="00A90C09">
        <w:rPr>
          <w:rFonts w:cstheme="minorHAnsi"/>
          <w:vertAlign w:val="superscript"/>
        </w:rPr>
        <w:t>er</w:t>
      </w:r>
      <w:r w:rsidRPr="00A90C09">
        <w:rPr>
          <w:rFonts w:cstheme="minorHAnsi"/>
        </w:rPr>
        <w:t xml:space="preserve"> mai est assimilée à du temps de travail effectif pour la détermination de ses droits à congés payés et au titre de l’ancienneté.</w:t>
      </w:r>
    </w:p>
    <w:p w14:paraId="046D9FDE" w14:textId="5440DC02" w:rsidR="00C708BB" w:rsidRPr="00A90C09" w:rsidRDefault="0DAF0AA3" w:rsidP="00D51630">
      <w:pPr>
        <w:pStyle w:val="En-tte"/>
        <w:tabs>
          <w:tab w:val="left" w:pos="708"/>
        </w:tabs>
        <w:spacing w:before="240"/>
        <w:jc w:val="both"/>
        <w:rPr>
          <w:rFonts w:cstheme="minorHAnsi"/>
        </w:rPr>
      </w:pPr>
      <w:r w:rsidRPr="76C64A38">
        <w:t>Par exception, en raison de la nature et de la singularité des activités visées par la présente convention collective, les parties peuvent convenir que le 1</w:t>
      </w:r>
      <w:r w:rsidRPr="76C64A38">
        <w:rPr>
          <w:vertAlign w:val="superscript"/>
        </w:rPr>
        <w:t>er</w:t>
      </w:r>
      <w:r w:rsidRPr="76C64A38">
        <w:t xml:space="preserve"> mai est un jour travaillé par le salarié. En contrepartie, ce dernier bénéficie une rémunération majorée à hauteur de </w:t>
      </w:r>
      <w:r w:rsidR="613CB4B7" w:rsidRPr="76C64A38">
        <w:t>cent pour cent (</w:t>
      </w:r>
      <w:r w:rsidRPr="76C64A38">
        <w:t>100%</w:t>
      </w:r>
      <w:r w:rsidR="613CB4B7" w:rsidRPr="76C64A38">
        <w:t>)</w:t>
      </w:r>
      <w:r w:rsidRPr="76C64A38">
        <w:t>.</w:t>
      </w:r>
    </w:p>
    <w:p w14:paraId="7C9ABD4B" w14:textId="64B0EB7C" w:rsidR="00C708BB" w:rsidRPr="003E7A0E" w:rsidRDefault="00C708BB" w:rsidP="00392A72">
      <w:pPr>
        <w:pStyle w:val="Titre5"/>
      </w:pPr>
      <w:bookmarkStart w:id="152" w:name="_Toc66469783"/>
      <w:r w:rsidRPr="003E7A0E">
        <w:t xml:space="preserve">Article </w:t>
      </w:r>
      <w:r w:rsidR="00192DDA">
        <w:t>4</w:t>
      </w:r>
      <w:r w:rsidR="002F240B">
        <w:t>7</w:t>
      </w:r>
      <w:r w:rsidRPr="003E7A0E">
        <w:t>-2 - Jours fériés ordinaires</w:t>
      </w:r>
      <w:bookmarkEnd w:id="152"/>
    </w:p>
    <w:p w14:paraId="575CE88C" w14:textId="77777777" w:rsidR="00C708BB" w:rsidRPr="00A90C09" w:rsidRDefault="00C708BB" w:rsidP="00D51630">
      <w:pPr>
        <w:pStyle w:val="En-tte"/>
        <w:tabs>
          <w:tab w:val="left" w:pos="708"/>
        </w:tabs>
        <w:spacing w:before="240"/>
        <w:jc w:val="both"/>
        <w:rPr>
          <w:rFonts w:cstheme="minorHAnsi"/>
        </w:rPr>
      </w:pPr>
      <w:r w:rsidRPr="00A90C09">
        <w:rPr>
          <w:rFonts w:cstheme="minorHAnsi"/>
        </w:rPr>
        <w:t xml:space="preserve">Les jours fériés ordinaires sont ceux énumérés par les dispositions légales et règlementaires de droit commun. </w:t>
      </w:r>
    </w:p>
    <w:p w14:paraId="225217E8" w14:textId="77777777" w:rsidR="00C708BB" w:rsidRPr="00A90C09" w:rsidRDefault="00C708BB" w:rsidP="00D51630">
      <w:pPr>
        <w:spacing w:before="240" w:line="240" w:lineRule="auto"/>
      </w:pPr>
      <w:bookmarkStart w:id="153" w:name="_Toc65769614"/>
      <w:r w:rsidRPr="00A90C09">
        <w:t>Les jours fériés ordinaires travaillés sont prévus dans le contrat de travail</w:t>
      </w:r>
      <w:r w:rsidRPr="00A90C09">
        <w:rPr>
          <w:iCs/>
        </w:rPr>
        <w:t xml:space="preserve"> écrit.</w:t>
      </w:r>
      <w:bookmarkEnd w:id="153"/>
    </w:p>
    <w:p w14:paraId="426BD8FA" w14:textId="77777777" w:rsidR="00C708BB" w:rsidRPr="00A90C09" w:rsidRDefault="00C708BB" w:rsidP="00D51630">
      <w:pPr>
        <w:spacing w:before="240" w:line="240" w:lineRule="auto"/>
        <w:rPr>
          <w:rFonts w:cstheme="minorHAnsi"/>
        </w:rPr>
      </w:pPr>
      <w:r w:rsidRPr="00A90C09">
        <w:rPr>
          <w:rFonts w:cstheme="minorHAnsi"/>
        </w:rPr>
        <w:t>A défaut, le travail un jour férié ordinaire ne peut intervenir que d’un commun accord écrit entre les parties.</w:t>
      </w:r>
    </w:p>
    <w:p w14:paraId="3E6FC36A" w14:textId="29703000" w:rsidR="00C708BB" w:rsidRPr="00A90C09" w:rsidRDefault="0DAF0AA3" w:rsidP="00D51630">
      <w:pPr>
        <w:pStyle w:val="En-tte"/>
        <w:tabs>
          <w:tab w:val="left" w:pos="708"/>
        </w:tabs>
        <w:spacing w:before="240"/>
        <w:jc w:val="both"/>
      </w:pPr>
      <w:r w:rsidRPr="76C64A38">
        <w:t xml:space="preserve">En contrepartie du travail le jour férié ordinaire, le salarié perçoit, au titre des heures effectuées, une rémunération majorée à hauteur de </w:t>
      </w:r>
      <w:r w:rsidR="61AB7D61" w:rsidRPr="76C64A38">
        <w:t>dix pour</w:t>
      </w:r>
      <w:r w:rsidR="4C149A3B" w:rsidRPr="76C64A38">
        <w:t xml:space="preserve"> </w:t>
      </w:r>
      <w:r w:rsidR="61AB7D61" w:rsidRPr="76C64A38">
        <w:t>cent (</w:t>
      </w:r>
      <w:r w:rsidRPr="76C64A38">
        <w:t>10 %</w:t>
      </w:r>
      <w:r w:rsidR="61AB7D61" w:rsidRPr="76C64A38">
        <w:t>)</w:t>
      </w:r>
      <w:r w:rsidRPr="76C64A38">
        <w:rPr>
          <w:rStyle w:val="Marquedecommentaire"/>
          <w:sz w:val="22"/>
          <w:szCs w:val="22"/>
        </w:rPr>
        <w:t xml:space="preserve"> du salaire dû</w:t>
      </w:r>
      <w:r w:rsidRPr="76C64A38">
        <w:t>.</w:t>
      </w:r>
    </w:p>
    <w:p w14:paraId="60A8961E" w14:textId="0FEAAF7D" w:rsidR="00C708BB" w:rsidRPr="00A90C09" w:rsidRDefault="0DAF0AA3" w:rsidP="00D51630">
      <w:pPr>
        <w:widowControl w:val="0"/>
        <w:spacing w:before="240" w:line="240" w:lineRule="auto"/>
        <w:jc w:val="both"/>
      </w:pPr>
      <w:r w:rsidRPr="76C64A38">
        <w:t xml:space="preserve">Le chômage d’un jour férié ordinaire tombant un jour habituellement </w:t>
      </w:r>
      <w:proofErr w:type="gramStart"/>
      <w:r w:rsidRPr="76C64A38">
        <w:t>travaillé</w:t>
      </w:r>
      <w:proofErr w:type="gramEnd"/>
      <w:r w:rsidR="7C7D18DD" w:rsidRPr="76C64A38">
        <w:t>,</w:t>
      </w:r>
      <w:r w:rsidRPr="76C64A38">
        <w:t xml:space="preserve"> ouvre droit au maintien de la rémunération brute habituelle, si le salarié a travaillé pour le particulier employeur, le dernier jour de travail qui précède le jour férié et le premier jour de travail qui lui fait suite, sauf autorisation d’absence préalablement accordé</w:t>
      </w:r>
      <w:r w:rsidR="004C6D4D">
        <w:t>e</w:t>
      </w:r>
      <w:r w:rsidRPr="76C64A38">
        <w:t xml:space="preserve">. </w:t>
      </w:r>
    </w:p>
    <w:p w14:paraId="3E93EA38" w14:textId="77777777" w:rsidR="00C708BB" w:rsidRPr="00A90C09" w:rsidRDefault="00C708BB" w:rsidP="00D51630">
      <w:pPr>
        <w:widowControl w:val="0"/>
        <w:spacing w:line="240" w:lineRule="auto"/>
        <w:jc w:val="both"/>
        <w:rPr>
          <w:rFonts w:cstheme="minorHAnsi"/>
          <w:strike/>
        </w:rPr>
      </w:pPr>
      <w:r w:rsidRPr="00A90C09">
        <w:rPr>
          <w:rFonts w:cstheme="minorHAnsi"/>
        </w:rPr>
        <w:t>Au sens des présentes dispositions, est entendu par « </w:t>
      </w:r>
      <w:r w:rsidRPr="00A90C09">
        <w:rPr>
          <w:rFonts w:cstheme="minorHAnsi"/>
          <w:i/>
        </w:rPr>
        <w:t>jour de travail</w:t>
      </w:r>
      <w:r w:rsidRPr="00A90C09">
        <w:rPr>
          <w:rFonts w:cstheme="minorHAnsi"/>
        </w:rPr>
        <w:t xml:space="preserve"> » le jour qui aurait dû être travaillé par le salarié selon le contrat de travail ou le planning de travail qui lui a été remis par le particulier employeur. </w:t>
      </w:r>
    </w:p>
    <w:p w14:paraId="4B8D40B5" w14:textId="77777777" w:rsidR="00C708BB" w:rsidRPr="00A90C09" w:rsidRDefault="00C708BB" w:rsidP="00D51630">
      <w:pPr>
        <w:spacing w:before="240" w:line="240" w:lineRule="auto"/>
        <w:jc w:val="both"/>
        <w:textAlignment w:val="baseline"/>
        <w:rPr>
          <w:rFonts w:cstheme="minorHAnsi"/>
        </w:rPr>
      </w:pPr>
      <w:r w:rsidRPr="00A90C09">
        <w:rPr>
          <w:rFonts w:cstheme="minorHAnsi"/>
        </w:rPr>
        <w:t>L’absence du salarié en raison du chômage des jours fériés ordinaires est assimilée à du temps de travail effectif pour la détermination de ses droits à congés payés et au titre de l’ancienneté.</w:t>
      </w:r>
    </w:p>
    <w:p w14:paraId="04F83BD8" w14:textId="2606E48B" w:rsidR="00C708BB" w:rsidRPr="00A90C09" w:rsidRDefault="00C708BB" w:rsidP="00D51630">
      <w:pPr>
        <w:pStyle w:val="Titre4"/>
        <w:spacing w:line="240" w:lineRule="auto"/>
      </w:pPr>
      <w:bookmarkStart w:id="154" w:name="_Toc66469784"/>
      <w:r w:rsidRPr="00A90C09">
        <w:t xml:space="preserve">Article </w:t>
      </w:r>
      <w:r w:rsidR="00192DDA">
        <w:t>4</w:t>
      </w:r>
      <w:r w:rsidR="002F240B">
        <w:t>8</w:t>
      </w:r>
      <w:r w:rsidRPr="00A90C09">
        <w:t> – Congés</w:t>
      </w:r>
      <w:bookmarkEnd w:id="154"/>
    </w:p>
    <w:p w14:paraId="421C8A03" w14:textId="77777777" w:rsidR="00C708BB" w:rsidRPr="00A90C09" w:rsidRDefault="00C708BB" w:rsidP="00D51630">
      <w:pPr>
        <w:spacing w:before="240" w:line="240" w:lineRule="auto"/>
        <w:jc w:val="both"/>
        <w:rPr>
          <w:rFonts w:cstheme="minorHAnsi"/>
        </w:rPr>
      </w:pPr>
      <w:r w:rsidRPr="00A90C09">
        <w:rPr>
          <w:rFonts w:cstheme="minorHAnsi"/>
        </w:rPr>
        <w:t>A titre liminaire, pour l’application des dispositions du présent article, il est entendu que :</w:t>
      </w:r>
    </w:p>
    <w:p w14:paraId="5BE765F0" w14:textId="1DBCA554" w:rsidR="00C708BB" w:rsidRPr="00A90C09" w:rsidRDefault="00C708BB" w:rsidP="008D42FE">
      <w:pPr>
        <w:pStyle w:val="Paragraphedeliste"/>
        <w:widowControl w:val="0"/>
        <w:numPr>
          <w:ilvl w:val="0"/>
          <w:numId w:val="2"/>
        </w:numPr>
        <w:adjustRightInd w:val="0"/>
        <w:spacing w:before="120" w:after="0" w:line="240" w:lineRule="auto"/>
        <w:ind w:left="1134" w:hanging="567"/>
        <w:contextualSpacing w:val="0"/>
        <w:jc w:val="both"/>
        <w:rPr>
          <w:rFonts w:cstheme="minorHAnsi"/>
        </w:rPr>
      </w:pPr>
      <w:r w:rsidRPr="00A90C09">
        <w:rPr>
          <w:rFonts w:cstheme="minorHAnsi"/>
        </w:rPr>
        <w:t xml:space="preserve">Les jours ouvrables correspondent à tous les jours de la semaine à l’exception </w:t>
      </w:r>
      <w:r w:rsidR="00257A60">
        <w:rPr>
          <w:rFonts w:cstheme="minorHAnsi"/>
        </w:rPr>
        <w:t>de la période</w:t>
      </w:r>
      <w:r w:rsidR="006B63A5">
        <w:rPr>
          <w:rFonts w:cstheme="minorHAnsi"/>
        </w:rPr>
        <w:t xml:space="preserve"> </w:t>
      </w:r>
      <w:r w:rsidRPr="00A90C09">
        <w:rPr>
          <w:rFonts w:cstheme="minorHAnsi"/>
        </w:rPr>
        <w:t xml:space="preserve">de repos hebdomadaire </w:t>
      </w:r>
      <w:r w:rsidR="00257A60">
        <w:rPr>
          <w:rFonts w:cstheme="minorHAnsi"/>
        </w:rPr>
        <w:t xml:space="preserve">visé à l’article </w:t>
      </w:r>
      <w:r w:rsidR="002B0900">
        <w:rPr>
          <w:rFonts w:cstheme="minorHAnsi"/>
        </w:rPr>
        <w:t>46 du socle commun de la présente convention collective</w:t>
      </w:r>
      <w:r w:rsidR="00257A60">
        <w:rPr>
          <w:rFonts w:cstheme="minorHAnsi"/>
        </w:rPr>
        <w:t xml:space="preserve">, </w:t>
      </w:r>
      <w:r w:rsidRPr="00A90C09">
        <w:rPr>
          <w:rFonts w:cstheme="minorHAnsi"/>
        </w:rPr>
        <w:t xml:space="preserve">et des jours fériés chômés tels que définis à l'article </w:t>
      </w:r>
      <w:r w:rsidR="002B0900">
        <w:rPr>
          <w:rFonts w:cstheme="minorHAnsi"/>
        </w:rPr>
        <w:t xml:space="preserve">47 du </w:t>
      </w:r>
      <w:r w:rsidR="002A571E">
        <w:rPr>
          <w:rFonts w:cstheme="minorHAnsi"/>
        </w:rPr>
        <w:t xml:space="preserve">présent </w:t>
      </w:r>
      <w:r w:rsidR="002B0900">
        <w:rPr>
          <w:rFonts w:cstheme="minorHAnsi"/>
        </w:rPr>
        <w:t>socle commun</w:t>
      </w:r>
      <w:r w:rsidRPr="00A90C09">
        <w:rPr>
          <w:rFonts w:cstheme="minorHAnsi"/>
        </w:rPr>
        <w:t xml:space="preserve">. A titre de référence, une semaine calendaire, au cours de laquelle aucun jour férié n'est constaté, comporte </w:t>
      </w:r>
      <w:r w:rsidR="001404F4">
        <w:rPr>
          <w:rFonts w:cstheme="minorHAnsi"/>
        </w:rPr>
        <w:t>six (</w:t>
      </w:r>
      <w:r w:rsidRPr="00A90C09">
        <w:rPr>
          <w:rFonts w:cstheme="minorHAnsi"/>
        </w:rPr>
        <w:t>6</w:t>
      </w:r>
      <w:r w:rsidR="001404F4">
        <w:rPr>
          <w:rFonts w:cstheme="minorHAnsi"/>
        </w:rPr>
        <w:t>)</w:t>
      </w:r>
      <w:r w:rsidRPr="00A90C09">
        <w:rPr>
          <w:rFonts w:cstheme="minorHAnsi"/>
        </w:rPr>
        <w:t xml:space="preserve"> jours ouvrables</w:t>
      </w:r>
      <w:r w:rsidR="004C6D4D">
        <w:rPr>
          <w:rFonts w:cstheme="minorHAnsi"/>
        </w:rPr>
        <w:t> ;</w:t>
      </w:r>
    </w:p>
    <w:p w14:paraId="573E81A7" w14:textId="270D31C4" w:rsidR="00C708BB" w:rsidRPr="00A90C09" w:rsidRDefault="0DAF0AA3" w:rsidP="008D42FE">
      <w:pPr>
        <w:pStyle w:val="Paragraphedeliste"/>
        <w:widowControl w:val="0"/>
        <w:numPr>
          <w:ilvl w:val="0"/>
          <w:numId w:val="2"/>
        </w:numPr>
        <w:adjustRightInd w:val="0"/>
        <w:spacing w:before="120" w:after="0" w:line="240" w:lineRule="auto"/>
        <w:ind w:left="1134" w:hanging="567"/>
        <w:contextualSpacing w:val="0"/>
        <w:jc w:val="both"/>
      </w:pPr>
      <w:r w:rsidRPr="76C64A38">
        <w:t xml:space="preserve">Le congé principal correspond aux quatre premières semaines de congés payés (correspondant à </w:t>
      </w:r>
      <w:r w:rsidR="61AB7D61" w:rsidRPr="76C64A38">
        <w:t>vingt-quatre (</w:t>
      </w:r>
      <w:r w:rsidRPr="76C64A38">
        <w:t>24</w:t>
      </w:r>
      <w:r w:rsidR="61AB7D61" w:rsidRPr="76C64A38">
        <w:t>)</w:t>
      </w:r>
      <w:r w:rsidRPr="76C64A38">
        <w:t xml:space="preserve"> jours ouvrables), c’est-à-dire hors cinquième</w:t>
      </w:r>
      <w:r w:rsidR="3AACC30E" w:rsidRPr="76C64A38">
        <w:t xml:space="preserve"> </w:t>
      </w:r>
      <w:r w:rsidRPr="76C64A38">
        <w:t>semaine</w:t>
      </w:r>
      <w:r w:rsidR="004C6D4D">
        <w:t> ;</w:t>
      </w:r>
    </w:p>
    <w:p w14:paraId="1400B8DD" w14:textId="0D2E40F4" w:rsidR="00C708BB" w:rsidRPr="00A90C09" w:rsidRDefault="00C708BB" w:rsidP="008D42FE">
      <w:pPr>
        <w:pStyle w:val="Paragraphedeliste"/>
        <w:widowControl w:val="0"/>
        <w:numPr>
          <w:ilvl w:val="0"/>
          <w:numId w:val="2"/>
        </w:numPr>
        <w:adjustRightInd w:val="0"/>
        <w:spacing w:before="120" w:after="0" w:line="240" w:lineRule="auto"/>
        <w:ind w:left="1134" w:hanging="567"/>
        <w:contextualSpacing w:val="0"/>
        <w:jc w:val="both"/>
        <w:rPr>
          <w:rFonts w:cstheme="minorHAnsi"/>
        </w:rPr>
      </w:pPr>
      <w:r w:rsidRPr="00A90C09">
        <w:rPr>
          <w:rFonts w:cstheme="minorHAnsi"/>
        </w:rPr>
        <w:t>Le congé principal (</w:t>
      </w:r>
      <w:proofErr w:type="gramStart"/>
      <w:r w:rsidRPr="00A90C09">
        <w:rPr>
          <w:rFonts w:cstheme="minorHAnsi"/>
        </w:rPr>
        <w:t>hors</w:t>
      </w:r>
      <w:proofErr w:type="gramEnd"/>
      <w:r w:rsidRPr="00A90C09">
        <w:rPr>
          <w:rFonts w:cstheme="minorHAnsi"/>
        </w:rPr>
        <w:t xml:space="preserve"> cinquième</w:t>
      </w:r>
      <w:r w:rsidR="00257A60">
        <w:rPr>
          <w:rFonts w:cstheme="minorHAnsi"/>
        </w:rPr>
        <w:t xml:space="preserve"> </w:t>
      </w:r>
      <w:r w:rsidRPr="00A90C09">
        <w:rPr>
          <w:rFonts w:cstheme="minorHAnsi"/>
        </w:rPr>
        <w:t>semaine) est considéré comme fractionné si une partie de celui-ci est prise en dehors de la période allant du 1</w:t>
      </w:r>
      <w:r w:rsidRPr="00A90C09">
        <w:rPr>
          <w:rFonts w:cstheme="minorHAnsi"/>
          <w:vertAlign w:val="superscript"/>
        </w:rPr>
        <w:t>er</w:t>
      </w:r>
      <w:r w:rsidRPr="00A90C09">
        <w:rPr>
          <w:rFonts w:cstheme="minorHAnsi"/>
        </w:rPr>
        <w:t xml:space="preserve"> mai au 31 octobre. </w:t>
      </w:r>
    </w:p>
    <w:p w14:paraId="7AC0BDEA" w14:textId="77777777" w:rsidR="00C708BB" w:rsidRPr="00A90C09" w:rsidRDefault="00C708BB" w:rsidP="00D51630">
      <w:pPr>
        <w:spacing w:before="240" w:line="240" w:lineRule="auto"/>
        <w:jc w:val="both"/>
        <w:rPr>
          <w:rFonts w:cstheme="minorHAnsi"/>
        </w:rPr>
      </w:pPr>
      <w:r w:rsidRPr="00A90C09">
        <w:rPr>
          <w:rFonts w:cstheme="minorHAnsi"/>
        </w:rPr>
        <w:t>Le présent article est complété par les dispositions de même objet prévues dans chacun des socles spécifiques.</w:t>
      </w:r>
    </w:p>
    <w:p w14:paraId="4F42ACB9" w14:textId="0334B6F0" w:rsidR="00C708BB" w:rsidRPr="003E7A0E" w:rsidRDefault="00C708BB" w:rsidP="00392A72">
      <w:pPr>
        <w:pStyle w:val="Titre5"/>
      </w:pPr>
      <w:bookmarkStart w:id="155" w:name="_Toc66469785"/>
      <w:r w:rsidRPr="003E7A0E">
        <w:lastRenderedPageBreak/>
        <w:t xml:space="preserve">Article </w:t>
      </w:r>
      <w:r w:rsidR="00192DDA">
        <w:t>4</w:t>
      </w:r>
      <w:r w:rsidR="002F240B">
        <w:t>8</w:t>
      </w:r>
      <w:r w:rsidRPr="003E7A0E">
        <w:t>-1 - Congés rémunérés</w:t>
      </w:r>
      <w:bookmarkEnd w:id="155"/>
    </w:p>
    <w:p w14:paraId="4BE912A4" w14:textId="6BCB8AB5" w:rsidR="00C708BB" w:rsidRPr="003E7A0E" w:rsidRDefault="00C708BB" w:rsidP="00456B93">
      <w:pPr>
        <w:pStyle w:val="Titre6"/>
      </w:pPr>
      <w:r w:rsidRPr="003E7A0E">
        <w:t xml:space="preserve">Article </w:t>
      </w:r>
      <w:r w:rsidR="00192DDA">
        <w:t>4</w:t>
      </w:r>
      <w:r w:rsidR="002F240B">
        <w:t>8</w:t>
      </w:r>
      <w:r w:rsidRPr="003E7A0E">
        <w:t>-1-1 - Congés payés</w:t>
      </w:r>
    </w:p>
    <w:p w14:paraId="477D0AD3" w14:textId="4AA00AB8" w:rsidR="00C708BB" w:rsidRPr="003E7A0E" w:rsidRDefault="00C708BB" w:rsidP="00D51630">
      <w:pPr>
        <w:spacing w:before="240" w:line="240" w:lineRule="auto"/>
        <w:ind w:left="2268"/>
        <w:rPr>
          <w:rFonts w:cstheme="minorHAnsi"/>
          <w:b/>
          <w:bCs/>
        </w:rPr>
      </w:pPr>
      <w:r w:rsidRPr="003E7A0E">
        <w:rPr>
          <w:rFonts w:cstheme="minorHAnsi"/>
          <w:b/>
          <w:bCs/>
        </w:rPr>
        <w:t xml:space="preserve">Article </w:t>
      </w:r>
      <w:r w:rsidR="00192DDA">
        <w:rPr>
          <w:rFonts w:cstheme="minorHAnsi"/>
          <w:b/>
          <w:bCs/>
        </w:rPr>
        <w:t>4</w:t>
      </w:r>
      <w:r w:rsidR="002F240B">
        <w:rPr>
          <w:rFonts w:cstheme="minorHAnsi"/>
          <w:b/>
          <w:bCs/>
        </w:rPr>
        <w:t>8</w:t>
      </w:r>
      <w:r w:rsidRPr="003E7A0E">
        <w:rPr>
          <w:rFonts w:cstheme="minorHAnsi"/>
          <w:b/>
          <w:bCs/>
        </w:rPr>
        <w:t>-1-1-1 – Ouverture du droit à congés payés</w:t>
      </w:r>
    </w:p>
    <w:p w14:paraId="2315140D" w14:textId="77777777" w:rsidR="00C708BB" w:rsidRPr="00A90C09" w:rsidRDefault="00C708BB" w:rsidP="00D51630">
      <w:pPr>
        <w:spacing w:before="240" w:line="240" w:lineRule="auto"/>
        <w:jc w:val="both"/>
        <w:rPr>
          <w:rFonts w:cstheme="minorHAnsi"/>
        </w:rPr>
      </w:pPr>
      <w:r w:rsidRPr="00A90C09">
        <w:rPr>
          <w:rFonts w:cstheme="minorHAnsi"/>
        </w:rPr>
        <w:t xml:space="preserve">Le salarié acquiert des congés payés, dès le premier jour travaillé, conformément aux dispositions légales et règlementaires de droit commun. </w:t>
      </w:r>
    </w:p>
    <w:p w14:paraId="7AAEF090" w14:textId="46976FE4" w:rsidR="00C708BB" w:rsidRPr="00A90C09" w:rsidRDefault="0DAF0AA3" w:rsidP="00D51630">
      <w:pPr>
        <w:keepNext/>
        <w:keepLines/>
        <w:spacing w:before="240" w:line="240" w:lineRule="auto"/>
        <w:jc w:val="both"/>
      </w:pPr>
      <w:r w:rsidRPr="76C64A38">
        <w:t>A l’exception de la première et de la dernière année de travail, le droit à congés payés acquis s’apprécie sur une période de référence complète, obligatoirement comprise entre le</w:t>
      </w:r>
      <w:r w:rsidR="004C6D4D">
        <w:t xml:space="preserve"> 1</w:t>
      </w:r>
      <w:r w:rsidR="004C6D4D" w:rsidRPr="004C6D4D">
        <w:rPr>
          <w:vertAlign w:val="superscript"/>
        </w:rPr>
        <w:t>er</w:t>
      </w:r>
      <w:r w:rsidR="004C6D4D">
        <w:t xml:space="preserve"> </w:t>
      </w:r>
      <w:r w:rsidRPr="76C64A38">
        <w:t xml:space="preserve">juin de l’année précédente et </w:t>
      </w:r>
      <w:r w:rsidR="004C6D4D">
        <w:t>le 31</w:t>
      </w:r>
      <w:r w:rsidRPr="76C64A38">
        <w:t xml:space="preserve"> mai de l’année en cours.</w:t>
      </w:r>
    </w:p>
    <w:p w14:paraId="244FCD35" w14:textId="754579AC" w:rsidR="00C708BB" w:rsidRPr="00A90C09" w:rsidRDefault="0DAF0AA3" w:rsidP="00D51630">
      <w:pPr>
        <w:spacing w:before="240" w:line="240" w:lineRule="auto"/>
        <w:jc w:val="both"/>
      </w:pPr>
      <w:r w:rsidRPr="76C64A38">
        <w:t xml:space="preserve">Au cours de la première année de travail, la période de référence pour l’acquisition des congés payés est comprise entre la date </w:t>
      </w:r>
      <w:r w:rsidR="613CB4B7" w:rsidRPr="76C64A38">
        <w:t xml:space="preserve">d’effet </w:t>
      </w:r>
      <w:r w:rsidRPr="76C64A38">
        <w:t>d</w:t>
      </w:r>
      <w:r w:rsidR="003D08A7">
        <w:t>e l</w:t>
      </w:r>
      <w:r w:rsidRPr="76C64A38">
        <w:t xml:space="preserve">’embauche et </w:t>
      </w:r>
      <w:r w:rsidR="004C6D4D">
        <w:t>le 31</w:t>
      </w:r>
      <w:r w:rsidRPr="76C64A38">
        <w:t xml:space="preserve"> mai qui suit. </w:t>
      </w:r>
    </w:p>
    <w:p w14:paraId="24803EB3" w14:textId="4115A253" w:rsidR="00C708BB" w:rsidRPr="00A90C09" w:rsidRDefault="0DAF0AA3" w:rsidP="00D51630">
      <w:pPr>
        <w:spacing w:before="240" w:line="240" w:lineRule="auto"/>
        <w:jc w:val="both"/>
      </w:pPr>
      <w:r w:rsidRPr="76C64A38">
        <w:t xml:space="preserve">Au cours de la dernière année de travail, la période de référence pour l’acquisition des congés payés est comprise entre le </w:t>
      </w:r>
      <w:r w:rsidR="004C6D4D">
        <w:t>1</w:t>
      </w:r>
      <w:r w:rsidR="004C6D4D" w:rsidRPr="004C6D4D">
        <w:rPr>
          <w:vertAlign w:val="superscript"/>
        </w:rPr>
        <w:t>er</w:t>
      </w:r>
      <w:r w:rsidR="33213467" w:rsidRPr="76C64A38">
        <w:t xml:space="preserve"> </w:t>
      </w:r>
      <w:r w:rsidRPr="76C64A38">
        <w:t xml:space="preserve">juin qui précède la date de fin du contrat de travail et cette dernière. </w:t>
      </w:r>
    </w:p>
    <w:p w14:paraId="66F227B3" w14:textId="7B3DCF69" w:rsidR="00C708BB" w:rsidRPr="001F1283" w:rsidRDefault="00C708BB" w:rsidP="00D51630">
      <w:pPr>
        <w:spacing w:line="240" w:lineRule="auto"/>
        <w:ind w:left="2268"/>
        <w:rPr>
          <w:b/>
          <w:bCs/>
        </w:rPr>
      </w:pPr>
      <w:r w:rsidRPr="001F1283">
        <w:rPr>
          <w:b/>
          <w:bCs/>
        </w:rPr>
        <w:t xml:space="preserve">Article </w:t>
      </w:r>
      <w:r w:rsidR="00192DDA">
        <w:rPr>
          <w:b/>
          <w:bCs/>
        </w:rPr>
        <w:t>4</w:t>
      </w:r>
      <w:r w:rsidR="002F240B">
        <w:rPr>
          <w:b/>
          <w:bCs/>
        </w:rPr>
        <w:t>8</w:t>
      </w:r>
      <w:r w:rsidRPr="001F1283">
        <w:rPr>
          <w:b/>
          <w:bCs/>
        </w:rPr>
        <w:t>-1-1-2 - Calcul du droit à congés payés</w:t>
      </w:r>
    </w:p>
    <w:p w14:paraId="72E9F396" w14:textId="77777777" w:rsidR="00C708BB" w:rsidRPr="00A90C09" w:rsidRDefault="00C708BB" w:rsidP="00D51630">
      <w:pPr>
        <w:keepNext/>
        <w:keepLines/>
        <w:spacing w:before="240" w:line="240" w:lineRule="auto"/>
        <w:jc w:val="both"/>
        <w:rPr>
          <w:rFonts w:cstheme="minorHAnsi"/>
        </w:rPr>
      </w:pPr>
      <w:r w:rsidRPr="00A90C09">
        <w:rPr>
          <w:rFonts w:cstheme="minorHAnsi"/>
        </w:rPr>
        <w:t>Tous les salariés acquièrent le même droit à congés payés quelle que soit leur durée du travail hebdomadaire.</w:t>
      </w:r>
    </w:p>
    <w:p w14:paraId="1432C179" w14:textId="77777777" w:rsidR="00C708BB" w:rsidRPr="00A90C09" w:rsidRDefault="00C708BB" w:rsidP="00D51630">
      <w:pPr>
        <w:spacing w:before="240" w:line="240" w:lineRule="auto"/>
        <w:jc w:val="both"/>
        <w:rPr>
          <w:rFonts w:cstheme="minorHAnsi"/>
          <w:bCs/>
        </w:rPr>
      </w:pPr>
      <w:r w:rsidRPr="00A90C09">
        <w:rPr>
          <w:rFonts w:cstheme="minorHAnsi"/>
          <w:bCs/>
        </w:rPr>
        <w:t xml:space="preserve">Ce droit s’apprécie </w:t>
      </w:r>
      <w:r w:rsidRPr="00A90C09">
        <w:rPr>
          <w:rFonts w:cstheme="minorHAnsi"/>
        </w:rPr>
        <w:t xml:space="preserve">pour un même contrat </w:t>
      </w:r>
      <w:r w:rsidRPr="00A90C09">
        <w:rPr>
          <w:rFonts w:cstheme="minorHAnsi"/>
          <w:bCs/>
        </w:rPr>
        <w:t>de travail, quelle que soit la durée de travail hebdomadaire du salarié et la répartition de son temps de travail sur la semaine.</w:t>
      </w:r>
    </w:p>
    <w:p w14:paraId="7A34FBB8" w14:textId="691F4DA5" w:rsidR="00C708BB" w:rsidRPr="00A90C09" w:rsidRDefault="0DAF0AA3" w:rsidP="00D51630">
      <w:pPr>
        <w:spacing w:before="240" w:line="240" w:lineRule="auto"/>
        <w:jc w:val="both"/>
      </w:pPr>
      <w:r w:rsidRPr="76C64A38">
        <w:t xml:space="preserve">Le salarié acquiert </w:t>
      </w:r>
      <w:r w:rsidR="53E159E1" w:rsidRPr="76C64A38">
        <w:t>deux virgule cinq (</w:t>
      </w:r>
      <w:r w:rsidRPr="76C64A38">
        <w:t>2,5</w:t>
      </w:r>
      <w:r w:rsidR="1A9BB3CF" w:rsidRPr="76C64A38">
        <w:t>)</w:t>
      </w:r>
      <w:r w:rsidRPr="76C64A38">
        <w:t xml:space="preserve"> jours ouvrables de congés payés à l'issue de chaque mois de travail ou de chaque période équivalente telle que définie par les dispositions légales et règlementaires de droit commun. Le droit à congés payés est </w:t>
      </w:r>
      <w:r w:rsidR="613CB4B7" w:rsidRPr="76C64A38">
        <w:t xml:space="preserve">calculé </w:t>
      </w:r>
      <w:r w:rsidR="613CB4B7" w:rsidRPr="76C64A38">
        <w:rPr>
          <w:i/>
          <w:iCs/>
        </w:rPr>
        <w:t xml:space="preserve">prorata </w:t>
      </w:r>
      <w:proofErr w:type="spellStart"/>
      <w:r w:rsidR="613CB4B7" w:rsidRPr="76C64A38">
        <w:rPr>
          <w:i/>
          <w:iCs/>
        </w:rPr>
        <w:t>temporis</w:t>
      </w:r>
      <w:proofErr w:type="spellEnd"/>
      <w:r w:rsidR="613CB4B7" w:rsidRPr="76C64A38">
        <w:t xml:space="preserve">, </w:t>
      </w:r>
      <w:r w:rsidRPr="76C64A38">
        <w:t xml:space="preserve">en cas d’embauche, de départ ou d’absence non assimilée à du temps de travail effectif constaté au cours de la période de référence. </w:t>
      </w:r>
      <w:bookmarkStart w:id="156" w:name="_Hlk46234221"/>
    </w:p>
    <w:p w14:paraId="5DA9CDF5" w14:textId="73741920" w:rsidR="00C708BB" w:rsidRPr="00A90C09" w:rsidRDefault="00C708BB" w:rsidP="00D51630">
      <w:pPr>
        <w:spacing w:before="240" w:line="240" w:lineRule="auto"/>
        <w:jc w:val="both"/>
        <w:rPr>
          <w:rFonts w:cstheme="minorHAnsi"/>
          <w:bCs/>
        </w:rPr>
      </w:pPr>
      <w:r w:rsidRPr="00A90C09">
        <w:rPr>
          <w:rFonts w:cstheme="minorHAnsi"/>
          <w:bCs/>
        </w:rPr>
        <w:t xml:space="preserve">Pour une période de référence complète, le salarié acquiert </w:t>
      </w:r>
      <w:r w:rsidR="001404F4">
        <w:rPr>
          <w:rFonts w:cstheme="minorHAnsi"/>
          <w:bCs/>
        </w:rPr>
        <w:t>trente (</w:t>
      </w:r>
      <w:r w:rsidRPr="00A90C09">
        <w:rPr>
          <w:rFonts w:cstheme="minorHAnsi"/>
          <w:bCs/>
        </w:rPr>
        <w:t>30</w:t>
      </w:r>
      <w:r w:rsidR="001404F4">
        <w:rPr>
          <w:rFonts w:cstheme="minorHAnsi"/>
          <w:bCs/>
        </w:rPr>
        <w:t>)</w:t>
      </w:r>
      <w:r w:rsidRPr="00A90C09">
        <w:rPr>
          <w:rFonts w:cstheme="minorHAnsi"/>
          <w:bCs/>
        </w:rPr>
        <w:t xml:space="preserve"> jours ouvrables, soit </w:t>
      </w:r>
      <w:r w:rsidR="001404F4">
        <w:rPr>
          <w:rFonts w:cstheme="minorHAnsi"/>
          <w:bCs/>
        </w:rPr>
        <w:t>cinq (</w:t>
      </w:r>
      <w:r w:rsidRPr="00A90C09">
        <w:rPr>
          <w:rFonts w:cstheme="minorHAnsi"/>
          <w:bCs/>
        </w:rPr>
        <w:t>5</w:t>
      </w:r>
      <w:r w:rsidR="001404F4">
        <w:rPr>
          <w:rFonts w:cstheme="minorHAnsi"/>
          <w:bCs/>
        </w:rPr>
        <w:t>)</w:t>
      </w:r>
      <w:r w:rsidRPr="00A90C09">
        <w:rPr>
          <w:rFonts w:cstheme="minorHAnsi"/>
          <w:bCs/>
        </w:rPr>
        <w:t xml:space="preserve"> semaines de congés payés.</w:t>
      </w:r>
    </w:p>
    <w:p w14:paraId="564F239E" w14:textId="09272FBB" w:rsidR="00C708BB" w:rsidRPr="00A90C09" w:rsidRDefault="00C708BB" w:rsidP="00D51630">
      <w:pPr>
        <w:keepNext/>
        <w:keepLines/>
        <w:spacing w:before="240" w:line="240" w:lineRule="auto"/>
        <w:jc w:val="both"/>
        <w:rPr>
          <w:rFonts w:cstheme="minorHAnsi"/>
        </w:rPr>
      </w:pPr>
      <w:r w:rsidRPr="00A90C09">
        <w:rPr>
          <w:rFonts w:cstheme="minorHAnsi"/>
        </w:rPr>
        <w:t>La durée totale d</w:t>
      </w:r>
      <w:r w:rsidR="001404F4">
        <w:rPr>
          <w:rFonts w:cstheme="minorHAnsi"/>
        </w:rPr>
        <w:t>es</w:t>
      </w:r>
      <w:r w:rsidRPr="00A90C09">
        <w:rPr>
          <w:rFonts w:cstheme="minorHAnsi"/>
        </w:rPr>
        <w:t xml:space="preserve"> </w:t>
      </w:r>
      <w:r w:rsidRPr="001404F4">
        <w:rPr>
          <w:rFonts w:cstheme="minorHAnsi"/>
        </w:rPr>
        <w:t>congé</w:t>
      </w:r>
      <w:r w:rsidR="001404F4" w:rsidRPr="001404F4">
        <w:rPr>
          <w:rFonts w:cstheme="minorHAnsi"/>
        </w:rPr>
        <w:t>s payés</w:t>
      </w:r>
      <w:r w:rsidRPr="001404F4">
        <w:rPr>
          <w:rFonts w:cstheme="minorHAnsi"/>
        </w:rPr>
        <w:t xml:space="preserve"> acquis </w:t>
      </w:r>
      <w:r w:rsidRPr="00A90C09">
        <w:rPr>
          <w:rFonts w:cstheme="minorHAnsi"/>
        </w:rPr>
        <w:t xml:space="preserve">ne peut excéder </w:t>
      </w:r>
      <w:r w:rsidR="001404F4">
        <w:rPr>
          <w:rFonts w:cstheme="minorHAnsi"/>
        </w:rPr>
        <w:t>trente (</w:t>
      </w:r>
      <w:r w:rsidRPr="00A90C09">
        <w:rPr>
          <w:rFonts w:cstheme="minorHAnsi"/>
        </w:rPr>
        <w:t>30</w:t>
      </w:r>
      <w:r w:rsidR="001404F4">
        <w:rPr>
          <w:rFonts w:cstheme="minorHAnsi"/>
        </w:rPr>
        <w:t>)</w:t>
      </w:r>
      <w:r w:rsidRPr="00A90C09">
        <w:rPr>
          <w:rFonts w:cstheme="minorHAnsi"/>
        </w:rPr>
        <w:t xml:space="preserve"> jours ouvrables sauf exception prévue à l’article </w:t>
      </w:r>
      <w:r w:rsidR="002B0900">
        <w:rPr>
          <w:rFonts w:cstheme="minorHAnsi"/>
        </w:rPr>
        <w:t>48-1-3-3</w:t>
      </w:r>
      <w:r w:rsidRPr="00A90C09">
        <w:rPr>
          <w:rFonts w:cstheme="minorHAnsi"/>
        </w:rPr>
        <w:t xml:space="preserve"> </w:t>
      </w:r>
      <w:r w:rsidR="001404F4">
        <w:rPr>
          <w:rFonts w:cstheme="minorHAnsi"/>
        </w:rPr>
        <w:t xml:space="preserve">du </w:t>
      </w:r>
      <w:r w:rsidR="002A571E">
        <w:rPr>
          <w:rFonts w:cstheme="minorHAnsi"/>
        </w:rPr>
        <w:t xml:space="preserve">présent </w:t>
      </w:r>
      <w:r w:rsidR="001404F4">
        <w:rPr>
          <w:rFonts w:cstheme="minorHAnsi"/>
        </w:rPr>
        <w:t>socle commun</w:t>
      </w:r>
      <w:r w:rsidRPr="00A90C09">
        <w:rPr>
          <w:rFonts w:cstheme="minorHAnsi"/>
        </w:rPr>
        <w:t>.</w:t>
      </w:r>
    </w:p>
    <w:bookmarkEnd w:id="156"/>
    <w:p w14:paraId="351648A7" w14:textId="77777777" w:rsidR="00C708BB" w:rsidRPr="00A90C09" w:rsidRDefault="00C708BB" w:rsidP="00D51630">
      <w:pPr>
        <w:spacing w:before="240" w:line="240" w:lineRule="auto"/>
        <w:jc w:val="both"/>
        <w:rPr>
          <w:rFonts w:cstheme="minorHAnsi"/>
          <w:bCs/>
        </w:rPr>
      </w:pPr>
      <w:r w:rsidRPr="00A90C09">
        <w:rPr>
          <w:rFonts w:cstheme="minorHAnsi"/>
          <w:bCs/>
        </w:rPr>
        <w:t>Si le droit à congés payés calculé en application des dispositions qui précèdent est un nombre décimal, il est arrondi à l'entier supérieur.</w:t>
      </w:r>
    </w:p>
    <w:p w14:paraId="32EE09DB" w14:textId="0EA4BCE5" w:rsidR="00C708BB" w:rsidRPr="001F1283" w:rsidRDefault="00C708BB" w:rsidP="00D51630">
      <w:pPr>
        <w:spacing w:line="240" w:lineRule="auto"/>
        <w:ind w:left="2268"/>
        <w:rPr>
          <w:b/>
          <w:bCs/>
        </w:rPr>
      </w:pPr>
      <w:r w:rsidRPr="001F1283">
        <w:rPr>
          <w:b/>
          <w:bCs/>
        </w:rPr>
        <w:t xml:space="preserve">Article </w:t>
      </w:r>
      <w:r w:rsidR="00192DDA">
        <w:rPr>
          <w:b/>
          <w:bCs/>
        </w:rPr>
        <w:t>4</w:t>
      </w:r>
      <w:r w:rsidR="002F240B">
        <w:rPr>
          <w:b/>
          <w:bCs/>
        </w:rPr>
        <w:t>8</w:t>
      </w:r>
      <w:r w:rsidRPr="001F1283">
        <w:rPr>
          <w:b/>
          <w:bCs/>
        </w:rPr>
        <w:t>-1-1-3 - Modalités de prise des congés payés</w:t>
      </w:r>
    </w:p>
    <w:p w14:paraId="70FCF291" w14:textId="77777777" w:rsidR="00C708BB" w:rsidRPr="00B20C84" w:rsidRDefault="00C708BB" w:rsidP="00D51630">
      <w:pPr>
        <w:spacing w:before="240" w:line="240" w:lineRule="auto"/>
        <w:jc w:val="both"/>
        <w:rPr>
          <w:rFonts w:cstheme="minorHAnsi"/>
        </w:rPr>
      </w:pPr>
      <w:r w:rsidRPr="00B20C84">
        <w:rPr>
          <w:rFonts w:cstheme="minorHAnsi"/>
        </w:rPr>
        <w:t>Les congés payés acquis doivent être pris.</w:t>
      </w:r>
    </w:p>
    <w:p w14:paraId="32F2A6FA" w14:textId="50F07592" w:rsidR="00C708BB" w:rsidRPr="00B20C84" w:rsidRDefault="0DAF0AA3" w:rsidP="00D51630">
      <w:pPr>
        <w:spacing w:before="240" w:line="240" w:lineRule="auto"/>
      </w:pPr>
      <w:r w:rsidRPr="76C64A38">
        <w:t>La période de référence pour la prise du congé principal acquis est fixée du 1</w:t>
      </w:r>
      <w:r w:rsidRPr="76C64A38">
        <w:rPr>
          <w:vertAlign w:val="superscript"/>
        </w:rPr>
        <w:t>er</w:t>
      </w:r>
      <w:r w:rsidRPr="76C64A38">
        <w:t xml:space="preserve"> mai au 31 octobre de l’année en cours.</w:t>
      </w:r>
    </w:p>
    <w:p w14:paraId="21FC99DE" w14:textId="51DF9EAD" w:rsidR="00C708BB" w:rsidRPr="00B20C84" w:rsidRDefault="0DAF0AA3" w:rsidP="00D51630">
      <w:pPr>
        <w:spacing w:before="240" w:line="240" w:lineRule="auto"/>
        <w:jc w:val="both"/>
      </w:pPr>
      <w:r w:rsidRPr="76C64A38">
        <w:t xml:space="preserve">Si le droit acquis par le salarié, dans le cadre du contrat de travail le liant au particulier employeur, est supérieur à </w:t>
      </w:r>
      <w:bookmarkStart w:id="157" w:name="_Hlk66197796"/>
      <w:r w:rsidR="61AB7D61" w:rsidRPr="76C64A38">
        <w:t>douze (</w:t>
      </w:r>
      <w:r w:rsidRPr="76C64A38">
        <w:t>12</w:t>
      </w:r>
      <w:r w:rsidR="61AB7D61" w:rsidRPr="76C64A38">
        <w:t>)</w:t>
      </w:r>
      <w:r w:rsidRPr="76C64A38">
        <w:t xml:space="preserve"> </w:t>
      </w:r>
      <w:bookmarkEnd w:id="157"/>
      <w:r w:rsidRPr="76C64A38">
        <w:t xml:space="preserve">jours ouvrables, un congé continu de </w:t>
      </w:r>
      <w:r w:rsidR="61AB7D61" w:rsidRPr="76C64A38">
        <w:t xml:space="preserve">douze </w:t>
      </w:r>
      <w:r w:rsidR="148B9A0F" w:rsidRPr="76C64A38">
        <w:t>(</w:t>
      </w:r>
      <w:r w:rsidRPr="76C64A38">
        <w:t>12</w:t>
      </w:r>
      <w:r w:rsidR="148B9A0F" w:rsidRPr="76C64A38">
        <w:t>)</w:t>
      </w:r>
      <w:r w:rsidRPr="76C64A38">
        <w:t xml:space="preserve"> jours ouvrables consécutifs (soit au moins </w:t>
      </w:r>
      <w:r w:rsidR="61AB7D61" w:rsidRPr="76C64A38">
        <w:t>deux (</w:t>
      </w:r>
      <w:r w:rsidRPr="76C64A38">
        <w:t>2</w:t>
      </w:r>
      <w:r w:rsidR="61AB7D61" w:rsidRPr="76C64A38">
        <w:t>)</w:t>
      </w:r>
      <w:r w:rsidRPr="76C64A38">
        <w:t xml:space="preserve"> semaines complètes) doit être accordé au salarié au cours de la période de référence allant du </w:t>
      </w:r>
      <w:r w:rsidR="004C6D4D">
        <w:t>1</w:t>
      </w:r>
      <w:r w:rsidR="004C6D4D" w:rsidRPr="004C6D4D">
        <w:rPr>
          <w:vertAlign w:val="superscript"/>
        </w:rPr>
        <w:t>er</w:t>
      </w:r>
      <w:r w:rsidR="39888B0D" w:rsidRPr="76C64A38">
        <w:t xml:space="preserve"> </w:t>
      </w:r>
      <w:r w:rsidRPr="76C64A38">
        <w:t xml:space="preserve">mai au </w:t>
      </w:r>
      <w:r w:rsidR="004C6D4D">
        <w:t>31</w:t>
      </w:r>
      <w:r w:rsidRPr="76C64A38">
        <w:t xml:space="preserve"> octobre. Sauf en cas de fractionnement du congé principal prévu à l’article </w:t>
      </w:r>
      <w:r w:rsidR="002B0900">
        <w:t>48-1-1-4</w:t>
      </w:r>
      <w:r w:rsidRPr="76C64A38">
        <w:t xml:space="preserve"> </w:t>
      </w:r>
      <w:r w:rsidR="61AB7D61" w:rsidRPr="76C64A38">
        <w:t xml:space="preserve">du socle commun </w:t>
      </w:r>
      <w:r w:rsidRPr="76C64A38">
        <w:t>de la présente convention collective, le solde des congés payés,</w:t>
      </w:r>
      <w:r w:rsidRPr="76C64A38">
        <w:rPr>
          <w:sz w:val="24"/>
          <w:szCs w:val="24"/>
        </w:rPr>
        <w:t xml:space="preserve"> </w:t>
      </w:r>
      <w:r w:rsidRPr="76C64A38">
        <w:lastRenderedPageBreak/>
        <w:t xml:space="preserve">hors cinquième </w:t>
      </w:r>
      <w:r w:rsidR="2C4F655E" w:rsidRPr="76C64A38">
        <w:t>(5</w:t>
      </w:r>
      <w:r w:rsidR="2C4F655E" w:rsidRPr="76C64A38">
        <w:rPr>
          <w:vertAlign w:val="superscript"/>
        </w:rPr>
        <w:t>ème</w:t>
      </w:r>
      <w:r w:rsidR="2C4F655E" w:rsidRPr="76C64A38">
        <w:t xml:space="preserve">) </w:t>
      </w:r>
      <w:r w:rsidRPr="76C64A38">
        <w:t xml:space="preserve">semaine, est pris au cours de la période allant du </w:t>
      </w:r>
      <w:r w:rsidR="004C6D4D">
        <w:t>1</w:t>
      </w:r>
      <w:r w:rsidR="004C6D4D" w:rsidRPr="004C6D4D">
        <w:rPr>
          <w:vertAlign w:val="superscript"/>
        </w:rPr>
        <w:t>er</w:t>
      </w:r>
      <w:r w:rsidR="6CD2833F" w:rsidRPr="76C64A38">
        <w:t xml:space="preserve"> </w:t>
      </w:r>
      <w:r w:rsidRPr="76C64A38">
        <w:t xml:space="preserve">mai au </w:t>
      </w:r>
      <w:r w:rsidR="004C6D4D">
        <w:t>31</w:t>
      </w:r>
      <w:r w:rsidRPr="76C64A38">
        <w:t xml:space="preserve"> octobre, de façon continue ou non.</w:t>
      </w:r>
    </w:p>
    <w:p w14:paraId="72A79357" w14:textId="75FB97C3" w:rsidR="00C708BB" w:rsidRPr="00B20C84" w:rsidRDefault="0DAF0AA3" w:rsidP="00D51630">
      <w:pPr>
        <w:spacing w:before="240" w:line="240" w:lineRule="auto"/>
        <w:jc w:val="both"/>
      </w:pPr>
      <w:r w:rsidRPr="76C64A38">
        <w:t>Si le droit acquis par le salarié</w:t>
      </w:r>
      <w:r w:rsidRPr="76C64A38">
        <w:rPr>
          <w:color w:val="943634" w:themeColor="accent2" w:themeShade="BF"/>
        </w:rPr>
        <w:t xml:space="preserve">, </w:t>
      </w:r>
      <w:r w:rsidRPr="76C64A38">
        <w:t xml:space="preserve">dans le cadre du contrat de travail le liant au particulier employeur, est inférieur </w:t>
      </w:r>
      <w:r w:rsidR="009C1E44">
        <w:t xml:space="preserve">ou égal </w:t>
      </w:r>
      <w:r w:rsidRPr="76C64A38">
        <w:t xml:space="preserve">à </w:t>
      </w:r>
      <w:r w:rsidR="52C1B696" w:rsidRPr="76C64A38">
        <w:t xml:space="preserve">douze (12) </w:t>
      </w:r>
      <w:r w:rsidRPr="76C64A38">
        <w:t xml:space="preserve">jours ouvrables, les congés payés acquis sont pris en totalité et en continu au cours de la période allant du </w:t>
      </w:r>
      <w:r w:rsidR="004C6D4D">
        <w:t>1</w:t>
      </w:r>
      <w:r w:rsidR="004C6D4D" w:rsidRPr="004C6D4D">
        <w:rPr>
          <w:vertAlign w:val="superscript"/>
        </w:rPr>
        <w:t>er</w:t>
      </w:r>
      <w:r w:rsidR="75DE12AB" w:rsidRPr="76C64A38">
        <w:t xml:space="preserve"> </w:t>
      </w:r>
      <w:r w:rsidRPr="76C64A38">
        <w:t xml:space="preserve">mai au </w:t>
      </w:r>
      <w:r w:rsidR="004C6D4D">
        <w:t>31</w:t>
      </w:r>
      <w:r w:rsidRPr="76C64A38">
        <w:t xml:space="preserve"> octobre.</w:t>
      </w:r>
    </w:p>
    <w:p w14:paraId="21CC6B91" w14:textId="77777777" w:rsidR="00C708BB" w:rsidRPr="00B20C84" w:rsidRDefault="00C708BB" w:rsidP="00D51630">
      <w:pPr>
        <w:spacing w:before="240" w:line="240" w:lineRule="auto"/>
        <w:jc w:val="both"/>
        <w:rPr>
          <w:rFonts w:cstheme="minorHAnsi"/>
          <w:bCs/>
        </w:rPr>
      </w:pPr>
      <w:r w:rsidRPr="00B20C84">
        <w:rPr>
          <w:rFonts w:cstheme="minorHAnsi"/>
          <w:bCs/>
        </w:rPr>
        <w:t>Le décompte des congés payés est effectué en fonction du nombre de jours ouvrables inclus dans la période d’absence du salarié.</w:t>
      </w:r>
    </w:p>
    <w:p w14:paraId="3A475000" w14:textId="77777777" w:rsidR="00C708BB" w:rsidRPr="00B20C84" w:rsidRDefault="00C708BB" w:rsidP="00D51630">
      <w:pPr>
        <w:spacing w:before="240" w:line="240" w:lineRule="auto"/>
        <w:jc w:val="both"/>
        <w:rPr>
          <w:rFonts w:cstheme="minorHAnsi"/>
          <w:bCs/>
        </w:rPr>
      </w:pPr>
      <w:r w:rsidRPr="0097796F">
        <w:rPr>
          <w:rFonts w:cstheme="minorHAnsi"/>
          <w:bCs/>
        </w:rPr>
        <w:t xml:space="preserve">Dans le cadre du contrat de travail le liant au particulier employeur, le premier jour de congés à décompter est le premier jour ouvrable qui aurait dû être travaillé par le salarié dans le cadre du planning convenu, </w:t>
      </w:r>
      <w:r w:rsidRPr="00B20C84">
        <w:rPr>
          <w:rFonts w:cstheme="minorHAnsi"/>
          <w:bCs/>
        </w:rPr>
        <w:t xml:space="preserve">puis il convient de décompter chaque jour ouvrable jusqu’au dernier jour ouvrable précédant le jour de la reprise du travail. </w:t>
      </w:r>
    </w:p>
    <w:p w14:paraId="5CD4DDED" w14:textId="7D80F85B" w:rsidR="00C708BB" w:rsidRPr="004C6D4D" w:rsidRDefault="00C708BB" w:rsidP="00D51630">
      <w:pPr>
        <w:spacing w:before="240" w:line="240" w:lineRule="auto"/>
        <w:jc w:val="both"/>
      </w:pPr>
      <w:r w:rsidRPr="00B20C84">
        <w:rPr>
          <w:rFonts w:cstheme="minorHAnsi"/>
          <w:bCs/>
        </w:rPr>
        <w:t xml:space="preserve">Si le salarié est placé en arrêt de travail avant ou pendant les congés payés, les jours de congés payés qui coïncident avec la période de l’arrêt de travail ne sont pas décomptés. Ils ne donnent pas lieu à indemnisation </w:t>
      </w:r>
      <w:r w:rsidRPr="0097796F">
        <w:rPr>
          <w:rFonts w:cstheme="minorHAnsi"/>
          <w:bCs/>
        </w:rPr>
        <w:t>au titre des congés payés par l’employeur et l’absence du salarié est traitée comme une absence pour maladie.</w:t>
      </w:r>
      <w:r w:rsidR="004C6D4D" w:rsidRPr="004C6D4D">
        <w:rPr>
          <w:rFonts w:cstheme="minorHAnsi"/>
          <w:bCs/>
        </w:rPr>
        <w:t xml:space="preserve"> </w:t>
      </w:r>
      <w:r w:rsidR="004C6D4D" w:rsidRPr="00B20C84">
        <w:rPr>
          <w:rFonts w:cstheme="minorHAnsi"/>
          <w:bCs/>
        </w:rPr>
        <w:t>Ces jours sont posés à un autre moment, dans les conditions prévues au présent article.</w:t>
      </w:r>
    </w:p>
    <w:p w14:paraId="6D52A356" w14:textId="77777777" w:rsidR="00C708BB" w:rsidRPr="0097796F" w:rsidRDefault="00C708BB" w:rsidP="00D51630">
      <w:pPr>
        <w:spacing w:before="240" w:line="240" w:lineRule="auto"/>
        <w:jc w:val="both"/>
        <w:rPr>
          <w:rFonts w:cstheme="minorHAnsi"/>
          <w:bCs/>
        </w:rPr>
      </w:pPr>
      <w:r w:rsidRPr="0097796F">
        <w:rPr>
          <w:rFonts w:cstheme="minorHAnsi"/>
          <w:bCs/>
        </w:rPr>
        <w:t>Les périodes de congés payés sont assimilées à du temps de travail effectif et sont prises en compte pour la détermination du droit à congés payés de la période de référence suivante et au titre de l’ancienneté.</w:t>
      </w:r>
    </w:p>
    <w:p w14:paraId="16511D12" w14:textId="77777777" w:rsidR="00C708BB" w:rsidRPr="00B20C84" w:rsidRDefault="00C708BB" w:rsidP="00D51630">
      <w:pPr>
        <w:spacing w:before="240" w:line="240" w:lineRule="auto"/>
        <w:jc w:val="both"/>
        <w:rPr>
          <w:rFonts w:cstheme="minorHAnsi"/>
          <w:bCs/>
        </w:rPr>
      </w:pPr>
      <w:r w:rsidRPr="00B20C84">
        <w:rPr>
          <w:rFonts w:cstheme="minorHAnsi"/>
          <w:bCs/>
        </w:rPr>
        <w:t xml:space="preserve">Le présent article est complété par les dispositions de même objet prévues dans chacun des socles spécifiques. </w:t>
      </w:r>
    </w:p>
    <w:p w14:paraId="40D4F4B6" w14:textId="56167764" w:rsidR="00C708BB" w:rsidRPr="001F4BEC" w:rsidRDefault="00C708BB" w:rsidP="00D51630">
      <w:pPr>
        <w:spacing w:line="240" w:lineRule="auto"/>
        <w:ind w:left="2268"/>
        <w:rPr>
          <w:b/>
          <w:bCs/>
        </w:rPr>
      </w:pPr>
      <w:r w:rsidRPr="001F4BEC">
        <w:rPr>
          <w:b/>
          <w:bCs/>
        </w:rPr>
        <w:t xml:space="preserve">Article </w:t>
      </w:r>
      <w:r w:rsidR="00192DDA">
        <w:rPr>
          <w:b/>
          <w:bCs/>
        </w:rPr>
        <w:t>4</w:t>
      </w:r>
      <w:r w:rsidR="002F240B">
        <w:rPr>
          <w:b/>
          <w:bCs/>
        </w:rPr>
        <w:t>8</w:t>
      </w:r>
      <w:r w:rsidRPr="001F4BEC">
        <w:rPr>
          <w:b/>
          <w:bCs/>
        </w:rPr>
        <w:t>-1-1-4 - Fractionnement du congé principal</w:t>
      </w:r>
    </w:p>
    <w:p w14:paraId="44BCB44C" w14:textId="59CDA001" w:rsidR="00C708BB" w:rsidRPr="00B20C84" w:rsidRDefault="0DAF0AA3" w:rsidP="00D51630">
      <w:pPr>
        <w:spacing w:before="240" w:line="240" w:lineRule="auto"/>
        <w:jc w:val="both"/>
      </w:pPr>
      <w:r w:rsidRPr="76C64A38">
        <w:t xml:space="preserve">Lorsque le droit acquis au titre du congé principal est supérieur à </w:t>
      </w:r>
      <w:r w:rsidR="52C1B696" w:rsidRPr="76C64A38">
        <w:t>douze (</w:t>
      </w:r>
      <w:r w:rsidRPr="76C64A38">
        <w:t>12</w:t>
      </w:r>
      <w:r w:rsidR="52C1B696" w:rsidRPr="76C64A38">
        <w:t>)</w:t>
      </w:r>
      <w:r w:rsidRPr="76C64A38">
        <w:t xml:space="preserve"> jours ouvrables, tout ou partie de la fraction dudit congé qui excède </w:t>
      </w:r>
      <w:r w:rsidR="148B9A0F" w:rsidRPr="76C64A38">
        <w:t>douze (</w:t>
      </w:r>
      <w:r w:rsidRPr="76C64A38">
        <w:t>12</w:t>
      </w:r>
      <w:r w:rsidR="148B9A0F" w:rsidRPr="76C64A38">
        <w:t>)</w:t>
      </w:r>
      <w:r w:rsidRPr="76C64A38">
        <w:t xml:space="preserve"> jours ouvrables est prise au cours de la période allant </w:t>
      </w:r>
      <w:r w:rsidR="004C6D4D">
        <w:t>du 1</w:t>
      </w:r>
      <w:r w:rsidR="004C6D4D" w:rsidRPr="004C6D4D">
        <w:rPr>
          <w:vertAlign w:val="superscript"/>
        </w:rPr>
        <w:t>er</w:t>
      </w:r>
      <w:r w:rsidR="20BC115C" w:rsidRPr="76C64A38">
        <w:t xml:space="preserve"> </w:t>
      </w:r>
      <w:r w:rsidRPr="76C64A38">
        <w:t xml:space="preserve">mai au </w:t>
      </w:r>
      <w:r w:rsidR="004C6D4D">
        <w:t>31</w:t>
      </w:r>
      <w:r w:rsidRPr="76C64A38">
        <w:t xml:space="preserve"> octobre, et/ou en dehors de la période allant du 1</w:t>
      </w:r>
      <w:r w:rsidRPr="76C64A38">
        <w:rPr>
          <w:vertAlign w:val="superscript"/>
        </w:rPr>
        <w:t>er</w:t>
      </w:r>
      <w:r w:rsidRPr="76C64A38">
        <w:t xml:space="preserve"> mai au 31 octobre, par accord écrit entre les parties. Dans le second cas, le congé principal est considéré comme fractionné. Il est rappelé que seules les quatre premières semaines de congés payés (correspondant à </w:t>
      </w:r>
      <w:r w:rsidR="52C1B696" w:rsidRPr="76C64A38">
        <w:t>vingt-quatre (</w:t>
      </w:r>
      <w:r w:rsidRPr="76C64A38">
        <w:t>24</w:t>
      </w:r>
      <w:r w:rsidR="52C1B696" w:rsidRPr="76C64A38">
        <w:t>)</w:t>
      </w:r>
      <w:r w:rsidRPr="76C64A38">
        <w:t xml:space="preserve"> jours ouvrables) sont prises en compte pour apprécier l’existence, ou non, du fractionnement.</w:t>
      </w:r>
    </w:p>
    <w:p w14:paraId="165D9AB5" w14:textId="77777777" w:rsidR="00C708BB" w:rsidRPr="00B20C84" w:rsidRDefault="00C708BB" w:rsidP="00D51630">
      <w:pPr>
        <w:spacing w:before="240" w:line="240" w:lineRule="auto"/>
        <w:jc w:val="both"/>
        <w:rPr>
          <w:rFonts w:cstheme="minorHAnsi"/>
          <w:bCs/>
        </w:rPr>
      </w:pPr>
      <w:r w:rsidRPr="00B20C84">
        <w:rPr>
          <w:rFonts w:cstheme="minorHAnsi"/>
          <w:bCs/>
        </w:rPr>
        <w:t>Le fractionnement du congé principal ouvre droit, pour le salarié, à :</w:t>
      </w:r>
    </w:p>
    <w:p w14:paraId="2004D617" w14:textId="69563E57" w:rsidR="00C708BB" w:rsidRPr="00B20C84" w:rsidRDefault="00720EE2" w:rsidP="008D42FE">
      <w:pPr>
        <w:pStyle w:val="Paragraphedeliste"/>
        <w:widowControl w:val="0"/>
        <w:numPr>
          <w:ilvl w:val="0"/>
          <w:numId w:val="3"/>
        </w:numPr>
        <w:adjustRightInd w:val="0"/>
        <w:spacing w:before="120" w:after="0" w:line="240" w:lineRule="auto"/>
        <w:ind w:left="1134" w:hanging="567"/>
        <w:contextualSpacing w:val="0"/>
        <w:jc w:val="both"/>
      </w:pPr>
      <w:proofErr w:type="gramStart"/>
      <w:r>
        <w:t>d</w:t>
      </w:r>
      <w:r w:rsidR="52C1B696" w:rsidRPr="76C64A38">
        <w:t>eux</w:t>
      </w:r>
      <w:proofErr w:type="gramEnd"/>
      <w:r w:rsidR="52C1B696" w:rsidRPr="76C64A38">
        <w:t xml:space="preserve"> (</w:t>
      </w:r>
      <w:r w:rsidR="0DAF0AA3" w:rsidRPr="76C64A38">
        <w:t>2</w:t>
      </w:r>
      <w:r w:rsidR="52C1B696" w:rsidRPr="76C64A38">
        <w:t>)</w:t>
      </w:r>
      <w:r w:rsidR="0DAF0AA3" w:rsidRPr="76C64A38">
        <w:t xml:space="preserve"> jours ouvrables de congés supplémentaires, si le nombre total de jours ouvrables de congés pris en dehors de la période de référence allant du </w:t>
      </w:r>
      <w:r w:rsidR="004C6D4D">
        <w:t>1</w:t>
      </w:r>
      <w:r w:rsidR="004C6D4D" w:rsidRPr="004C6D4D">
        <w:rPr>
          <w:vertAlign w:val="superscript"/>
        </w:rPr>
        <w:t>er</w:t>
      </w:r>
      <w:r w:rsidR="59575262" w:rsidRPr="76C64A38">
        <w:t xml:space="preserve"> </w:t>
      </w:r>
      <w:r w:rsidR="0DAF0AA3" w:rsidRPr="76C64A38">
        <w:t xml:space="preserve">mai au </w:t>
      </w:r>
      <w:r w:rsidR="004C6D4D">
        <w:t>31</w:t>
      </w:r>
      <w:r w:rsidR="0DAF0AA3" w:rsidRPr="76C64A38">
        <w:t xml:space="preserve"> octobre est de </w:t>
      </w:r>
      <w:r w:rsidR="2A828361" w:rsidRPr="76C64A38">
        <w:t>s</w:t>
      </w:r>
      <w:r w:rsidR="52C1B696" w:rsidRPr="76C64A38">
        <w:t>ix (</w:t>
      </w:r>
      <w:r w:rsidR="0DAF0AA3" w:rsidRPr="76C64A38">
        <w:t>6</w:t>
      </w:r>
      <w:r w:rsidR="52C1B696" w:rsidRPr="76C64A38">
        <w:t>)</w:t>
      </w:r>
      <w:r w:rsidR="0DAF0AA3" w:rsidRPr="76C64A38">
        <w:t xml:space="preserve"> jours ouvrables et plus,</w:t>
      </w:r>
    </w:p>
    <w:p w14:paraId="7495FD01" w14:textId="6ED37F27" w:rsidR="00C708BB" w:rsidRPr="00B20C84" w:rsidRDefault="00720EE2" w:rsidP="008D42FE">
      <w:pPr>
        <w:pStyle w:val="Paragraphedeliste"/>
        <w:widowControl w:val="0"/>
        <w:numPr>
          <w:ilvl w:val="0"/>
          <w:numId w:val="3"/>
        </w:numPr>
        <w:adjustRightInd w:val="0"/>
        <w:spacing w:before="120" w:after="0" w:line="240" w:lineRule="auto"/>
        <w:ind w:left="1134" w:hanging="567"/>
        <w:contextualSpacing w:val="0"/>
        <w:jc w:val="both"/>
        <w:rPr>
          <w:rFonts w:cstheme="minorHAnsi"/>
          <w:bCs/>
        </w:rPr>
      </w:pPr>
      <w:proofErr w:type="gramStart"/>
      <w:r>
        <w:rPr>
          <w:rFonts w:cstheme="minorHAnsi"/>
          <w:bCs/>
        </w:rPr>
        <w:t>u</w:t>
      </w:r>
      <w:r w:rsidR="0097796F">
        <w:rPr>
          <w:rFonts w:cstheme="minorHAnsi"/>
          <w:bCs/>
        </w:rPr>
        <w:t>n</w:t>
      </w:r>
      <w:proofErr w:type="gramEnd"/>
      <w:r w:rsidR="0097796F">
        <w:rPr>
          <w:rFonts w:cstheme="minorHAnsi"/>
          <w:bCs/>
        </w:rPr>
        <w:t xml:space="preserve"> (</w:t>
      </w:r>
      <w:r w:rsidR="00C708BB" w:rsidRPr="00B20C84">
        <w:rPr>
          <w:rFonts w:cstheme="minorHAnsi"/>
          <w:bCs/>
        </w:rPr>
        <w:t>1</w:t>
      </w:r>
      <w:r w:rsidR="0097796F">
        <w:rPr>
          <w:rFonts w:cstheme="minorHAnsi"/>
          <w:bCs/>
        </w:rPr>
        <w:t>)</w:t>
      </w:r>
      <w:r w:rsidR="00C708BB" w:rsidRPr="00B20C84">
        <w:rPr>
          <w:rFonts w:cstheme="minorHAnsi"/>
          <w:bCs/>
        </w:rPr>
        <w:t xml:space="preserve"> jour ouvrable, si le nombre total de jours ouvrables de congés pris en dehors de cette même période est de</w:t>
      </w:r>
      <w:r w:rsidR="0097796F">
        <w:rPr>
          <w:rFonts w:cstheme="minorHAnsi"/>
          <w:bCs/>
        </w:rPr>
        <w:t xml:space="preserve"> trois</w:t>
      </w:r>
      <w:r w:rsidR="00C708BB" w:rsidRPr="00B20C84">
        <w:rPr>
          <w:rFonts w:cstheme="minorHAnsi"/>
          <w:bCs/>
        </w:rPr>
        <w:t xml:space="preserve"> </w:t>
      </w:r>
      <w:r w:rsidR="0097796F">
        <w:rPr>
          <w:rFonts w:cstheme="minorHAnsi"/>
          <w:bCs/>
        </w:rPr>
        <w:t>(</w:t>
      </w:r>
      <w:r w:rsidR="00C708BB" w:rsidRPr="00B20C84">
        <w:rPr>
          <w:rFonts w:cstheme="minorHAnsi"/>
          <w:bCs/>
        </w:rPr>
        <w:t>3</w:t>
      </w:r>
      <w:r w:rsidR="0097796F">
        <w:rPr>
          <w:rFonts w:cstheme="minorHAnsi"/>
          <w:bCs/>
        </w:rPr>
        <w:t>)</w:t>
      </w:r>
      <w:r w:rsidR="00C708BB" w:rsidRPr="00B20C84">
        <w:rPr>
          <w:rFonts w:cstheme="minorHAnsi"/>
          <w:bCs/>
        </w:rPr>
        <w:t xml:space="preserve">, </w:t>
      </w:r>
      <w:r w:rsidR="0097796F">
        <w:rPr>
          <w:rFonts w:cstheme="minorHAnsi"/>
          <w:bCs/>
        </w:rPr>
        <w:t>quatre (</w:t>
      </w:r>
      <w:r w:rsidR="00C708BB" w:rsidRPr="00B20C84">
        <w:rPr>
          <w:rFonts w:cstheme="minorHAnsi"/>
          <w:bCs/>
        </w:rPr>
        <w:t>4</w:t>
      </w:r>
      <w:r w:rsidR="0097796F">
        <w:rPr>
          <w:rFonts w:cstheme="minorHAnsi"/>
          <w:bCs/>
        </w:rPr>
        <w:t>)</w:t>
      </w:r>
      <w:r w:rsidR="00C708BB" w:rsidRPr="00B20C84">
        <w:rPr>
          <w:rFonts w:cstheme="minorHAnsi"/>
          <w:bCs/>
        </w:rPr>
        <w:t xml:space="preserve"> ou </w:t>
      </w:r>
      <w:r w:rsidR="0097796F">
        <w:rPr>
          <w:rFonts w:cstheme="minorHAnsi"/>
          <w:bCs/>
        </w:rPr>
        <w:t>cinq (</w:t>
      </w:r>
      <w:r w:rsidR="00C708BB" w:rsidRPr="00B20C84">
        <w:rPr>
          <w:rFonts w:cstheme="minorHAnsi"/>
          <w:bCs/>
        </w:rPr>
        <w:t>5</w:t>
      </w:r>
      <w:r w:rsidR="0097796F">
        <w:rPr>
          <w:rFonts w:cstheme="minorHAnsi"/>
          <w:bCs/>
        </w:rPr>
        <w:t>)</w:t>
      </w:r>
      <w:r w:rsidR="00C708BB" w:rsidRPr="00B20C84">
        <w:rPr>
          <w:rFonts w:cstheme="minorHAnsi"/>
          <w:bCs/>
        </w:rPr>
        <w:t xml:space="preserve"> jours ouvrables.</w:t>
      </w:r>
    </w:p>
    <w:p w14:paraId="39180899" w14:textId="12383F35" w:rsidR="00C708BB" w:rsidRDefault="00C708BB" w:rsidP="00D51630">
      <w:pPr>
        <w:spacing w:before="240" w:line="240" w:lineRule="auto"/>
        <w:jc w:val="both"/>
        <w:rPr>
          <w:rFonts w:cstheme="minorHAnsi"/>
          <w:bCs/>
        </w:rPr>
      </w:pPr>
      <w:r w:rsidRPr="00B20C84">
        <w:rPr>
          <w:rFonts w:cstheme="minorHAnsi"/>
          <w:bCs/>
        </w:rPr>
        <w:t xml:space="preserve">En cas de </w:t>
      </w:r>
      <w:r w:rsidRPr="0097796F">
        <w:rPr>
          <w:rFonts w:cstheme="minorHAnsi"/>
          <w:bCs/>
        </w:rPr>
        <w:t>demande de fractionnement des congés à l’initiative du salarié, le particulier employeur peut refuser la demande ou subordonner son accord à la renonciation écrite du salarié aux congés payés supplémentaires pour fractionnement.</w:t>
      </w:r>
    </w:p>
    <w:p w14:paraId="12DD87CF" w14:textId="57AFC27A" w:rsidR="004C6D4D" w:rsidRDefault="004C6D4D" w:rsidP="00D51630">
      <w:pPr>
        <w:spacing w:before="240" w:line="240" w:lineRule="auto"/>
        <w:jc w:val="both"/>
        <w:rPr>
          <w:rFonts w:cstheme="minorHAnsi"/>
          <w:bCs/>
        </w:rPr>
      </w:pPr>
    </w:p>
    <w:p w14:paraId="0CC49798" w14:textId="77777777" w:rsidR="004C6D4D" w:rsidRPr="0097796F" w:rsidRDefault="004C6D4D" w:rsidP="00D51630">
      <w:pPr>
        <w:spacing w:before="240" w:line="240" w:lineRule="auto"/>
        <w:jc w:val="both"/>
        <w:rPr>
          <w:rFonts w:cstheme="minorHAnsi"/>
          <w:bCs/>
        </w:rPr>
      </w:pPr>
    </w:p>
    <w:p w14:paraId="6A0EAB86" w14:textId="0C081515" w:rsidR="00C708BB" w:rsidRPr="001F4BEC" w:rsidRDefault="00C708BB" w:rsidP="00D51630">
      <w:pPr>
        <w:spacing w:line="240" w:lineRule="auto"/>
        <w:ind w:left="2268"/>
        <w:rPr>
          <w:b/>
          <w:bCs/>
          <w:highlight w:val="yellow"/>
        </w:rPr>
      </w:pPr>
      <w:r w:rsidRPr="0097796F">
        <w:rPr>
          <w:b/>
          <w:bCs/>
        </w:rPr>
        <w:lastRenderedPageBreak/>
        <w:t xml:space="preserve">Article </w:t>
      </w:r>
      <w:r w:rsidR="00192DDA">
        <w:rPr>
          <w:b/>
          <w:bCs/>
        </w:rPr>
        <w:t>4</w:t>
      </w:r>
      <w:r w:rsidR="002F240B">
        <w:rPr>
          <w:b/>
          <w:bCs/>
        </w:rPr>
        <w:t>8</w:t>
      </w:r>
      <w:r w:rsidRPr="0097796F">
        <w:rPr>
          <w:b/>
          <w:bCs/>
        </w:rPr>
        <w:t xml:space="preserve">-1-1-5 – Indemnité de congés </w:t>
      </w:r>
      <w:r w:rsidRPr="001F4BEC">
        <w:rPr>
          <w:b/>
          <w:bCs/>
        </w:rPr>
        <w:t>payés</w:t>
      </w:r>
    </w:p>
    <w:p w14:paraId="4FD71AA1" w14:textId="699E0D47" w:rsidR="00C708BB" w:rsidRPr="00B20C84" w:rsidRDefault="00C708BB" w:rsidP="00D51630">
      <w:pPr>
        <w:spacing w:before="240" w:line="240" w:lineRule="auto"/>
        <w:jc w:val="both"/>
        <w:rPr>
          <w:rFonts w:cstheme="minorHAnsi"/>
          <w:bCs/>
        </w:rPr>
      </w:pPr>
      <w:r w:rsidRPr="00B20C84">
        <w:rPr>
          <w:rFonts w:cstheme="minorHAnsi"/>
          <w:bCs/>
        </w:rPr>
        <w:t xml:space="preserve">Les congés payés </w:t>
      </w:r>
      <w:r w:rsidRPr="0097796F">
        <w:rPr>
          <w:rFonts w:cstheme="minorHAnsi"/>
          <w:bCs/>
        </w:rPr>
        <w:t xml:space="preserve">sont indemnisés </w:t>
      </w:r>
      <w:r w:rsidRPr="00B20C84">
        <w:rPr>
          <w:rFonts w:cstheme="minorHAnsi"/>
          <w:bCs/>
        </w:rPr>
        <w:t>lorsqu’ils sont pris, sauf exceptions prévues aux articles</w:t>
      </w:r>
      <w:r w:rsidR="002B0900">
        <w:rPr>
          <w:rFonts w:cstheme="minorHAnsi"/>
          <w:bCs/>
        </w:rPr>
        <w:t xml:space="preserve"> 10</w:t>
      </w:r>
      <w:r w:rsidR="004C6D4D">
        <w:rPr>
          <w:rFonts w:cstheme="minorHAnsi"/>
          <w:bCs/>
        </w:rPr>
        <w:t>2</w:t>
      </w:r>
      <w:r w:rsidR="002B0900">
        <w:rPr>
          <w:rFonts w:cstheme="minorHAnsi"/>
          <w:bCs/>
        </w:rPr>
        <w:t>-1-2-3 du socle spécifique « assistant maternel » et</w:t>
      </w:r>
      <w:r w:rsidRPr="00B20C84">
        <w:rPr>
          <w:rFonts w:cstheme="minorHAnsi"/>
          <w:bCs/>
        </w:rPr>
        <w:t xml:space="preserve"> </w:t>
      </w:r>
      <w:r w:rsidR="004C6D4D">
        <w:rPr>
          <w:rFonts w:cstheme="minorHAnsi"/>
          <w:bCs/>
        </w:rPr>
        <w:t>138-1-2</w:t>
      </w:r>
      <w:r w:rsidR="002B0900">
        <w:rPr>
          <w:rFonts w:cstheme="minorHAnsi"/>
          <w:bCs/>
        </w:rPr>
        <w:t xml:space="preserve"> du socle spécifique « salarié du particulier employeur »</w:t>
      </w:r>
      <w:r w:rsidR="0097796F">
        <w:rPr>
          <w:rFonts w:cstheme="minorHAnsi"/>
          <w:bCs/>
        </w:rPr>
        <w:t xml:space="preserve"> </w:t>
      </w:r>
      <w:r w:rsidRPr="00B20C84">
        <w:rPr>
          <w:rFonts w:cstheme="minorHAnsi"/>
          <w:bCs/>
        </w:rPr>
        <w:t>de la présente convention collective.</w:t>
      </w:r>
    </w:p>
    <w:p w14:paraId="0A25825C" w14:textId="77777777" w:rsidR="00C708BB" w:rsidRPr="0097796F" w:rsidRDefault="00C708BB" w:rsidP="00D51630">
      <w:pPr>
        <w:spacing w:before="240" w:line="240" w:lineRule="auto"/>
        <w:jc w:val="both"/>
        <w:rPr>
          <w:rFonts w:cstheme="minorHAnsi"/>
          <w:bCs/>
        </w:rPr>
      </w:pPr>
      <w:bookmarkStart w:id="158" w:name="_Hlk63415896"/>
      <w:r w:rsidRPr="0097796F">
        <w:rPr>
          <w:rFonts w:cstheme="minorHAnsi"/>
          <w:bCs/>
        </w:rPr>
        <w:t>L’indemnité de congés payés est calculée par comparaison entre les méthodes suivantes, étant précisé que le montant le plus avantageux pour le salarié sera retenu :</w:t>
      </w:r>
    </w:p>
    <w:p w14:paraId="5C06BE2A" w14:textId="77777777" w:rsidR="00C708BB" w:rsidRPr="0097796F" w:rsidRDefault="00C708BB" w:rsidP="008D42FE">
      <w:pPr>
        <w:pStyle w:val="Paragraphedeliste"/>
        <w:widowControl w:val="0"/>
        <w:numPr>
          <w:ilvl w:val="0"/>
          <w:numId w:val="3"/>
        </w:numPr>
        <w:adjustRightInd w:val="0"/>
        <w:spacing w:before="120" w:after="0" w:line="240" w:lineRule="auto"/>
        <w:ind w:left="1134" w:hanging="567"/>
        <w:contextualSpacing w:val="0"/>
        <w:jc w:val="both"/>
        <w:rPr>
          <w:rFonts w:cstheme="minorHAnsi"/>
          <w:bCs/>
        </w:rPr>
      </w:pPr>
      <w:proofErr w:type="gramStart"/>
      <w:r w:rsidRPr="0097796F">
        <w:rPr>
          <w:rFonts w:cstheme="minorHAnsi"/>
          <w:bCs/>
        </w:rPr>
        <w:t>la</w:t>
      </w:r>
      <w:proofErr w:type="gramEnd"/>
      <w:r w:rsidRPr="0097796F">
        <w:rPr>
          <w:rFonts w:cstheme="minorHAnsi"/>
          <w:bCs/>
        </w:rPr>
        <w:t xml:space="preserve"> rémunération brute que le salarié aurait perçue pour une durée de travail égale à celle du congé payé ;</w:t>
      </w:r>
    </w:p>
    <w:p w14:paraId="09BA3AB0" w14:textId="4EB28F0F" w:rsidR="00C708BB" w:rsidRPr="0097796F" w:rsidRDefault="0DAF0AA3" w:rsidP="008D42FE">
      <w:pPr>
        <w:pStyle w:val="Paragraphedeliste"/>
        <w:widowControl w:val="0"/>
        <w:numPr>
          <w:ilvl w:val="0"/>
          <w:numId w:val="3"/>
        </w:numPr>
        <w:adjustRightInd w:val="0"/>
        <w:spacing w:before="120" w:after="0" w:line="240" w:lineRule="auto"/>
        <w:ind w:left="1134" w:hanging="567"/>
        <w:contextualSpacing w:val="0"/>
        <w:jc w:val="both"/>
      </w:pPr>
      <w:proofErr w:type="gramStart"/>
      <w:r w:rsidRPr="76C64A38">
        <w:t>le</w:t>
      </w:r>
      <w:proofErr w:type="gramEnd"/>
      <w:r w:rsidRPr="76C64A38">
        <w:t xml:space="preserve"> </w:t>
      </w:r>
      <w:r w:rsidR="52C1B696" w:rsidRPr="76C64A38">
        <w:t>dixième (</w:t>
      </w:r>
      <w:r w:rsidRPr="76C64A38">
        <w:t>1/10</w:t>
      </w:r>
      <w:r w:rsidRPr="76C64A38">
        <w:rPr>
          <w:vertAlign w:val="superscript"/>
        </w:rPr>
        <w:t>ème</w:t>
      </w:r>
      <w:r w:rsidR="52C1B696" w:rsidRPr="76C64A38">
        <w:t>)</w:t>
      </w:r>
      <w:r w:rsidRPr="76C64A38">
        <w:t xml:space="preserve"> de la rémunération totale brute, hors éventuelle indemnité visée au</w:t>
      </w:r>
      <w:r w:rsidR="002B0900">
        <w:t xml:space="preserve"> chapitre </w:t>
      </w:r>
      <w:r w:rsidR="00947E7E">
        <w:t>VIII</w:t>
      </w:r>
      <w:r w:rsidRPr="76C64A38">
        <w:t xml:space="preserve"> </w:t>
      </w:r>
      <w:r w:rsidR="52C1B696" w:rsidRPr="76C64A38">
        <w:t xml:space="preserve">du socle commun </w:t>
      </w:r>
      <w:r w:rsidRPr="76C64A38">
        <w:t>de la présente convention collective, perçue par lui au cours de la période de référence pour l’acquisition des congés payés à rémunérer, y compris celle versée au titre des congés payés pris au cours de ladite période.</w:t>
      </w:r>
    </w:p>
    <w:bookmarkEnd w:id="158"/>
    <w:p w14:paraId="486A14DB" w14:textId="61AB89E6" w:rsidR="00C708BB" w:rsidRPr="00C80AAF" w:rsidRDefault="00C708BB" w:rsidP="00D51630">
      <w:pPr>
        <w:spacing w:before="240" w:line="240" w:lineRule="auto"/>
        <w:jc w:val="both"/>
        <w:rPr>
          <w:rFonts w:cstheme="minorHAnsi"/>
          <w:bCs/>
        </w:rPr>
      </w:pPr>
      <w:r w:rsidRPr="0097796F">
        <w:rPr>
          <w:rFonts w:cstheme="minorHAnsi"/>
          <w:bCs/>
        </w:rPr>
        <w:t xml:space="preserve">L’indemnité de congés </w:t>
      </w:r>
      <w:r w:rsidRPr="00C80AAF">
        <w:rPr>
          <w:rFonts w:cstheme="minorHAnsi"/>
          <w:bCs/>
        </w:rPr>
        <w:t xml:space="preserve">payés revêt le caractère de salaire et est par conséquent soumise à </w:t>
      </w:r>
      <w:r w:rsidR="00D01D00" w:rsidRPr="001F22E2">
        <w:rPr>
          <w:rFonts w:eastAsia="Times New Roman" w:cstheme="minorHAnsi"/>
          <w:lang w:eastAsia="fr-FR"/>
        </w:rPr>
        <w:t>contributions et cotisations</w:t>
      </w:r>
      <w:r w:rsidR="00D01D00">
        <w:rPr>
          <w:rFonts w:eastAsia="Times New Roman" w:cstheme="minorHAnsi"/>
          <w:lang w:eastAsia="fr-FR"/>
        </w:rPr>
        <w:t xml:space="preserve"> sociales</w:t>
      </w:r>
      <w:r w:rsidRPr="00C80AAF">
        <w:rPr>
          <w:rFonts w:cstheme="minorHAnsi"/>
          <w:bCs/>
        </w:rPr>
        <w:t>. Elle fait l’objet d’une déclaration en ce sens.</w:t>
      </w:r>
    </w:p>
    <w:p w14:paraId="28AEE1C3" w14:textId="77777777" w:rsidR="00C708BB" w:rsidRPr="00C80AAF" w:rsidRDefault="00C708BB" w:rsidP="00D51630">
      <w:pPr>
        <w:spacing w:before="240" w:line="240" w:lineRule="auto"/>
        <w:jc w:val="both"/>
        <w:rPr>
          <w:rFonts w:eastAsiaTheme="majorEastAsia" w:cstheme="minorHAnsi"/>
          <w:i/>
          <w:iCs/>
        </w:rPr>
      </w:pPr>
      <w:r w:rsidRPr="00C80AAF">
        <w:rPr>
          <w:rFonts w:cstheme="minorHAnsi"/>
          <w:bCs/>
        </w:rPr>
        <w:t xml:space="preserve">Le présent article est complété par les dispositions de même objet prévues dans chacun des socles spécifiques.  </w:t>
      </w:r>
    </w:p>
    <w:p w14:paraId="5817C543" w14:textId="5EAB91F0" w:rsidR="00C708BB" w:rsidRPr="001F4BEC" w:rsidRDefault="00C708BB" w:rsidP="00456B93">
      <w:pPr>
        <w:pStyle w:val="Titre6"/>
      </w:pPr>
      <w:r w:rsidRPr="001F4BEC">
        <w:t xml:space="preserve">Article </w:t>
      </w:r>
      <w:r w:rsidR="00192DDA">
        <w:t>4</w:t>
      </w:r>
      <w:r w:rsidR="002F240B">
        <w:t>8</w:t>
      </w:r>
      <w:r w:rsidRPr="001F4BEC">
        <w:t>-1-2 - Congés liés à la maternité, la paternité et l’adoption</w:t>
      </w:r>
    </w:p>
    <w:p w14:paraId="22F789DC" w14:textId="68BCC246" w:rsidR="00C708BB" w:rsidRPr="001F4BEC" w:rsidRDefault="00C708BB" w:rsidP="00D51630">
      <w:pPr>
        <w:spacing w:line="240" w:lineRule="auto"/>
        <w:ind w:left="2268"/>
        <w:rPr>
          <w:b/>
          <w:bCs/>
        </w:rPr>
      </w:pPr>
      <w:bookmarkStart w:id="159" w:name="_Hlk46165531"/>
      <w:r w:rsidRPr="001F4BEC">
        <w:rPr>
          <w:b/>
          <w:bCs/>
        </w:rPr>
        <w:t xml:space="preserve">Article </w:t>
      </w:r>
      <w:r w:rsidR="00192DDA">
        <w:rPr>
          <w:b/>
          <w:bCs/>
        </w:rPr>
        <w:t>4</w:t>
      </w:r>
      <w:r w:rsidR="002F240B">
        <w:rPr>
          <w:b/>
          <w:bCs/>
        </w:rPr>
        <w:t>8</w:t>
      </w:r>
      <w:r w:rsidRPr="001F4BEC">
        <w:rPr>
          <w:b/>
          <w:bCs/>
        </w:rPr>
        <w:t>-1-2-1 - Dispositions générales</w:t>
      </w:r>
    </w:p>
    <w:p w14:paraId="0D7093B1" w14:textId="77777777" w:rsidR="00C708BB" w:rsidRPr="00B20C84" w:rsidRDefault="00C708BB" w:rsidP="00D51630">
      <w:pPr>
        <w:shd w:val="clear" w:color="auto" w:fill="FFFFFF" w:themeFill="background1"/>
        <w:spacing w:before="240" w:line="240" w:lineRule="auto"/>
        <w:jc w:val="both"/>
        <w:rPr>
          <w:rFonts w:cstheme="minorHAnsi"/>
        </w:rPr>
      </w:pPr>
      <w:r w:rsidRPr="00B20C84">
        <w:rPr>
          <w:rFonts w:cstheme="minorHAnsi"/>
          <w:bCs/>
        </w:rPr>
        <w:t>Les périodes de grossesse, d’accouchement, d’adoption, de maternité et de paternité ouvrent des droits au profit du salarié et sont assorties d’une protection spécifique déterminée par les</w:t>
      </w:r>
      <w:r w:rsidRPr="00B20C84">
        <w:rPr>
          <w:rFonts w:cstheme="minorHAnsi"/>
        </w:rPr>
        <w:t xml:space="preserve"> dispositions légales et règlementaires </w:t>
      </w:r>
      <w:r w:rsidRPr="00B20C84">
        <w:rPr>
          <w:rFonts w:cstheme="minorHAnsi"/>
          <w:bCs/>
        </w:rPr>
        <w:t xml:space="preserve">de droit commun. </w:t>
      </w:r>
    </w:p>
    <w:p w14:paraId="32DEADD1" w14:textId="77777777" w:rsidR="00C708BB" w:rsidRPr="00B20C84" w:rsidRDefault="00C708BB" w:rsidP="00D51630">
      <w:pPr>
        <w:shd w:val="clear" w:color="auto" w:fill="FFFFFF" w:themeFill="background1"/>
        <w:spacing w:line="240" w:lineRule="auto"/>
        <w:jc w:val="both"/>
        <w:rPr>
          <w:rFonts w:cstheme="minorHAnsi"/>
          <w:bCs/>
        </w:rPr>
      </w:pPr>
      <w:r w:rsidRPr="00B20C84">
        <w:rPr>
          <w:rFonts w:cstheme="minorHAnsi"/>
          <w:bCs/>
        </w:rPr>
        <w:t>Tout salarié a droit à un traitement égal, sans discrimination fondée sur la grossesse, l’accouchement, l’adoption, la maternité et la paternité.</w:t>
      </w:r>
    </w:p>
    <w:p w14:paraId="23BEED77" w14:textId="4117BCA6" w:rsidR="00C708BB" w:rsidRPr="001F4BEC" w:rsidRDefault="00C708BB" w:rsidP="00D51630">
      <w:pPr>
        <w:keepNext/>
        <w:keepLines/>
        <w:spacing w:line="240" w:lineRule="auto"/>
        <w:ind w:left="2268"/>
        <w:rPr>
          <w:b/>
          <w:bCs/>
        </w:rPr>
      </w:pPr>
      <w:r w:rsidRPr="001F4BEC">
        <w:rPr>
          <w:b/>
          <w:bCs/>
        </w:rPr>
        <w:t xml:space="preserve">Article </w:t>
      </w:r>
      <w:r w:rsidR="00192DDA">
        <w:rPr>
          <w:b/>
          <w:bCs/>
        </w:rPr>
        <w:t>4</w:t>
      </w:r>
      <w:r w:rsidR="002F240B">
        <w:rPr>
          <w:b/>
          <w:bCs/>
        </w:rPr>
        <w:t>8</w:t>
      </w:r>
      <w:r w:rsidRPr="001F4BEC">
        <w:rPr>
          <w:b/>
          <w:bCs/>
        </w:rPr>
        <w:t>-1-2-2 - Grossesse et maternité</w:t>
      </w:r>
    </w:p>
    <w:p w14:paraId="6EA8AD18" w14:textId="77AC0148" w:rsidR="00C708BB" w:rsidRPr="00A77F7F" w:rsidRDefault="00C708BB" w:rsidP="008D42FE">
      <w:pPr>
        <w:ind w:left="2835"/>
      </w:pPr>
      <w:r w:rsidRPr="00A77F7F">
        <w:t xml:space="preserve">Article </w:t>
      </w:r>
      <w:r w:rsidR="00192DDA">
        <w:t>4</w:t>
      </w:r>
      <w:r w:rsidR="002F240B">
        <w:t>8</w:t>
      </w:r>
      <w:r w:rsidRPr="00A77F7F">
        <w:t>-1-2-2-1 - Avant le départ en congé de maternité</w:t>
      </w:r>
    </w:p>
    <w:p w14:paraId="58055AC4" w14:textId="77777777" w:rsidR="00C708BB" w:rsidRPr="00B20C84" w:rsidRDefault="00C708BB" w:rsidP="00D51630">
      <w:pPr>
        <w:keepNext/>
        <w:keepLines/>
        <w:spacing w:line="240" w:lineRule="auto"/>
        <w:jc w:val="both"/>
        <w:rPr>
          <w:rFonts w:cstheme="minorHAnsi"/>
        </w:rPr>
      </w:pPr>
      <w:r w:rsidRPr="00B20C84">
        <w:rPr>
          <w:rFonts w:cstheme="minorHAnsi"/>
        </w:rPr>
        <w:t>Toute salariée a droit à une autorisation d’absence pendant ses heures de travail afin de se rendre aux examens médicaux obligatoires prévus par la loi, dans le cadre du suivi de sa grossesse.</w:t>
      </w:r>
    </w:p>
    <w:p w14:paraId="60780484" w14:textId="77777777" w:rsidR="00C708BB" w:rsidRPr="00B20C84" w:rsidRDefault="00C708BB" w:rsidP="00D51630">
      <w:pPr>
        <w:spacing w:line="240" w:lineRule="auto"/>
        <w:jc w:val="both"/>
        <w:rPr>
          <w:rFonts w:cstheme="minorHAnsi"/>
          <w:strike/>
        </w:rPr>
      </w:pPr>
      <w:r w:rsidRPr="00B20C84">
        <w:rPr>
          <w:rFonts w:cstheme="minorHAnsi"/>
        </w:rPr>
        <w:t xml:space="preserve">Toute salariée bénéficiant d’une assistance médicale à la procréation a droit à une autorisation d’absence pour les actes médicaux nécessaires. </w:t>
      </w:r>
    </w:p>
    <w:p w14:paraId="77522AB2" w14:textId="77777777" w:rsidR="00C708BB" w:rsidRPr="00B20C84" w:rsidRDefault="00C708BB" w:rsidP="00D51630">
      <w:pPr>
        <w:spacing w:line="240" w:lineRule="auto"/>
        <w:jc w:val="both"/>
        <w:rPr>
          <w:rFonts w:cstheme="minorHAnsi"/>
        </w:rPr>
      </w:pPr>
      <w:r w:rsidRPr="00B20C84">
        <w:rPr>
          <w:rFonts w:cstheme="minorHAnsi"/>
        </w:rPr>
        <w:t>Le salarié marié, pacsé ou vivant maritalement avec la femme enceinte ou bénéficiant d'une assistance médicale à la procréation a également droit à une autorisation d’absence pour se rendre à trois des examens visés ci-dessus.</w:t>
      </w:r>
    </w:p>
    <w:p w14:paraId="263CDA57" w14:textId="77777777" w:rsidR="00C708BB" w:rsidRPr="00B20C84" w:rsidRDefault="00C708BB" w:rsidP="00D51630">
      <w:pPr>
        <w:spacing w:before="240" w:line="240" w:lineRule="auto"/>
        <w:jc w:val="both"/>
        <w:rPr>
          <w:rFonts w:cstheme="minorHAnsi"/>
          <w:bCs/>
        </w:rPr>
      </w:pPr>
      <w:r w:rsidRPr="00B20C84">
        <w:rPr>
          <w:rFonts w:cstheme="minorHAnsi"/>
        </w:rPr>
        <w:t xml:space="preserve">Les absences liées à ces examens ou actes médicaux sont rémunérées et assimilées à du temps de travail effectif </w:t>
      </w:r>
      <w:r w:rsidRPr="00B20C84">
        <w:rPr>
          <w:rFonts w:cstheme="minorHAnsi"/>
          <w:bCs/>
        </w:rPr>
        <w:t>pour la détermination du droit à congés payés et au titre de l’ancienneté.</w:t>
      </w:r>
    </w:p>
    <w:p w14:paraId="0790EFD6" w14:textId="77777777" w:rsidR="00C708BB" w:rsidRPr="00B20C84" w:rsidRDefault="00C708BB" w:rsidP="00D51630">
      <w:pPr>
        <w:autoSpaceDE w:val="0"/>
        <w:autoSpaceDN w:val="0"/>
        <w:spacing w:before="240" w:line="240" w:lineRule="auto"/>
        <w:jc w:val="both"/>
        <w:rPr>
          <w:rFonts w:eastAsia="Arial" w:cstheme="minorHAnsi"/>
        </w:rPr>
      </w:pPr>
      <w:r w:rsidRPr="00B20C84">
        <w:rPr>
          <w:rFonts w:eastAsia="Arial" w:cstheme="minorHAnsi"/>
        </w:rPr>
        <w:t>La salariée informe le particulier employeur de son état de grossesse et lui fournit un certificat médical attestant, suivant le cas</w:t>
      </w:r>
      <w:r w:rsidR="000C5435">
        <w:rPr>
          <w:rFonts w:eastAsia="Arial" w:cstheme="minorHAnsi"/>
        </w:rPr>
        <w:t>,</w:t>
      </w:r>
      <w:r w:rsidRPr="00B20C84">
        <w:rPr>
          <w:rFonts w:eastAsia="Arial" w:cstheme="minorHAnsi"/>
        </w:rPr>
        <w:t xml:space="preserve"> de : </w:t>
      </w:r>
    </w:p>
    <w:p w14:paraId="5E4D8902" w14:textId="6955BD5D" w:rsidR="00C708BB" w:rsidRPr="00B20C84" w:rsidRDefault="008D42FE" w:rsidP="008D42FE">
      <w:pPr>
        <w:pStyle w:val="Paragraphedeliste"/>
        <w:widowControl w:val="0"/>
        <w:numPr>
          <w:ilvl w:val="0"/>
          <w:numId w:val="3"/>
        </w:numPr>
        <w:adjustRightInd w:val="0"/>
        <w:spacing w:before="120" w:after="0" w:line="240" w:lineRule="auto"/>
        <w:ind w:left="1134" w:hanging="567"/>
        <w:contextualSpacing w:val="0"/>
        <w:jc w:val="both"/>
        <w:rPr>
          <w:rFonts w:cstheme="minorHAnsi"/>
        </w:rPr>
      </w:pPr>
      <w:proofErr w:type="gramStart"/>
      <w:r>
        <w:rPr>
          <w:rFonts w:cstheme="minorHAnsi"/>
        </w:rPr>
        <w:t>s</w:t>
      </w:r>
      <w:r w:rsidR="00C708BB" w:rsidRPr="00B20C84">
        <w:rPr>
          <w:rFonts w:cstheme="minorHAnsi"/>
        </w:rPr>
        <w:t>on</w:t>
      </w:r>
      <w:proofErr w:type="gramEnd"/>
      <w:r w:rsidR="00C708BB" w:rsidRPr="00B20C84">
        <w:rPr>
          <w:rFonts w:cstheme="minorHAnsi"/>
        </w:rPr>
        <w:t xml:space="preserve"> état de grossesse et de la date présumée de son accouchement ou la date effective </w:t>
      </w:r>
      <w:r w:rsidR="00C708BB" w:rsidRPr="00B20C84">
        <w:rPr>
          <w:rFonts w:cstheme="minorHAnsi"/>
        </w:rPr>
        <w:lastRenderedPageBreak/>
        <w:t>de celui-ci ;</w:t>
      </w:r>
    </w:p>
    <w:p w14:paraId="5F8DE844" w14:textId="7558EA36" w:rsidR="00C708BB" w:rsidRPr="00B20C84" w:rsidRDefault="008D42FE" w:rsidP="008D42FE">
      <w:pPr>
        <w:pStyle w:val="Paragraphedeliste"/>
        <w:widowControl w:val="0"/>
        <w:numPr>
          <w:ilvl w:val="0"/>
          <w:numId w:val="3"/>
        </w:numPr>
        <w:adjustRightInd w:val="0"/>
        <w:spacing w:before="120" w:after="0" w:line="240" w:lineRule="auto"/>
        <w:ind w:left="1134" w:hanging="567"/>
        <w:contextualSpacing w:val="0"/>
        <w:jc w:val="both"/>
        <w:rPr>
          <w:rFonts w:cstheme="minorHAnsi"/>
        </w:rPr>
      </w:pPr>
      <w:proofErr w:type="gramStart"/>
      <w:r>
        <w:rPr>
          <w:rFonts w:cstheme="minorHAnsi"/>
        </w:rPr>
        <w:t>s</w:t>
      </w:r>
      <w:r w:rsidR="00C708BB" w:rsidRPr="00B20C84">
        <w:rPr>
          <w:rFonts w:cstheme="minorHAnsi"/>
        </w:rPr>
        <w:t>’il</w:t>
      </w:r>
      <w:proofErr w:type="gramEnd"/>
      <w:r w:rsidR="00C708BB" w:rsidRPr="00B20C84">
        <w:rPr>
          <w:rFonts w:cstheme="minorHAnsi"/>
        </w:rPr>
        <w:t xml:space="preserve"> y a lieu, l'existence et la durée prévisible de son état pathologique rendant nécessaire une augmentation de la période de suspension de son contrat de travail. </w:t>
      </w:r>
    </w:p>
    <w:p w14:paraId="45415B88" w14:textId="77777777" w:rsidR="00C708BB" w:rsidRPr="00B20C84" w:rsidRDefault="00C708BB" w:rsidP="008D42FE">
      <w:pPr>
        <w:spacing w:before="240" w:line="240" w:lineRule="auto"/>
        <w:jc w:val="both"/>
        <w:rPr>
          <w:rFonts w:cstheme="minorHAnsi"/>
        </w:rPr>
      </w:pPr>
      <w:r w:rsidRPr="00B20C84">
        <w:rPr>
          <w:rFonts w:cstheme="minorHAnsi"/>
        </w:rPr>
        <w:t>Ce certificat peut être remis au particulier employeur contre décharge ou lui être envoyé par lettre recommandée avec accusé de réception.</w:t>
      </w:r>
    </w:p>
    <w:p w14:paraId="77615482" w14:textId="2B8211CF" w:rsidR="00C708BB" w:rsidRPr="00A77F7F" w:rsidRDefault="00C708BB" w:rsidP="00D51630">
      <w:pPr>
        <w:spacing w:line="240" w:lineRule="auto"/>
        <w:ind w:left="2835"/>
      </w:pPr>
      <w:r w:rsidRPr="00A77F7F">
        <w:t xml:space="preserve">Article </w:t>
      </w:r>
      <w:r w:rsidR="00192DDA">
        <w:t>4</w:t>
      </w:r>
      <w:r w:rsidR="002F240B">
        <w:t>8</w:t>
      </w:r>
      <w:r w:rsidRPr="00A77F7F">
        <w:t>-1-2-2-2 - Congé de maternité</w:t>
      </w:r>
    </w:p>
    <w:p w14:paraId="6BF3F2D7" w14:textId="77777777" w:rsidR="00C708BB" w:rsidRPr="00B20C84" w:rsidRDefault="00C708BB" w:rsidP="00D51630">
      <w:pPr>
        <w:autoSpaceDE w:val="0"/>
        <w:autoSpaceDN w:val="0"/>
        <w:spacing w:before="240" w:line="240" w:lineRule="auto"/>
        <w:jc w:val="both"/>
        <w:rPr>
          <w:rFonts w:cstheme="minorHAnsi"/>
        </w:rPr>
      </w:pPr>
      <w:r w:rsidRPr="00B20C84">
        <w:rPr>
          <w:rFonts w:cstheme="minorHAnsi"/>
        </w:rPr>
        <w:t xml:space="preserve">Le congé de maternité comprend un congé prénatal (avant la naissance) et un congé postnatal (après la naissance). Sa durée est prévue par les dispositions légales et règlementaires de droit commun. </w:t>
      </w:r>
    </w:p>
    <w:p w14:paraId="08B80670" w14:textId="77777777" w:rsidR="00C708BB" w:rsidRPr="00B20C84" w:rsidRDefault="00C708BB" w:rsidP="00D51630">
      <w:pPr>
        <w:autoSpaceDE w:val="0"/>
        <w:autoSpaceDN w:val="0"/>
        <w:spacing w:before="240" w:line="240" w:lineRule="auto"/>
        <w:jc w:val="both"/>
        <w:rPr>
          <w:rFonts w:cstheme="minorHAnsi"/>
        </w:rPr>
      </w:pPr>
      <w:r w:rsidRPr="00B20C84">
        <w:rPr>
          <w:rFonts w:cstheme="minorHAnsi"/>
        </w:rPr>
        <w:t xml:space="preserve">Elle varie en fonction du : </w:t>
      </w:r>
    </w:p>
    <w:p w14:paraId="16DBB28F" w14:textId="77777777" w:rsidR="00C708BB" w:rsidRPr="00B20C84" w:rsidRDefault="00C708BB" w:rsidP="00720EE2">
      <w:pPr>
        <w:pStyle w:val="Paragraphedeliste"/>
        <w:widowControl w:val="0"/>
        <w:numPr>
          <w:ilvl w:val="0"/>
          <w:numId w:val="3"/>
        </w:numPr>
        <w:adjustRightInd w:val="0"/>
        <w:spacing w:before="120" w:after="0" w:line="240" w:lineRule="auto"/>
        <w:ind w:left="1134" w:hanging="567"/>
        <w:contextualSpacing w:val="0"/>
        <w:jc w:val="both"/>
        <w:rPr>
          <w:rFonts w:cstheme="minorHAnsi"/>
        </w:rPr>
      </w:pPr>
      <w:proofErr w:type="gramStart"/>
      <w:r w:rsidRPr="00B20C84">
        <w:rPr>
          <w:rFonts w:cstheme="minorHAnsi"/>
        </w:rPr>
        <w:t>rang</w:t>
      </w:r>
      <w:proofErr w:type="gramEnd"/>
      <w:r w:rsidRPr="00B20C84">
        <w:rPr>
          <w:rFonts w:cstheme="minorHAnsi"/>
        </w:rPr>
        <w:t xml:space="preserve"> de naissance de l’enfant ;</w:t>
      </w:r>
    </w:p>
    <w:p w14:paraId="055DD073" w14:textId="77777777" w:rsidR="00C708BB" w:rsidRPr="00B20C84" w:rsidRDefault="00C708BB" w:rsidP="00720EE2">
      <w:pPr>
        <w:pStyle w:val="Paragraphedeliste"/>
        <w:widowControl w:val="0"/>
        <w:numPr>
          <w:ilvl w:val="0"/>
          <w:numId w:val="3"/>
        </w:numPr>
        <w:adjustRightInd w:val="0"/>
        <w:spacing w:before="120" w:after="0" w:line="240" w:lineRule="auto"/>
        <w:ind w:left="1134" w:hanging="567"/>
        <w:contextualSpacing w:val="0"/>
        <w:jc w:val="both"/>
        <w:rPr>
          <w:rFonts w:cstheme="minorHAnsi"/>
        </w:rPr>
      </w:pPr>
      <w:proofErr w:type="gramStart"/>
      <w:r w:rsidRPr="00B20C84">
        <w:rPr>
          <w:rFonts w:cstheme="minorHAnsi"/>
        </w:rPr>
        <w:t>nombre</w:t>
      </w:r>
      <w:proofErr w:type="gramEnd"/>
      <w:r w:rsidRPr="00B20C84">
        <w:rPr>
          <w:rFonts w:cstheme="minorHAnsi"/>
        </w:rPr>
        <w:t xml:space="preserve"> de naissances simultanées prévues. </w:t>
      </w:r>
    </w:p>
    <w:p w14:paraId="7B127D9A" w14:textId="77777777" w:rsidR="00C708BB" w:rsidRPr="00B20C84" w:rsidRDefault="00C708BB" w:rsidP="00D51630">
      <w:pPr>
        <w:spacing w:before="240" w:line="240" w:lineRule="auto"/>
        <w:jc w:val="both"/>
        <w:rPr>
          <w:rFonts w:cstheme="minorHAnsi"/>
          <w:bCs/>
        </w:rPr>
      </w:pPr>
      <w:r w:rsidRPr="00B20C84">
        <w:rPr>
          <w:rFonts w:cstheme="minorHAnsi"/>
        </w:rPr>
        <w:t>Le congé de maternité suspend le contrat de travail, durant toute sa durée. Cette période est assimilée à du temps de travail effectif et est prise</w:t>
      </w:r>
      <w:r w:rsidRPr="00B20C84">
        <w:rPr>
          <w:rFonts w:cstheme="minorHAnsi"/>
          <w:bCs/>
        </w:rPr>
        <w:t xml:space="preserve"> en compte pour la détermination du droit à congés payés et au titre de l’ancienneté.</w:t>
      </w:r>
    </w:p>
    <w:p w14:paraId="0F697522" w14:textId="694B1102" w:rsidR="00C708BB" w:rsidRPr="00257A60" w:rsidRDefault="00C708BB" w:rsidP="00D51630">
      <w:pPr>
        <w:spacing w:line="240" w:lineRule="auto"/>
        <w:jc w:val="both"/>
        <w:rPr>
          <w:rFonts w:cstheme="minorHAnsi"/>
        </w:rPr>
      </w:pPr>
      <w:r w:rsidRPr="00257A60">
        <w:rPr>
          <w:rFonts w:cstheme="minorHAnsi"/>
        </w:rPr>
        <w:t>A son retour de congé de maternité, la salariée doit être réintégrée dans l’emploi précédemment occupé</w:t>
      </w:r>
      <w:r w:rsidRPr="00257A60">
        <w:rPr>
          <w:rFonts w:cstheme="minorHAnsi"/>
          <w:shd w:val="clear" w:color="auto" w:fill="FFFFFF"/>
        </w:rPr>
        <w:t xml:space="preserve">, </w:t>
      </w:r>
      <w:r w:rsidRPr="00257A60">
        <w:rPr>
          <w:rFonts w:cstheme="minorHAnsi"/>
        </w:rPr>
        <w:t xml:space="preserve">après une visite médicale de reprise auprès de la médecine du travail visée à l’article </w:t>
      </w:r>
      <w:r w:rsidR="00027E0D">
        <w:rPr>
          <w:rFonts w:cstheme="minorHAnsi"/>
        </w:rPr>
        <w:t>43 du</w:t>
      </w:r>
      <w:r w:rsidR="002A571E">
        <w:rPr>
          <w:rFonts w:cstheme="minorHAnsi"/>
        </w:rPr>
        <w:t xml:space="preserve"> présent</w:t>
      </w:r>
      <w:r w:rsidR="00027E0D">
        <w:rPr>
          <w:rFonts w:cstheme="minorHAnsi"/>
        </w:rPr>
        <w:t xml:space="preserve"> socle commun</w:t>
      </w:r>
      <w:r w:rsidRPr="00257A60">
        <w:rPr>
          <w:rFonts w:cstheme="minorHAnsi"/>
        </w:rPr>
        <w:t>, et un entretien professionnel dans les conditions prévues à l’a</w:t>
      </w:r>
      <w:r w:rsidR="00027E0D">
        <w:rPr>
          <w:rFonts w:cstheme="minorHAnsi"/>
        </w:rPr>
        <w:t>nnexe</w:t>
      </w:r>
      <w:r w:rsidR="00BB3D46">
        <w:rPr>
          <w:rFonts w:cstheme="minorHAnsi"/>
        </w:rPr>
        <w:t xml:space="preserve"> n°</w:t>
      </w:r>
      <w:r w:rsidR="00027E0D">
        <w:rPr>
          <w:rFonts w:cstheme="minorHAnsi"/>
        </w:rPr>
        <w:t xml:space="preserve"> 2</w:t>
      </w:r>
      <w:r w:rsidRPr="00257A60">
        <w:rPr>
          <w:rFonts w:cstheme="minorHAnsi"/>
        </w:rPr>
        <w:t xml:space="preserve"> de la présente convention collective.</w:t>
      </w:r>
    </w:p>
    <w:p w14:paraId="5BBF5A50" w14:textId="77777777" w:rsidR="00C708BB" w:rsidRPr="00B20C84" w:rsidRDefault="00C708BB" w:rsidP="00D51630">
      <w:pPr>
        <w:spacing w:line="240" w:lineRule="auto"/>
        <w:jc w:val="both"/>
        <w:rPr>
          <w:rFonts w:cstheme="minorHAnsi"/>
        </w:rPr>
      </w:pPr>
      <w:r w:rsidRPr="00B20C84">
        <w:rPr>
          <w:rFonts w:cstheme="minorHAnsi"/>
        </w:rPr>
        <w:t>Le présent article est complété par les dispositions de même objet prévues dans le socle spécifique « assistant maternel ».</w:t>
      </w:r>
    </w:p>
    <w:p w14:paraId="56F89B68" w14:textId="5AD6180A" w:rsidR="00C708BB" w:rsidRPr="00A72550" w:rsidRDefault="00C708BB" w:rsidP="00D51630">
      <w:pPr>
        <w:keepNext/>
        <w:keepLines/>
        <w:spacing w:line="240" w:lineRule="auto"/>
        <w:ind w:left="2268"/>
        <w:rPr>
          <w:b/>
          <w:bCs/>
        </w:rPr>
      </w:pPr>
      <w:r w:rsidRPr="00A72550">
        <w:rPr>
          <w:b/>
          <w:bCs/>
        </w:rPr>
        <w:lastRenderedPageBreak/>
        <w:t xml:space="preserve">Article </w:t>
      </w:r>
      <w:r w:rsidR="00192DDA">
        <w:rPr>
          <w:b/>
          <w:bCs/>
        </w:rPr>
        <w:t>4</w:t>
      </w:r>
      <w:r w:rsidR="002F240B">
        <w:rPr>
          <w:b/>
          <w:bCs/>
        </w:rPr>
        <w:t>8</w:t>
      </w:r>
      <w:r w:rsidRPr="00A72550">
        <w:rPr>
          <w:b/>
          <w:bCs/>
        </w:rPr>
        <w:t>-1-2-3 - Congé de paternité et d’accueil de l’enfant</w:t>
      </w:r>
    </w:p>
    <w:p w14:paraId="1A6ED7A6" w14:textId="2042CD71" w:rsidR="00C708BB" w:rsidRPr="00B20C84" w:rsidRDefault="00C708BB" w:rsidP="00D51630">
      <w:pPr>
        <w:keepNext/>
        <w:keepLines/>
        <w:tabs>
          <w:tab w:val="left" w:pos="1020"/>
        </w:tabs>
        <w:spacing w:before="240" w:line="240" w:lineRule="auto"/>
        <w:jc w:val="both"/>
        <w:rPr>
          <w:rFonts w:cstheme="minorHAnsi"/>
        </w:rPr>
      </w:pPr>
      <w:r w:rsidRPr="00B20C84">
        <w:rPr>
          <w:rFonts w:cstheme="minorHAnsi"/>
          <w:bCs/>
        </w:rPr>
        <w:t>Ce congé se distingue du congé pour évènement familial lié à la naissance d’un enfant, prévu</w:t>
      </w:r>
      <w:r w:rsidRPr="00B20C84">
        <w:rPr>
          <w:rFonts w:cstheme="minorHAnsi"/>
        </w:rPr>
        <w:t xml:space="preserve"> à l’article </w:t>
      </w:r>
      <w:r w:rsidR="00027E0D">
        <w:rPr>
          <w:rFonts w:cstheme="minorHAnsi"/>
        </w:rPr>
        <w:t>48-1-3-1-1 du socle commun</w:t>
      </w:r>
      <w:r w:rsidRPr="00B20C84">
        <w:rPr>
          <w:rFonts w:cstheme="minorHAnsi"/>
        </w:rPr>
        <w:t xml:space="preserve"> de la présente convention collective. Les deux congés peuvent se cumuler.</w:t>
      </w:r>
    </w:p>
    <w:p w14:paraId="2953C03E" w14:textId="77777777" w:rsidR="00C708BB" w:rsidRPr="00B20C84" w:rsidRDefault="00C708BB" w:rsidP="00D51630">
      <w:pPr>
        <w:keepNext/>
        <w:keepLines/>
        <w:tabs>
          <w:tab w:val="left" w:pos="1020"/>
        </w:tabs>
        <w:spacing w:before="240" w:line="240" w:lineRule="auto"/>
        <w:jc w:val="both"/>
        <w:rPr>
          <w:rFonts w:cstheme="minorHAnsi"/>
        </w:rPr>
      </w:pPr>
      <w:r w:rsidRPr="00B20C84">
        <w:rPr>
          <w:rFonts w:cstheme="minorHAnsi"/>
        </w:rPr>
        <w:t>Le congé de paternité et d’accueil de l’enfant est ouvert sans condition d’ancienneté et quelle que soit la forme du contrat de travail conclu :</w:t>
      </w:r>
    </w:p>
    <w:p w14:paraId="0D02C233" w14:textId="77777777" w:rsidR="00C708BB" w:rsidRPr="00B20C84" w:rsidRDefault="00C708BB" w:rsidP="008D42FE">
      <w:pPr>
        <w:pStyle w:val="Paragraphedeliste"/>
        <w:keepNext/>
        <w:keepLines/>
        <w:numPr>
          <w:ilvl w:val="0"/>
          <w:numId w:val="3"/>
        </w:numPr>
        <w:adjustRightInd w:val="0"/>
        <w:spacing w:before="120" w:after="0" w:line="240" w:lineRule="auto"/>
        <w:ind w:left="1134" w:hanging="567"/>
        <w:jc w:val="both"/>
        <w:rPr>
          <w:rFonts w:cstheme="minorHAnsi"/>
        </w:rPr>
      </w:pPr>
      <w:proofErr w:type="gramStart"/>
      <w:r w:rsidRPr="00B20C84">
        <w:rPr>
          <w:rFonts w:cstheme="minorHAnsi"/>
        </w:rPr>
        <w:t>à</w:t>
      </w:r>
      <w:proofErr w:type="gramEnd"/>
      <w:r w:rsidRPr="00B20C84">
        <w:rPr>
          <w:rFonts w:cstheme="minorHAnsi"/>
        </w:rPr>
        <w:t xml:space="preserve"> tout salarié devenu père ;</w:t>
      </w:r>
    </w:p>
    <w:p w14:paraId="3DE0D06E" w14:textId="77777777" w:rsidR="00C708BB" w:rsidRPr="00B20C84" w:rsidRDefault="00C708BB" w:rsidP="008D42FE">
      <w:pPr>
        <w:pStyle w:val="Paragraphedeliste"/>
        <w:keepNext/>
        <w:keepLines/>
        <w:numPr>
          <w:ilvl w:val="0"/>
          <w:numId w:val="3"/>
        </w:numPr>
        <w:adjustRightInd w:val="0"/>
        <w:spacing w:before="120" w:after="0" w:line="240" w:lineRule="auto"/>
        <w:ind w:left="1134" w:hanging="567"/>
        <w:contextualSpacing w:val="0"/>
        <w:jc w:val="both"/>
        <w:rPr>
          <w:rFonts w:cstheme="minorHAnsi"/>
        </w:rPr>
      </w:pPr>
      <w:proofErr w:type="gramStart"/>
      <w:r w:rsidRPr="00B20C84">
        <w:rPr>
          <w:rFonts w:cstheme="minorHAnsi"/>
        </w:rPr>
        <w:t>au</w:t>
      </w:r>
      <w:proofErr w:type="gramEnd"/>
      <w:r w:rsidRPr="00B20C84">
        <w:rPr>
          <w:rFonts w:cstheme="minorHAnsi"/>
        </w:rPr>
        <w:t xml:space="preserve"> conjoint de la mère, à la personne liée à elle par un pacte civil de solidarité ou vivant maritalement avec elle. </w:t>
      </w:r>
    </w:p>
    <w:p w14:paraId="74A8E4C0" w14:textId="518BF7CC" w:rsidR="00C708BB" w:rsidRPr="00B20C84" w:rsidRDefault="0DAF0AA3" w:rsidP="00D51630">
      <w:pPr>
        <w:keepNext/>
        <w:keepLines/>
        <w:tabs>
          <w:tab w:val="left" w:pos="1020"/>
        </w:tabs>
        <w:spacing w:before="240" w:line="240" w:lineRule="auto"/>
        <w:jc w:val="both"/>
      </w:pPr>
      <w:r w:rsidRPr="76C64A38">
        <w:t>La durée et le délai de prise de ce congé sont fixés par les dispositions légales et réglementaires de droit commun. La durée de ce congé peut être allongée. Le salarié doit informer par tou</w:t>
      </w:r>
      <w:r w:rsidR="7C7DD6E4" w:rsidRPr="76C64A38">
        <w:t>t</w:t>
      </w:r>
      <w:r w:rsidRPr="76C64A38">
        <w:t xml:space="preserve"> moyen</w:t>
      </w:r>
      <w:r w:rsidR="65E0104A" w:rsidRPr="76C64A38">
        <w:t>,</w:t>
      </w:r>
      <w:r w:rsidRPr="76C64A38">
        <w:t xml:space="preserve"> le particulier employeur des dates de début et de fin du congé qu'il souhaite prendre, en respectant un délai de prévenance d’un </w:t>
      </w:r>
      <w:r w:rsidR="6C386D94" w:rsidRPr="76C64A38">
        <w:t xml:space="preserve">(1) </w:t>
      </w:r>
      <w:r w:rsidRPr="76C64A38">
        <w:t>mois.</w:t>
      </w:r>
    </w:p>
    <w:p w14:paraId="0E5C7CF5" w14:textId="77777777" w:rsidR="00C708BB" w:rsidRPr="00B20C84" w:rsidRDefault="00C708BB" w:rsidP="00D51630">
      <w:pPr>
        <w:pStyle w:val="NormalWeb"/>
        <w:keepNext/>
        <w:keepLines/>
        <w:shd w:val="clear" w:color="auto" w:fill="FFFFFF"/>
        <w:spacing w:before="240" w:beforeAutospacing="0" w:after="0" w:afterAutospacing="0"/>
        <w:jc w:val="both"/>
        <w:rPr>
          <w:rFonts w:asciiTheme="minorHAnsi" w:hAnsiTheme="minorHAnsi" w:cstheme="minorHAnsi"/>
          <w:sz w:val="22"/>
          <w:szCs w:val="22"/>
        </w:rPr>
      </w:pPr>
      <w:r w:rsidRPr="00B20C84">
        <w:rPr>
          <w:rFonts w:asciiTheme="minorHAnsi" w:hAnsiTheme="minorHAnsi" w:cstheme="minorHAnsi"/>
          <w:sz w:val="22"/>
          <w:szCs w:val="22"/>
        </w:rPr>
        <w:t>Lorsque l'état de santé de l'enfant nécessite son hospitalisation immédiate après la naissance, dans une unité de soins spécialisée, le congé de paternité et d'accueil de l'enfant est de droit pendant la période d'hospitalisation, dans les conditions et limites fixées par les dispositions légales et règlementaires de droit commun.</w:t>
      </w:r>
    </w:p>
    <w:p w14:paraId="0D32895D" w14:textId="77777777" w:rsidR="00C708BB" w:rsidRPr="00B20C84" w:rsidRDefault="00C708BB" w:rsidP="00D51630">
      <w:pPr>
        <w:keepNext/>
        <w:keepLines/>
        <w:spacing w:before="240" w:line="240" w:lineRule="auto"/>
        <w:jc w:val="both"/>
        <w:rPr>
          <w:rFonts w:cstheme="minorHAnsi"/>
        </w:rPr>
      </w:pPr>
      <w:r w:rsidRPr="00B20C84">
        <w:rPr>
          <w:rFonts w:cstheme="minorHAnsi"/>
        </w:rPr>
        <w:t xml:space="preserve">Le contrat de travail est suspendu pendant toute la durée du congé. </w:t>
      </w:r>
    </w:p>
    <w:p w14:paraId="66CC7DC3" w14:textId="07AFBAF2" w:rsidR="00C708BB" w:rsidRPr="00B20C84" w:rsidRDefault="00C708BB" w:rsidP="00D51630">
      <w:pPr>
        <w:keepNext/>
        <w:keepLines/>
        <w:spacing w:before="240" w:line="240" w:lineRule="auto"/>
        <w:jc w:val="both"/>
        <w:rPr>
          <w:rFonts w:cstheme="minorHAnsi"/>
        </w:rPr>
      </w:pPr>
      <w:r w:rsidRPr="00B20C84">
        <w:rPr>
          <w:rFonts w:cstheme="minorHAnsi"/>
        </w:rPr>
        <w:t xml:space="preserve">Le congé de paternité et d’accueil de l’enfant n’est pas rémunéré mais il ouvre droit à des indemnités journalières de </w:t>
      </w:r>
      <w:r w:rsidR="005B5738">
        <w:rPr>
          <w:rFonts w:cstheme="minorHAnsi"/>
        </w:rPr>
        <w:t>S</w:t>
      </w:r>
      <w:r w:rsidRPr="00B20C84">
        <w:rPr>
          <w:rFonts w:cstheme="minorHAnsi"/>
        </w:rPr>
        <w:t>écurité sociale.</w:t>
      </w:r>
    </w:p>
    <w:p w14:paraId="4E019EE5" w14:textId="77777777" w:rsidR="00C708BB" w:rsidRPr="00B20C84" w:rsidRDefault="00C708BB" w:rsidP="00D51630">
      <w:pPr>
        <w:spacing w:before="240" w:line="240" w:lineRule="auto"/>
        <w:jc w:val="both"/>
        <w:rPr>
          <w:rFonts w:cstheme="minorHAnsi"/>
        </w:rPr>
      </w:pPr>
      <w:r w:rsidRPr="00B20C84">
        <w:rPr>
          <w:rFonts w:cstheme="minorHAnsi"/>
        </w:rPr>
        <w:t>L’absence du salarié au titre de ce congé est prise en compte pour la détermination du droit à congés payés et pour la détermination du droit au titre de l’ancienneté.</w:t>
      </w:r>
    </w:p>
    <w:p w14:paraId="2F39971A" w14:textId="77777777" w:rsidR="00C708BB" w:rsidRPr="00B20C84" w:rsidRDefault="00C708BB" w:rsidP="00D51630">
      <w:pPr>
        <w:tabs>
          <w:tab w:val="left" w:pos="1020"/>
        </w:tabs>
        <w:spacing w:before="240" w:line="240" w:lineRule="auto"/>
        <w:jc w:val="both"/>
        <w:rPr>
          <w:rFonts w:cstheme="minorHAnsi"/>
          <w:bCs/>
        </w:rPr>
      </w:pPr>
      <w:r w:rsidRPr="00B20C84">
        <w:rPr>
          <w:rFonts w:cstheme="minorHAnsi"/>
        </w:rPr>
        <w:t>A son retour de congé, le salarié doit être réintégré dans l’emploi précédemment occupé</w:t>
      </w:r>
      <w:r w:rsidRPr="00B20C84">
        <w:rPr>
          <w:rFonts w:cstheme="minorHAnsi"/>
          <w:shd w:val="clear" w:color="auto" w:fill="FFFFFF"/>
        </w:rPr>
        <w:t>.</w:t>
      </w:r>
    </w:p>
    <w:p w14:paraId="4F66871A" w14:textId="4EC2DE67" w:rsidR="00C708BB" w:rsidRPr="00A72550" w:rsidRDefault="00C708BB" w:rsidP="00D51630">
      <w:pPr>
        <w:spacing w:line="240" w:lineRule="auto"/>
        <w:ind w:left="2268"/>
        <w:rPr>
          <w:b/>
          <w:bCs/>
        </w:rPr>
      </w:pPr>
      <w:r w:rsidRPr="00A72550">
        <w:rPr>
          <w:b/>
          <w:bCs/>
        </w:rPr>
        <w:t xml:space="preserve">Article </w:t>
      </w:r>
      <w:r w:rsidR="00192DDA">
        <w:rPr>
          <w:b/>
          <w:bCs/>
        </w:rPr>
        <w:t>4</w:t>
      </w:r>
      <w:r w:rsidR="00CF0B37">
        <w:rPr>
          <w:b/>
          <w:bCs/>
        </w:rPr>
        <w:t>8</w:t>
      </w:r>
      <w:r w:rsidRPr="00A72550">
        <w:rPr>
          <w:b/>
          <w:bCs/>
        </w:rPr>
        <w:t>-1-2-4 - Adoption</w:t>
      </w:r>
    </w:p>
    <w:p w14:paraId="2B59D54D" w14:textId="5A17405D" w:rsidR="00C708BB" w:rsidRPr="00B20C84" w:rsidRDefault="00C708BB" w:rsidP="00D51630">
      <w:pPr>
        <w:tabs>
          <w:tab w:val="left" w:pos="1020"/>
        </w:tabs>
        <w:spacing w:before="240" w:line="240" w:lineRule="auto"/>
        <w:jc w:val="both"/>
        <w:rPr>
          <w:rFonts w:cstheme="minorHAnsi"/>
        </w:rPr>
      </w:pPr>
      <w:r w:rsidRPr="00B20C84">
        <w:rPr>
          <w:rFonts w:cstheme="minorHAnsi"/>
          <w:bCs/>
        </w:rPr>
        <w:t xml:space="preserve">Ce congé se distingue du congé pour évènement familial lié à l'arrivée d'un enfant placé en vue de son adoption, </w:t>
      </w:r>
      <w:r w:rsidRPr="00B20C84">
        <w:rPr>
          <w:rFonts w:cstheme="minorHAnsi"/>
        </w:rPr>
        <w:t xml:space="preserve">prévu à </w:t>
      </w:r>
      <w:r w:rsidR="00027E0D">
        <w:rPr>
          <w:rFonts w:cstheme="minorHAnsi"/>
        </w:rPr>
        <w:t xml:space="preserve">l’article 48-1-3-1-1 du </w:t>
      </w:r>
      <w:r w:rsidR="002A571E">
        <w:rPr>
          <w:rFonts w:cstheme="minorHAnsi"/>
        </w:rPr>
        <w:t xml:space="preserve">présent </w:t>
      </w:r>
      <w:r w:rsidR="00027E0D">
        <w:rPr>
          <w:rFonts w:cstheme="minorHAnsi"/>
        </w:rPr>
        <w:t>socle commun</w:t>
      </w:r>
      <w:r w:rsidRPr="00B20C84">
        <w:rPr>
          <w:rFonts w:cstheme="minorHAnsi"/>
        </w:rPr>
        <w:t>. Les deux congés peuvent se cumuler.</w:t>
      </w:r>
    </w:p>
    <w:p w14:paraId="3058B12F" w14:textId="77777777" w:rsidR="00C708BB" w:rsidRPr="00B20C84" w:rsidRDefault="00C708BB" w:rsidP="00D51630">
      <w:pPr>
        <w:spacing w:before="240" w:line="240" w:lineRule="auto"/>
        <w:jc w:val="both"/>
        <w:rPr>
          <w:rFonts w:cstheme="minorHAnsi"/>
        </w:rPr>
      </w:pPr>
      <w:r w:rsidRPr="00B20C84">
        <w:rPr>
          <w:rFonts w:cstheme="minorHAnsi"/>
        </w:rPr>
        <w:t>Le congé d’adoption est ouvert à tous les salariés sans condition d’ancienneté quelle que soit la forme du contrat de travail conclu, dès lors que l’adoption est intervenue dans les conditions légales.</w:t>
      </w:r>
    </w:p>
    <w:p w14:paraId="5592131E" w14:textId="77777777" w:rsidR="00C708BB" w:rsidRPr="00B20C84" w:rsidRDefault="00C708BB" w:rsidP="00D51630">
      <w:pPr>
        <w:spacing w:before="240" w:line="240" w:lineRule="auto"/>
        <w:jc w:val="both"/>
        <w:rPr>
          <w:rFonts w:cstheme="minorHAnsi"/>
        </w:rPr>
      </w:pPr>
      <w:r w:rsidRPr="00B20C84">
        <w:rPr>
          <w:rFonts w:cstheme="minorHAnsi"/>
        </w:rPr>
        <w:t xml:space="preserve">La durée de ce congé est fixée par les dispositions légales et règlementaires de droit commun. </w:t>
      </w:r>
    </w:p>
    <w:p w14:paraId="5FF444D5" w14:textId="77777777" w:rsidR="00C708BB" w:rsidRPr="00B20C84" w:rsidRDefault="00C708BB" w:rsidP="00D51630">
      <w:pPr>
        <w:tabs>
          <w:tab w:val="left" w:pos="1020"/>
        </w:tabs>
        <w:spacing w:line="240" w:lineRule="auto"/>
        <w:jc w:val="both"/>
        <w:rPr>
          <w:rFonts w:cstheme="minorHAnsi"/>
        </w:rPr>
      </w:pPr>
      <w:r w:rsidRPr="00B20C84">
        <w:rPr>
          <w:rFonts w:cstheme="minorHAnsi"/>
        </w:rPr>
        <w:t>Avant son départ en congé, le salarié doit informer, dans les meilleurs délais, le particulier employeur du motif de son absence et de la date à laquelle il entend mettre fin à la suspension de son contrat de travail, par courrier recommandé avec accusé de réception ou remis en mains propres contre décharge.</w:t>
      </w:r>
    </w:p>
    <w:p w14:paraId="39017E8A" w14:textId="77777777" w:rsidR="00C708BB" w:rsidRPr="00B20C84" w:rsidRDefault="00C708BB" w:rsidP="00D51630">
      <w:pPr>
        <w:spacing w:before="240" w:line="240" w:lineRule="auto"/>
        <w:jc w:val="both"/>
        <w:rPr>
          <w:rFonts w:cstheme="minorHAnsi"/>
          <w:bCs/>
        </w:rPr>
      </w:pPr>
      <w:r w:rsidRPr="00B20C84">
        <w:rPr>
          <w:rFonts w:cstheme="minorHAnsi"/>
        </w:rPr>
        <w:t xml:space="preserve">Pendant la durée du congé d’adoption, le contrat de travail est suspendu. Cette suspension du contrat est assimilée à du temps de travail effectif </w:t>
      </w:r>
      <w:r w:rsidRPr="00B20C84">
        <w:rPr>
          <w:rFonts w:cstheme="minorHAnsi"/>
          <w:bCs/>
        </w:rPr>
        <w:t>pour la détermination du droit à congés payés et au titre de l’ancienneté.</w:t>
      </w:r>
    </w:p>
    <w:p w14:paraId="096041D6" w14:textId="1A1C5FAA" w:rsidR="00C708BB" w:rsidRPr="00C80AAF" w:rsidRDefault="00C708BB" w:rsidP="00D51630">
      <w:pPr>
        <w:spacing w:line="240" w:lineRule="auto"/>
        <w:jc w:val="both"/>
        <w:rPr>
          <w:rFonts w:cstheme="minorHAnsi"/>
          <w:color w:val="E36C0A" w:themeColor="accent6" w:themeShade="BF"/>
        </w:rPr>
      </w:pPr>
      <w:r w:rsidRPr="00B20C84">
        <w:rPr>
          <w:rFonts w:cstheme="minorHAnsi"/>
        </w:rPr>
        <w:lastRenderedPageBreak/>
        <w:t xml:space="preserve">A son </w:t>
      </w:r>
      <w:r w:rsidRPr="00257A60">
        <w:rPr>
          <w:rFonts w:cstheme="minorHAnsi"/>
        </w:rPr>
        <w:t>retour de congé d’adoption, le salarié doit être réintégré dans l’emploi précédemment occupé, et bénéficier d’un entretien professionnel dans les conditions prévues à l’a</w:t>
      </w:r>
      <w:r w:rsidR="00257A60">
        <w:rPr>
          <w:rFonts w:cstheme="minorHAnsi"/>
        </w:rPr>
        <w:t>nnexe</w:t>
      </w:r>
      <w:r w:rsidRPr="00257A60">
        <w:rPr>
          <w:rFonts w:cstheme="minorHAnsi"/>
        </w:rPr>
        <w:t xml:space="preserve"> </w:t>
      </w:r>
      <w:r w:rsidR="00BB3D46">
        <w:rPr>
          <w:rFonts w:cstheme="minorHAnsi"/>
        </w:rPr>
        <w:t xml:space="preserve">n° </w:t>
      </w:r>
      <w:r w:rsidR="00027E0D">
        <w:rPr>
          <w:rFonts w:cstheme="minorHAnsi"/>
        </w:rPr>
        <w:t xml:space="preserve">2 </w:t>
      </w:r>
      <w:r w:rsidRPr="00257A60">
        <w:rPr>
          <w:rFonts w:cstheme="minorHAnsi"/>
        </w:rPr>
        <w:t>de la présente convention collective.</w:t>
      </w:r>
    </w:p>
    <w:p w14:paraId="4CCA7014" w14:textId="0038D036" w:rsidR="00C708BB" w:rsidRPr="00A72550" w:rsidRDefault="00C708BB" w:rsidP="00D51630">
      <w:pPr>
        <w:spacing w:line="240" w:lineRule="auto"/>
        <w:ind w:left="2268"/>
        <w:rPr>
          <w:b/>
          <w:bCs/>
        </w:rPr>
      </w:pPr>
      <w:r w:rsidRPr="00A72550">
        <w:rPr>
          <w:b/>
          <w:bCs/>
        </w:rPr>
        <w:t xml:space="preserve">Article </w:t>
      </w:r>
      <w:r w:rsidR="00192DDA">
        <w:rPr>
          <w:b/>
          <w:bCs/>
        </w:rPr>
        <w:t>4</w:t>
      </w:r>
      <w:r w:rsidR="00CF0B37">
        <w:rPr>
          <w:b/>
          <w:bCs/>
        </w:rPr>
        <w:t>8</w:t>
      </w:r>
      <w:r w:rsidRPr="00A72550">
        <w:rPr>
          <w:b/>
          <w:bCs/>
        </w:rPr>
        <w:t>-1-2-5 - Congé parental d’éducation</w:t>
      </w:r>
    </w:p>
    <w:p w14:paraId="0D3A9818" w14:textId="28A13C7F" w:rsidR="00C708BB" w:rsidRPr="00B20C84" w:rsidRDefault="0DAF0AA3" w:rsidP="00D51630">
      <w:pPr>
        <w:tabs>
          <w:tab w:val="left" w:pos="1020"/>
        </w:tabs>
        <w:spacing w:before="240" w:line="240" w:lineRule="auto"/>
        <w:jc w:val="both"/>
      </w:pPr>
      <w:r w:rsidRPr="76C64A38">
        <w:t xml:space="preserve">Le congé parental d’éducation peut être accordé à tout salarié à l'occasion de la naissance de son enfant ou de l'adoption d'un enfant de moins de </w:t>
      </w:r>
      <w:r w:rsidR="57D3DAD3" w:rsidRPr="76C64A38">
        <w:t>seize (</w:t>
      </w:r>
      <w:r w:rsidRPr="76C64A38">
        <w:t>16</w:t>
      </w:r>
      <w:r w:rsidR="334991DF" w:rsidRPr="76C64A38">
        <w:t>)</w:t>
      </w:r>
      <w:r w:rsidRPr="76C64A38">
        <w:t xml:space="preserve"> ans. Le bénéfice du congé parental d’éducation est ouvert à tous les salariés ayant au moins un an d’ancienneté dans le cadre d’un ou </w:t>
      </w:r>
      <w:r w:rsidR="004C6D4D">
        <w:t xml:space="preserve">de </w:t>
      </w:r>
      <w:r w:rsidRPr="76C64A38">
        <w:t>plusieurs emploi</w:t>
      </w:r>
      <w:r w:rsidR="004C6D4D">
        <w:t>(</w:t>
      </w:r>
      <w:r w:rsidRPr="76C64A38">
        <w:t>s</w:t>
      </w:r>
      <w:r w:rsidR="004C6D4D">
        <w:t>)</w:t>
      </w:r>
      <w:r w:rsidRPr="76C64A38">
        <w:t xml:space="preserve"> relevant de la présente convention collective.</w:t>
      </w:r>
    </w:p>
    <w:p w14:paraId="1BE9889E" w14:textId="77777777" w:rsidR="00C708BB" w:rsidRPr="00B20C84" w:rsidRDefault="00C708BB" w:rsidP="00D51630">
      <w:pPr>
        <w:tabs>
          <w:tab w:val="left" w:pos="1020"/>
        </w:tabs>
        <w:spacing w:line="240" w:lineRule="auto"/>
        <w:jc w:val="both"/>
        <w:rPr>
          <w:rFonts w:cstheme="minorHAnsi"/>
        </w:rPr>
      </w:pPr>
      <w:r w:rsidRPr="00B20C84">
        <w:rPr>
          <w:rFonts w:cstheme="minorHAnsi"/>
        </w:rPr>
        <w:t>La durée de ce congé est fixée par les dispositions légales et règlementaires de droit commun.</w:t>
      </w:r>
    </w:p>
    <w:p w14:paraId="692ADC34" w14:textId="77777777" w:rsidR="00C708BB" w:rsidRPr="00B20C84" w:rsidRDefault="00C708BB" w:rsidP="00D51630">
      <w:pPr>
        <w:keepNext/>
        <w:keepLines/>
        <w:spacing w:line="240" w:lineRule="auto"/>
        <w:jc w:val="both"/>
        <w:rPr>
          <w:rFonts w:cstheme="minorHAnsi"/>
        </w:rPr>
      </w:pPr>
      <w:r w:rsidRPr="00B20C84">
        <w:rPr>
          <w:rFonts w:cstheme="minorHAnsi"/>
        </w:rPr>
        <w:t>Le salarié peut décider de :</w:t>
      </w:r>
    </w:p>
    <w:p w14:paraId="2C4EA9AF" w14:textId="77777777" w:rsidR="00C708BB" w:rsidRPr="00B20C84" w:rsidRDefault="00C708BB" w:rsidP="008D42FE">
      <w:pPr>
        <w:pStyle w:val="Paragraphedeliste"/>
        <w:keepNext/>
        <w:keepLines/>
        <w:numPr>
          <w:ilvl w:val="0"/>
          <w:numId w:val="3"/>
        </w:numPr>
        <w:adjustRightInd w:val="0"/>
        <w:spacing w:before="120" w:after="0" w:line="240" w:lineRule="auto"/>
        <w:ind w:left="1134" w:hanging="567"/>
        <w:contextualSpacing w:val="0"/>
        <w:jc w:val="both"/>
        <w:rPr>
          <w:rFonts w:cstheme="minorHAnsi"/>
        </w:rPr>
      </w:pPr>
      <w:proofErr w:type="gramStart"/>
      <w:r w:rsidRPr="00B20C84">
        <w:rPr>
          <w:rFonts w:cstheme="minorHAnsi"/>
        </w:rPr>
        <w:t>prendre</w:t>
      </w:r>
      <w:proofErr w:type="gramEnd"/>
      <w:r w:rsidRPr="00B20C84">
        <w:rPr>
          <w:rFonts w:cstheme="minorHAnsi"/>
        </w:rPr>
        <w:t xml:space="preserve"> un congé parental d’éducation total ;</w:t>
      </w:r>
    </w:p>
    <w:p w14:paraId="60D05C8A" w14:textId="77777777" w:rsidR="00C708BB" w:rsidRPr="00B20C84" w:rsidRDefault="00C708BB" w:rsidP="008D42FE">
      <w:pPr>
        <w:pStyle w:val="Paragraphedeliste"/>
        <w:keepNext/>
        <w:keepLines/>
        <w:numPr>
          <w:ilvl w:val="0"/>
          <w:numId w:val="3"/>
        </w:numPr>
        <w:adjustRightInd w:val="0"/>
        <w:spacing w:before="120" w:after="0" w:line="240" w:lineRule="auto"/>
        <w:ind w:left="1134" w:hanging="567"/>
        <w:contextualSpacing w:val="0"/>
        <w:jc w:val="both"/>
        <w:rPr>
          <w:rFonts w:cstheme="minorHAnsi"/>
        </w:rPr>
      </w:pPr>
      <w:proofErr w:type="gramStart"/>
      <w:r w:rsidRPr="00B20C84">
        <w:rPr>
          <w:rFonts w:cstheme="minorHAnsi"/>
        </w:rPr>
        <w:t>réduire</w:t>
      </w:r>
      <w:proofErr w:type="gramEnd"/>
      <w:r w:rsidRPr="00B20C84">
        <w:rPr>
          <w:rFonts w:cstheme="minorHAnsi"/>
        </w:rPr>
        <w:t xml:space="preserve"> sa durée de travail. </w:t>
      </w:r>
    </w:p>
    <w:p w14:paraId="347AFC4A" w14:textId="77777777" w:rsidR="00C708BB" w:rsidRPr="00B20C84" w:rsidRDefault="00C708BB" w:rsidP="00D51630">
      <w:pPr>
        <w:tabs>
          <w:tab w:val="left" w:pos="1020"/>
        </w:tabs>
        <w:spacing w:before="240" w:line="240" w:lineRule="auto"/>
        <w:jc w:val="both"/>
        <w:rPr>
          <w:rFonts w:cstheme="minorHAnsi"/>
          <w:strike/>
        </w:rPr>
      </w:pPr>
      <w:r w:rsidRPr="00B20C84">
        <w:rPr>
          <w:rFonts w:cstheme="minorHAnsi"/>
        </w:rPr>
        <w:t>Il revient au salarié d’effectuer les démarches auprès des différents organismes sociaux pour obtenir l’éventuelle indemnisation de son congé parental.</w:t>
      </w:r>
    </w:p>
    <w:p w14:paraId="6D2D7AC5" w14:textId="2500844E" w:rsidR="00C708BB" w:rsidRPr="00B20C84" w:rsidRDefault="00C708BB" w:rsidP="00D51630">
      <w:pPr>
        <w:tabs>
          <w:tab w:val="left" w:pos="1020"/>
        </w:tabs>
        <w:spacing w:before="240" w:line="240" w:lineRule="auto"/>
        <w:jc w:val="both"/>
        <w:rPr>
          <w:rFonts w:cstheme="minorHAnsi"/>
        </w:rPr>
      </w:pPr>
      <w:r w:rsidRPr="00B20C84">
        <w:rPr>
          <w:rFonts w:cstheme="minorHAnsi"/>
        </w:rPr>
        <w:t>Lorsque le congé parental d’éducation débute immédiatement après le congé maternité ou d’adoption, le salarié doit informer par tou</w:t>
      </w:r>
      <w:r w:rsidR="00EC5768">
        <w:rPr>
          <w:rFonts w:cstheme="minorHAnsi"/>
        </w:rPr>
        <w:t>t</w:t>
      </w:r>
      <w:r w:rsidRPr="00B20C84">
        <w:rPr>
          <w:rFonts w:cstheme="minorHAnsi"/>
        </w:rPr>
        <w:t xml:space="preserve"> moyen le particulier employeur un mois avant le terme de ce dernier. </w:t>
      </w:r>
    </w:p>
    <w:p w14:paraId="04CBDA3F" w14:textId="77777777" w:rsidR="00C708BB" w:rsidRPr="00B20C84" w:rsidRDefault="00C708BB" w:rsidP="00D51630">
      <w:pPr>
        <w:tabs>
          <w:tab w:val="left" w:pos="1020"/>
        </w:tabs>
        <w:spacing w:before="240" w:line="240" w:lineRule="auto"/>
        <w:jc w:val="both"/>
        <w:rPr>
          <w:rFonts w:cstheme="minorHAnsi"/>
        </w:rPr>
      </w:pPr>
      <w:r w:rsidRPr="00B20C84">
        <w:rPr>
          <w:rFonts w:cstheme="minorHAnsi"/>
        </w:rPr>
        <w:t>Lorsque le congé parental d’éducation ne suit pas immédiatement le congé maternité ou d’adoption, le particulier employeur doit être informé deux mois avant le début de ce congé, par courrier recommandé avec accusé de réception ou remis en mains propres contre décharge.</w:t>
      </w:r>
    </w:p>
    <w:p w14:paraId="1B804DF9" w14:textId="77777777" w:rsidR="00C708BB" w:rsidRPr="00B20C84" w:rsidRDefault="00C708BB" w:rsidP="00D51630">
      <w:pPr>
        <w:tabs>
          <w:tab w:val="left" w:pos="1020"/>
        </w:tabs>
        <w:spacing w:before="240" w:line="240" w:lineRule="auto"/>
        <w:jc w:val="both"/>
        <w:rPr>
          <w:rFonts w:cstheme="minorHAnsi"/>
        </w:rPr>
      </w:pPr>
      <w:r w:rsidRPr="00B20C84">
        <w:rPr>
          <w:rFonts w:cstheme="minorHAnsi"/>
        </w:rPr>
        <w:t xml:space="preserve">Le congé parental à temps plein n’est pas assimilé à du temps de travail effectif pour la détermination du droit à congés payés. </w:t>
      </w:r>
    </w:p>
    <w:p w14:paraId="243C0DF2" w14:textId="77777777" w:rsidR="00C708BB" w:rsidRPr="00B20C84" w:rsidRDefault="00C708BB" w:rsidP="00D51630">
      <w:pPr>
        <w:spacing w:before="240" w:line="240" w:lineRule="auto"/>
        <w:jc w:val="both"/>
        <w:rPr>
          <w:rFonts w:cstheme="minorHAnsi"/>
        </w:rPr>
      </w:pPr>
      <w:r w:rsidRPr="00B20C84">
        <w:rPr>
          <w:rFonts w:cstheme="minorHAnsi"/>
        </w:rPr>
        <w:t>Pour l’acquisition de droits liés à l’ancienneté, le congé parental total est pris en compte pour moitié.</w:t>
      </w:r>
    </w:p>
    <w:p w14:paraId="2EEFB124" w14:textId="4783E7B0" w:rsidR="00C708BB" w:rsidRPr="00C80AAF" w:rsidRDefault="00C708BB" w:rsidP="00D51630">
      <w:pPr>
        <w:spacing w:line="240" w:lineRule="auto"/>
        <w:jc w:val="both"/>
        <w:rPr>
          <w:rFonts w:cstheme="minorHAnsi"/>
          <w:color w:val="E36C0A" w:themeColor="accent6" w:themeShade="BF"/>
        </w:rPr>
      </w:pPr>
      <w:r w:rsidRPr="00B20C84">
        <w:rPr>
          <w:rFonts w:cstheme="minorHAnsi"/>
        </w:rPr>
        <w:t xml:space="preserve">A son </w:t>
      </w:r>
      <w:r w:rsidRPr="00257A60">
        <w:rPr>
          <w:rFonts w:cstheme="minorHAnsi"/>
        </w:rPr>
        <w:t>retour de congé parental, le salarié doit être réintégré dans l’emploi précédemment occupé, et bénéficier d’un entretien professionnel dans les conditions prévues à l’</w:t>
      </w:r>
      <w:r w:rsidR="00257A60" w:rsidRPr="00257A60">
        <w:rPr>
          <w:rFonts w:cstheme="minorHAnsi"/>
        </w:rPr>
        <w:t>annexe</w:t>
      </w:r>
      <w:r w:rsidR="00BB3D46">
        <w:rPr>
          <w:rFonts w:cstheme="minorHAnsi"/>
        </w:rPr>
        <w:t xml:space="preserve"> n°</w:t>
      </w:r>
      <w:r w:rsidR="00027E0D">
        <w:rPr>
          <w:rFonts w:cstheme="minorHAnsi"/>
        </w:rPr>
        <w:t xml:space="preserve"> 2</w:t>
      </w:r>
      <w:r w:rsidRPr="00257A60">
        <w:rPr>
          <w:rFonts w:cstheme="minorHAnsi"/>
        </w:rPr>
        <w:t xml:space="preserve"> de la présente convention collective.</w:t>
      </w:r>
    </w:p>
    <w:bookmarkEnd w:id="159"/>
    <w:p w14:paraId="3C6B7CB5" w14:textId="541CAE36" w:rsidR="00C708BB" w:rsidRPr="00A77F7F" w:rsidRDefault="00C708BB" w:rsidP="00456B93">
      <w:pPr>
        <w:pStyle w:val="Titre6"/>
      </w:pPr>
      <w:r w:rsidRPr="00A77F7F">
        <w:t xml:space="preserve">Article </w:t>
      </w:r>
      <w:r w:rsidR="00192DDA">
        <w:t>4</w:t>
      </w:r>
      <w:r w:rsidR="00CF0B37">
        <w:t>8</w:t>
      </w:r>
      <w:r w:rsidRPr="00A77F7F">
        <w:t xml:space="preserve">-1-3 - Autres congés </w:t>
      </w:r>
    </w:p>
    <w:p w14:paraId="029C024D" w14:textId="1A433998" w:rsidR="00C708BB" w:rsidRPr="00A72550" w:rsidRDefault="00C708BB" w:rsidP="00D51630">
      <w:pPr>
        <w:spacing w:before="240" w:line="240" w:lineRule="auto"/>
        <w:ind w:left="2268"/>
        <w:rPr>
          <w:b/>
          <w:bCs/>
        </w:rPr>
      </w:pPr>
      <w:r w:rsidRPr="00A72550">
        <w:rPr>
          <w:b/>
          <w:bCs/>
        </w:rPr>
        <w:t xml:space="preserve">Article </w:t>
      </w:r>
      <w:r w:rsidR="00192DDA">
        <w:rPr>
          <w:b/>
          <w:bCs/>
        </w:rPr>
        <w:t>4</w:t>
      </w:r>
      <w:r w:rsidR="00CF0B37">
        <w:rPr>
          <w:b/>
          <w:bCs/>
        </w:rPr>
        <w:t>8</w:t>
      </w:r>
      <w:r w:rsidRPr="00A72550">
        <w:rPr>
          <w:b/>
          <w:bCs/>
        </w:rPr>
        <w:t>-1-3-1 - Congés pour évènements familiaux</w:t>
      </w:r>
    </w:p>
    <w:p w14:paraId="3610EF95" w14:textId="068CDD18" w:rsidR="00C708BB" w:rsidRPr="00A77F7F" w:rsidRDefault="00C708BB" w:rsidP="00D51630">
      <w:pPr>
        <w:keepNext/>
        <w:keepLines/>
        <w:spacing w:before="240" w:line="240" w:lineRule="auto"/>
        <w:ind w:left="2835"/>
        <w:rPr>
          <w:rFonts w:cstheme="minorHAnsi"/>
          <w:iCs/>
        </w:rPr>
      </w:pPr>
      <w:r w:rsidRPr="00A77F7F">
        <w:rPr>
          <w:rFonts w:cstheme="minorHAnsi"/>
          <w:iCs/>
        </w:rPr>
        <w:t xml:space="preserve">Article </w:t>
      </w:r>
      <w:r w:rsidR="00192DDA">
        <w:rPr>
          <w:rFonts w:cstheme="minorHAnsi"/>
          <w:iCs/>
        </w:rPr>
        <w:t>4</w:t>
      </w:r>
      <w:r w:rsidR="00CF0B37">
        <w:rPr>
          <w:rFonts w:cstheme="minorHAnsi"/>
          <w:iCs/>
        </w:rPr>
        <w:t>8</w:t>
      </w:r>
      <w:r w:rsidRPr="00A77F7F">
        <w:rPr>
          <w:rFonts w:cstheme="minorHAnsi"/>
          <w:iCs/>
        </w:rPr>
        <w:t>-1-3-1-1 - Dispositions générales</w:t>
      </w:r>
    </w:p>
    <w:p w14:paraId="42C3F608" w14:textId="77777777" w:rsidR="00C708BB" w:rsidRPr="00B20C84" w:rsidRDefault="00C708BB" w:rsidP="00D51630">
      <w:pPr>
        <w:keepNext/>
        <w:keepLines/>
        <w:spacing w:before="240" w:line="240" w:lineRule="auto"/>
        <w:jc w:val="both"/>
        <w:rPr>
          <w:rFonts w:cstheme="minorHAnsi"/>
          <w:bCs/>
        </w:rPr>
      </w:pPr>
      <w:r w:rsidRPr="00B20C84">
        <w:rPr>
          <w:rFonts w:cstheme="minorHAnsi"/>
          <w:bCs/>
        </w:rPr>
        <w:t xml:space="preserve">Le salarié bénéficie, </w:t>
      </w:r>
      <w:r w:rsidRPr="00B20C84">
        <w:rPr>
          <w:rFonts w:cstheme="minorHAnsi"/>
        </w:rPr>
        <w:t>sur production d’un justificatif</w:t>
      </w:r>
      <w:r w:rsidRPr="00B20C84">
        <w:rPr>
          <w:rFonts w:cstheme="minorHAnsi"/>
          <w:bCs/>
        </w:rPr>
        <w:t>, de congés rémunérés à l'occasion des événements familiaux suivants :</w:t>
      </w:r>
    </w:p>
    <w:p w14:paraId="72C265A6" w14:textId="29A08FA6" w:rsidR="00C708BB" w:rsidRPr="00B20C84" w:rsidRDefault="00257A60" w:rsidP="008D42FE">
      <w:pPr>
        <w:pStyle w:val="Paragraphedeliste"/>
        <w:keepNext/>
        <w:keepLines/>
        <w:numPr>
          <w:ilvl w:val="0"/>
          <w:numId w:val="3"/>
        </w:numPr>
        <w:adjustRightInd w:val="0"/>
        <w:spacing w:before="120" w:after="0" w:line="240" w:lineRule="auto"/>
        <w:ind w:left="1134" w:hanging="567"/>
        <w:jc w:val="both"/>
        <w:rPr>
          <w:rFonts w:cstheme="minorHAnsi"/>
          <w:bCs/>
        </w:rPr>
      </w:pPr>
      <w:proofErr w:type="gramStart"/>
      <w:r>
        <w:rPr>
          <w:rFonts w:cstheme="minorHAnsi"/>
        </w:rPr>
        <w:t>quatre</w:t>
      </w:r>
      <w:proofErr w:type="gramEnd"/>
      <w:r>
        <w:rPr>
          <w:rFonts w:cstheme="minorHAnsi"/>
        </w:rPr>
        <w:t xml:space="preserve"> (</w:t>
      </w:r>
      <w:r w:rsidR="00C708BB" w:rsidRPr="00B20C84">
        <w:rPr>
          <w:rFonts w:cstheme="minorHAnsi"/>
        </w:rPr>
        <w:t>4</w:t>
      </w:r>
      <w:r>
        <w:rPr>
          <w:rFonts w:cstheme="minorHAnsi"/>
        </w:rPr>
        <w:t>)</w:t>
      </w:r>
      <w:r w:rsidR="00C708BB" w:rsidRPr="00B20C84">
        <w:rPr>
          <w:rFonts w:cstheme="minorHAnsi"/>
        </w:rPr>
        <w:t xml:space="preserve"> jours ouvrables pour </w:t>
      </w:r>
      <w:r w:rsidR="00C708BB" w:rsidRPr="00B20C84">
        <w:rPr>
          <w:rFonts w:cstheme="minorHAnsi"/>
          <w:bCs/>
        </w:rPr>
        <w:t>son mariage ou pour la conclusion d'un pacte civil de solidarité ;</w:t>
      </w:r>
    </w:p>
    <w:p w14:paraId="26C27BDB" w14:textId="4BB4D03A" w:rsidR="00C708BB" w:rsidRPr="00B20C84" w:rsidRDefault="00257A60" w:rsidP="008D42FE">
      <w:pPr>
        <w:pStyle w:val="Paragraphedeliste"/>
        <w:widowControl w:val="0"/>
        <w:numPr>
          <w:ilvl w:val="0"/>
          <w:numId w:val="3"/>
        </w:numPr>
        <w:adjustRightInd w:val="0"/>
        <w:spacing w:before="120" w:after="0" w:line="240" w:lineRule="auto"/>
        <w:ind w:left="1134" w:hanging="567"/>
        <w:contextualSpacing w:val="0"/>
        <w:jc w:val="both"/>
        <w:rPr>
          <w:rFonts w:cstheme="minorHAnsi"/>
          <w:bCs/>
        </w:rPr>
      </w:pPr>
      <w:proofErr w:type="gramStart"/>
      <w:r>
        <w:rPr>
          <w:rFonts w:cstheme="minorHAnsi"/>
          <w:bCs/>
        </w:rPr>
        <w:t>un</w:t>
      </w:r>
      <w:proofErr w:type="gramEnd"/>
      <w:r>
        <w:rPr>
          <w:rFonts w:cstheme="minorHAnsi"/>
          <w:bCs/>
        </w:rPr>
        <w:t xml:space="preserve"> (</w:t>
      </w:r>
      <w:r w:rsidR="00C708BB" w:rsidRPr="00B20C84">
        <w:rPr>
          <w:rFonts w:cstheme="minorHAnsi"/>
          <w:bCs/>
        </w:rPr>
        <w:t>1</w:t>
      </w:r>
      <w:r>
        <w:rPr>
          <w:rFonts w:cstheme="minorHAnsi"/>
          <w:bCs/>
        </w:rPr>
        <w:t>)</w:t>
      </w:r>
      <w:r w:rsidR="00C708BB" w:rsidRPr="00B20C84">
        <w:rPr>
          <w:rFonts w:cstheme="minorHAnsi"/>
          <w:bCs/>
        </w:rPr>
        <w:t xml:space="preserve"> jour ouvrable pour le mariage ou pour la conclusion d'un pacte civil de solidarité d'un enfant ;</w:t>
      </w:r>
    </w:p>
    <w:p w14:paraId="0E163F6D" w14:textId="1B163AC0" w:rsidR="00C708BB" w:rsidRPr="00B20C84" w:rsidRDefault="00257A60" w:rsidP="008D42FE">
      <w:pPr>
        <w:pStyle w:val="Paragraphedeliste"/>
        <w:widowControl w:val="0"/>
        <w:numPr>
          <w:ilvl w:val="0"/>
          <w:numId w:val="3"/>
        </w:numPr>
        <w:adjustRightInd w:val="0"/>
        <w:spacing w:before="120" w:after="0" w:line="240" w:lineRule="auto"/>
        <w:ind w:left="1134" w:hanging="567"/>
        <w:contextualSpacing w:val="0"/>
        <w:jc w:val="both"/>
        <w:rPr>
          <w:rFonts w:cstheme="minorHAnsi"/>
          <w:bCs/>
          <w:strike/>
        </w:rPr>
      </w:pPr>
      <w:proofErr w:type="gramStart"/>
      <w:r>
        <w:rPr>
          <w:rFonts w:cstheme="minorHAnsi"/>
          <w:bCs/>
        </w:rPr>
        <w:t>trois</w:t>
      </w:r>
      <w:proofErr w:type="gramEnd"/>
      <w:r>
        <w:rPr>
          <w:rFonts w:cstheme="minorHAnsi"/>
          <w:bCs/>
        </w:rPr>
        <w:t xml:space="preserve"> (</w:t>
      </w:r>
      <w:r w:rsidR="00C708BB" w:rsidRPr="00B20C84">
        <w:rPr>
          <w:rFonts w:cstheme="minorHAnsi"/>
          <w:bCs/>
        </w:rPr>
        <w:t>3</w:t>
      </w:r>
      <w:r>
        <w:rPr>
          <w:rFonts w:cstheme="minorHAnsi"/>
          <w:bCs/>
        </w:rPr>
        <w:t>)</w:t>
      </w:r>
      <w:r w:rsidR="00C708BB" w:rsidRPr="00B20C84">
        <w:rPr>
          <w:rFonts w:cstheme="minorHAnsi"/>
          <w:bCs/>
        </w:rPr>
        <w:t xml:space="preserve"> jours ouvrables pour chaque naissance survenue à son foyer ou pour l'arrivée d'un enfant placé en vue de son adoption. Ces </w:t>
      </w:r>
      <w:r>
        <w:rPr>
          <w:rFonts w:cstheme="minorHAnsi"/>
          <w:bCs/>
        </w:rPr>
        <w:t>trois (</w:t>
      </w:r>
      <w:r w:rsidR="00C708BB" w:rsidRPr="00B20C84">
        <w:rPr>
          <w:rFonts w:cstheme="minorHAnsi"/>
          <w:bCs/>
        </w:rPr>
        <w:t>3</w:t>
      </w:r>
      <w:r>
        <w:rPr>
          <w:rFonts w:cstheme="minorHAnsi"/>
          <w:bCs/>
        </w:rPr>
        <w:t>)</w:t>
      </w:r>
      <w:r w:rsidR="00C708BB" w:rsidRPr="00B20C84">
        <w:rPr>
          <w:rFonts w:cstheme="minorHAnsi"/>
          <w:bCs/>
        </w:rPr>
        <w:t xml:space="preserve"> jours ouvrables sont pris, selon les </w:t>
      </w:r>
      <w:r w:rsidR="00C708BB" w:rsidRPr="00B20C84">
        <w:rPr>
          <w:rFonts w:cstheme="minorHAnsi"/>
          <w:bCs/>
        </w:rPr>
        <w:lastRenderedPageBreak/>
        <w:t xml:space="preserve">modalités prévues ci-dessous, dans les </w:t>
      </w:r>
      <w:r>
        <w:rPr>
          <w:rFonts w:cstheme="minorHAnsi"/>
          <w:bCs/>
        </w:rPr>
        <w:t>quinze (</w:t>
      </w:r>
      <w:r w:rsidR="00C708BB" w:rsidRPr="00B20C84">
        <w:rPr>
          <w:rFonts w:cstheme="minorHAnsi"/>
          <w:bCs/>
        </w:rPr>
        <w:t>15</w:t>
      </w:r>
      <w:r>
        <w:rPr>
          <w:rFonts w:cstheme="minorHAnsi"/>
          <w:bCs/>
        </w:rPr>
        <w:t>)</w:t>
      </w:r>
      <w:r w:rsidR="00C708BB" w:rsidRPr="00B20C84">
        <w:rPr>
          <w:rFonts w:cstheme="minorHAnsi"/>
          <w:bCs/>
        </w:rPr>
        <w:t xml:space="preserve"> jours entourant l’évènement.</w:t>
      </w:r>
    </w:p>
    <w:p w14:paraId="068BFB4A" w14:textId="32876513" w:rsidR="00C708BB" w:rsidRPr="00B20C84" w:rsidRDefault="00257A60" w:rsidP="008D42FE">
      <w:pPr>
        <w:pStyle w:val="Paragraphedeliste"/>
        <w:widowControl w:val="0"/>
        <w:numPr>
          <w:ilvl w:val="0"/>
          <w:numId w:val="3"/>
        </w:numPr>
        <w:adjustRightInd w:val="0"/>
        <w:spacing w:before="120" w:after="0" w:line="240" w:lineRule="auto"/>
        <w:ind w:left="1134" w:hanging="567"/>
        <w:contextualSpacing w:val="0"/>
        <w:jc w:val="both"/>
        <w:rPr>
          <w:rFonts w:cstheme="minorHAnsi"/>
        </w:rPr>
      </w:pPr>
      <w:proofErr w:type="gramStart"/>
      <w:r>
        <w:rPr>
          <w:rFonts w:cstheme="minorHAnsi"/>
          <w:bCs/>
        </w:rPr>
        <w:t>cinq</w:t>
      </w:r>
      <w:proofErr w:type="gramEnd"/>
      <w:r>
        <w:rPr>
          <w:rFonts w:cstheme="minorHAnsi"/>
          <w:bCs/>
        </w:rPr>
        <w:t xml:space="preserve"> (</w:t>
      </w:r>
      <w:r w:rsidR="00C708BB" w:rsidRPr="00B20C84">
        <w:rPr>
          <w:rFonts w:cstheme="minorHAnsi"/>
          <w:bCs/>
        </w:rPr>
        <w:t>5</w:t>
      </w:r>
      <w:r>
        <w:rPr>
          <w:rFonts w:cstheme="minorHAnsi"/>
          <w:bCs/>
        </w:rPr>
        <w:t>)</w:t>
      </w:r>
      <w:r w:rsidR="00C708BB" w:rsidRPr="00B20C84">
        <w:rPr>
          <w:rFonts w:cstheme="minorHAnsi"/>
          <w:bCs/>
        </w:rPr>
        <w:t xml:space="preserve"> jours ouvrables pour le</w:t>
      </w:r>
      <w:r w:rsidR="00C708BB" w:rsidRPr="00B20C84">
        <w:rPr>
          <w:rFonts w:cstheme="minorHAnsi"/>
        </w:rPr>
        <w:t xml:space="preserve"> décès d'un enfant. La durée du congé est portée à </w:t>
      </w:r>
      <w:r>
        <w:rPr>
          <w:rFonts w:cstheme="minorHAnsi"/>
        </w:rPr>
        <w:t>neuf (</w:t>
      </w:r>
      <w:r w:rsidR="00C708BB" w:rsidRPr="00B20C84">
        <w:rPr>
          <w:rFonts w:cstheme="minorHAnsi"/>
        </w:rPr>
        <w:t>9</w:t>
      </w:r>
      <w:r>
        <w:rPr>
          <w:rFonts w:cstheme="minorHAnsi"/>
        </w:rPr>
        <w:t>)</w:t>
      </w:r>
      <w:r w:rsidR="00C708BB" w:rsidRPr="00B20C84">
        <w:rPr>
          <w:rFonts w:cstheme="minorHAnsi"/>
        </w:rPr>
        <w:t xml:space="preserve"> jours ouvrables dans les cas suivants : </w:t>
      </w:r>
    </w:p>
    <w:p w14:paraId="4333EC52" w14:textId="77777777" w:rsidR="00C708BB" w:rsidRPr="00B20C84" w:rsidRDefault="00C708BB" w:rsidP="008D42FE">
      <w:pPr>
        <w:widowControl w:val="0"/>
        <w:numPr>
          <w:ilvl w:val="0"/>
          <w:numId w:val="4"/>
        </w:numPr>
        <w:adjustRightInd w:val="0"/>
        <w:spacing w:before="120" w:after="0" w:line="240" w:lineRule="auto"/>
        <w:ind w:left="1701" w:hanging="567"/>
        <w:jc w:val="both"/>
        <w:textAlignment w:val="baseline"/>
        <w:rPr>
          <w:rFonts w:cstheme="minorHAnsi"/>
        </w:rPr>
      </w:pPr>
      <w:r w:rsidRPr="00B20C84">
        <w:rPr>
          <w:rFonts w:cstheme="minorHAnsi"/>
        </w:rPr>
        <w:t>Décès d'un enfant, quel que soit son âge, s'il était lui-même parent ;</w:t>
      </w:r>
    </w:p>
    <w:p w14:paraId="39FDE699" w14:textId="73723D1F" w:rsidR="00C708BB" w:rsidRPr="00B20C84" w:rsidRDefault="0DAF0AA3" w:rsidP="008D42FE">
      <w:pPr>
        <w:widowControl w:val="0"/>
        <w:numPr>
          <w:ilvl w:val="0"/>
          <w:numId w:val="4"/>
        </w:numPr>
        <w:adjustRightInd w:val="0"/>
        <w:spacing w:before="120" w:after="0" w:line="240" w:lineRule="auto"/>
        <w:ind w:left="1701" w:hanging="567"/>
        <w:jc w:val="both"/>
        <w:textAlignment w:val="baseline"/>
      </w:pPr>
      <w:r w:rsidRPr="76C64A38">
        <w:t xml:space="preserve">Décès d'un enfant âgé de moins de </w:t>
      </w:r>
      <w:r w:rsidR="770A3B4C" w:rsidRPr="76C64A38">
        <w:t>vingt-cinq (</w:t>
      </w:r>
      <w:r w:rsidRPr="76C64A38">
        <w:t>25</w:t>
      </w:r>
      <w:r w:rsidR="237784EE" w:rsidRPr="76C64A38">
        <w:t>)</w:t>
      </w:r>
      <w:r w:rsidRPr="76C64A38">
        <w:t> ans ;</w:t>
      </w:r>
    </w:p>
    <w:p w14:paraId="5C844922" w14:textId="14124E17" w:rsidR="00C708BB" w:rsidRPr="00B20C84" w:rsidRDefault="0DAF0AA3" w:rsidP="008D42FE">
      <w:pPr>
        <w:widowControl w:val="0"/>
        <w:numPr>
          <w:ilvl w:val="0"/>
          <w:numId w:val="4"/>
        </w:numPr>
        <w:adjustRightInd w:val="0"/>
        <w:spacing w:before="120" w:after="0" w:line="240" w:lineRule="auto"/>
        <w:ind w:left="1701" w:hanging="567"/>
        <w:jc w:val="both"/>
        <w:textAlignment w:val="baseline"/>
      </w:pPr>
      <w:r w:rsidRPr="76C64A38">
        <w:t xml:space="preserve">Décès d'une personne de moins de </w:t>
      </w:r>
      <w:r w:rsidR="0FB338A2" w:rsidRPr="76C64A38">
        <w:t>vingt-cinq (</w:t>
      </w:r>
      <w:r w:rsidRPr="76C64A38">
        <w:t>25</w:t>
      </w:r>
      <w:r w:rsidR="0F6CAB36" w:rsidRPr="76C64A38">
        <w:t>)</w:t>
      </w:r>
      <w:r w:rsidRPr="76C64A38">
        <w:t xml:space="preserve"> ans à la charge effective et permanente du salarié ; </w:t>
      </w:r>
    </w:p>
    <w:p w14:paraId="59F6771D" w14:textId="6E098B3E" w:rsidR="00C708BB" w:rsidRPr="00B20C84" w:rsidRDefault="00257A60" w:rsidP="008D42FE">
      <w:pPr>
        <w:pStyle w:val="Paragraphedeliste"/>
        <w:widowControl w:val="0"/>
        <w:numPr>
          <w:ilvl w:val="0"/>
          <w:numId w:val="3"/>
        </w:numPr>
        <w:adjustRightInd w:val="0"/>
        <w:spacing w:before="120" w:after="0" w:line="240" w:lineRule="auto"/>
        <w:ind w:left="1134" w:hanging="567"/>
        <w:contextualSpacing w:val="0"/>
        <w:jc w:val="both"/>
        <w:rPr>
          <w:rFonts w:cstheme="minorHAnsi"/>
        </w:rPr>
      </w:pPr>
      <w:proofErr w:type="gramStart"/>
      <w:r>
        <w:rPr>
          <w:rFonts w:cstheme="minorHAnsi"/>
        </w:rPr>
        <w:t>trois</w:t>
      </w:r>
      <w:proofErr w:type="gramEnd"/>
      <w:r>
        <w:rPr>
          <w:rFonts w:cstheme="minorHAnsi"/>
        </w:rPr>
        <w:t xml:space="preserve"> (</w:t>
      </w:r>
      <w:r w:rsidR="00C708BB" w:rsidRPr="00B20C84">
        <w:rPr>
          <w:rFonts w:cstheme="minorHAnsi"/>
        </w:rPr>
        <w:t>3</w:t>
      </w:r>
      <w:r>
        <w:rPr>
          <w:rFonts w:cstheme="minorHAnsi"/>
        </w:rPr>
        <w:t>)</w:t>
      </w:r>
      <w:r w:rsidR="00C708BB" w:rsidRPr="00B20C84">
        <w:rPr>
          <w:rFonts w:cstheme="minorHAnsi"/>
        </w:rPr>
        <w:t xml:space="preserve"> jours ouvrables pour le décès du </w:t>
      </w:r>
      <w:r w:rsidR="00C708BB" w:rsidRPr="00B20C84">
        <w:rPr>
          <w:rFonts w:cstheme="minorHAnsi"/>
          <w:bCs/>
        </w:rPr>
        <w:t>conjoint</w:t>
      </w:r>
      <w:r w:rsidR="00C708BB" w:rsidRPr="00B20C84">
        <w:rPr>
          <w:rFonts w:cstheme="minorHAnsi"/>
        </w:rPr>
        <w:t>, du partenaire lié par un pacte civil de solidarité, du concubin, du père, de la mère, du beau-père, de la belle-mère (entendu comme le père ou la mère du conjoint marié du salarié), d'un frère ou d'une sœur du salarié ;</w:t>
      </w:r>
    </w:p>
    <w:p w14:paraId="5F44849A" w14:textId="330136F3" w:rsidR="00C708BB" w:rsidRPr="00B20C84" w:rsidRDefault="00257A60" w:rsidP="008D42FE">
      <w:pPr>
        <w:pStyle w:val="Paragraphedeliste"/>
        <w:widowControl w:val="0"/>
        <w:numPr>
          <w:ilvl w:val="0"/>
          <w:numId w:val="3"/>
        </w:numPr>
        <w:adjustRightInd w:val="0"/>
        <w:spacing w:before="120" w:after="0" w:line="240" w:lineRule="auto"/>
        <w:ind w:left="1134" w:hanging="567"/>
        <w:contextualSpacing w:val="0"/>
        <w:jc w:val="both"/>
        <w:rPr>
          <w:rFonts w:cstheme="minorHAnsi"/>
        </w:rPr>
      </w:pPr>
      <w:proofErr w:type="gramStart"/>
      <w:r>
        <w:rPr>
          <w:rFonts w:cstheme="minorHAnsi"/>
        </w:rPr>
        <w:t>deux</w:t>
      </w:r>
      <w:proofErr w:type="gramEnd"/>
      <w:r>
        <w:rPr>
          <w:rFonts w:cstheme="minorHAnsi"/>
        </w:rPr>
        <w:t xml:space="preserve"> (</w:t>
      </w:r>
      <w:r w:rsidR="00C708BB" w:rsidRPr="00B20C84">
        <w:rPr>
          <w:rFonts w:cstheme="minorHAnsi"/>
        </w:rPr>
        <w:t>2</w:t>
      </w:r>
      <w:r>
        <w:rPr>
          <w:rFonts w:cstheme="minorHAnsi"/>
        </w:rPr>
        <w:t>)</w:t>
      </w:r>
      <w:r w:rsidR="00C708BB" w:rsidRPr="00B20C84">
        <w:rPr>
          <w:rFonts w:cstheme="minorHAnsi"/>
        </w:rPr>
        <w:t xml:space="preserve"> jours ouvrables pour l'annonce de la survenue d'un handicap chez un enfant ;</w:t>
      </w:r>
    </w:p>
    <w:p w14:paraId="629FE574" w14:textId="168067F6" w:rsidR="00C708BB" w:rsidRPr="00B20C84" w:rsidRDefault="00257A60" w:rsidP="008D42FE">
      <w:pPr>
        <w:pStyle w:val="Paragraphedeliste"/>
        <w:widowControl w:val="0"/>
        <w:numPr>
          <w:ilvl w:val="0"/>
          <w:numId w:val="3"/>
        </w:numPr>
        <w:adjustRightInd w:val="0"/>
        <w:spacing w:before="120" w:after="0" w:line="240" w:lineRule="auto"/>
        <w:ind w:left="1134" w:hanging="567"/>
        <w:contextualSpacing w:val="0"/>
        <w:jc w:val="both"/>
        <w:rPr>
          <w:rFonts w:cstheme="minorHAnsi"/>
        </w:rPr>
      </w:pPr>
      <w:proofErr w:type="gramStart"/>
      <w:r>
        <w:rPr>
          <w:rFonts w:cstheme="minorHAnsi"/>
        </w:rPr>
        <w:t>un</w:t>
      </w:r>
      <w:proofErr w:type="gramEnd"/>
      <w:r>
        <w:rPr>
          <w:rFonts w:cstheme="minorHAnsi"/>
        </w:rPr>
        <w:t xml:space="preserve"> (</w:t>
      </w:r>
      <w:r w:rsidR="00C708BB" w:rsidRPr="00B20C84">
        <w:rPr>
          <w:rFonts w:cstheme="minorHAnsi"/>
        </w:rPr>
        <w:t>1</w:t>
      </w:r>
      <w:r>
        <w:rPr>
          <w:rFonts w:cstheme="minorHAnsi"/>
        </w:rPr>
        <w:t>)</w:t>
      </w:r>
      <w:r w:rsidR="00C708BB" w:rsidRPr="00B20C84">
        <w:rPr>
          <w:rFonts w:cstheme="minorHAnsi"/>
        </w:rPr>
        <w:t xml:space="preserve"> jour ouvrable en cas de décès d’un descendant en ligne directe (petit-enfant, arrière petit-enfant), autre que l’enfant pour lequel des dispositions particulières sont prévues par le présent article ;</w:t>
      </w:r>
    </w:p>
    <w:p w14:paraId="2B32875B" w14:textId="49192F84" w:rsidR="00C708BB" w:rsidRPr="00B20C84" w:rsidRDefault="00257A60" w:rsidP="008D42FE">
      <w:pPr>
        <w:pStyle w:val="Paragraphedeliste"/>
        <w:widowControl w:val="0"/>
        <w:numPr>
          <w:ilvl w:val="0"/>
          <w:numId w:val="3"/>
        </w:numPr>
        <w:adjustRightInd w:val="0"/>
        <w:spacing w:before="120" w:after="0" w:line="240" w:lineRule="auto"/>
        <w:ind w:left="1134" w:hanging="567"/>
        <w:contextualSpacing w:val="0"/>
        <w:jc w:val="both"/>
        <w:rPr>
          <w:rFonts w:cstheme="minorHAnsi"/>
        </w:rPr>
      </w:pPr>
      <w:proofErr w:type="gramStart"/>
      <w:r>
        <w:rPr>
          <w:rFonts w:cstheme="minorHAnsi"/>
        </w:rPr>
        <w:t>un</w:t>
      </w:r>
      <w:proofErr w:type="gramEnd"/>
      <w:r>
        <w:rPr>
          <w:rFonts w:cstheme="minorHAnsi"/>
        </w:rPr>
        <w:t xml:space="preserve"> (</w:t>
      </w:r>
      <w:r w:rsidR="00C708BB" w:rsidRPr="00B20C84">
        <w:rPr>
          <w:rFonts w:cstheme="minorHAnsi"/>
        </w:rPr>
        <w:t>1</w:t>
      </w:r>
      <w:r>
        <w:rPr>
          <w:rFonts w:cstheme="minorHAnsi"/>
        </w:rPr>
        <w:t>)</w:t>
      </w:r>
      <w:r w:rsidR="00C708BB" w:rsidRPr="00B20C84">
        <w:rPr>
          <w:rFonts w:cstheme="minorHAnsi"/>
        </w:rPr>
        <w:t xml:space="preserve"> jour ouvrable en cas de décès d’un ascendant en ligne directe (grand-parent, arrière-grand-parent).</w:t>
      </w:r>
    </w:p>
    <w:p w14:paraId="4C7F7D55" w14:textId="77777777" w:rsidR="00C708BB" w:rsidRPr="00B20C84" w:rsidRDefault="00C708BB" w:rsidP="00D51630">
      <w:pPr>
        <w:spacing w:before="240" w:line="240" w:lineRule="auto"/>
        <w:jc w:val="both"/>
        <w:rPr>
          <w:rFonts w:cstheme="minorHAnsi"/>
        </w:rPr>
      </w:pPr>
      <w:r w:rsidRPr="00B20C84">
        <w:rPr>
          <w:rFonts w:cstheme="minorHAnsi"/>
        </w:rPr>
        <w:t xml:space="preserve">Ces congés sont pris au moment de l’évènement ou, en accord avec le particulier employeur, dans les jours qui entourent l'événement. </w:t>
      </w:r>
    </w:p>
    <w:p w14:paraId="51F80676" w14:textId="14560F13" w:rsidR="00C708BB" w:rsidRPr="00B20C84" w:rsidRDefault="00C708BB" w:rsidP="00D51630">
      <w:pPr>
        <w:spacing w:before="240" w:line="240" w:lineRule="auto"/>
        <w:jc w:val="both"/>
        <w:rPr>
          <w:rFonts w:cstheme="minorHAnsi"/>
          <w:bCs/>
        </w:rPr>
      </w:pPr>
      <w:r w:rsidRPr="00B20C84">
        <w:rPr>
          <w:rFonts w:cstheme="minorHAnsi"/>
          <w:bCs/>
        </w:rPr>
        <w:t xml:space="preserve">Dans le cas où l'événement familial oblige le salarié à un déplacement de plus de </w:t>
      </w:r>
      <w:r w:rsidR="00257A60">
        <w:rPr>
          <w:rFonts w:cstheme="minorHAnsi"/>
          <w:bCs/>
        </w:rPr>
        <w:t xml:space="preserve">six </w:t>
      </w:r>
      <w:proofErr w:type="gramStart"/>
      <w:r w:rsidR="00257A60">
        <w:rPr>
          <w:rFonts w:cstheme="minorHAnsi"/>
          <w:bCs/>
        </w:rPr>
        <w:t>cent</w:t>
      </w:r>
      <w:proofErr w:type="gramEnd"/>
      <w:r w:rsidR="00257A60">
        <w:rPr>
          <w:rFonts w:cstheme="minorHAnsi"/>
          <w:bCs/>
        </w:rPr>
        <w:t xml:space="preserve"> (</w:t>
      </w:r>
      <w:r w:rsidRPr="00B20C84">
        <w:rPr>
          <w:rFonts w:cstheme="minorHAnsi"/>
          <w:bCs/>
        </w:rPr>
        <w:t>600</w:t>
      </w:r>
      <w:r w:rsidR="00257A60">
        <w:rPr>
          <w:rFonts w:cstheme="minorHAnsi"/>
          <w:bCs/>
        </w:rPr>
        <w:t>)</w:t>
      </w:r>
      <w:r w:rsidRPr="00B20C84">
        <w:rPr>
          <w:rFonts w:cstheme="minorHAnsi"/>
          <w:bCs/>
        </w:rPr>
        <w:t xml:space="preserve"> kilomètres (aller-retour), le particulier employeur doit, s’il lui en fait la demande, lui accorder </w:t>
      </w:r>
      <w:r w:rsidR="00257A60">
        <w:rPr>
          <w:rFonts w:cstheme="minorHAnsi"/>
          <w:bCs/>
        </w:rPr>
        <w:t>un (</w:t>
      </w:r>
      <w:r w:rsidRPr="00B20C84">
        <w:rPr>
          <w:rFonts w:cstheme="minorHAnsi"/>
          <w:bCs/>
        </w:rPr>
        <w:t>1</w:t>
      </w:r>
      <w:r w:rsidR="00257A60">
        <w:rPr>
          <w:rFonts w:cstheme="minorHAnsi"/>
          <w:bCs/>
        </w:rPr>
        <w:t>)</w:t>
      </w:r>
      <w:r w:rsidRPr="00B20C84">
        <w:rPr>
          <w:rFonts w:cstheme="minorHAnsi"/>
          <w:bCs/>
        </w:rPr>
        <w:t xml:space="preserve"> jour ouvrable supplémentaire, non rémunéré. </w:t>
      </w:r>
    </w:p>
    <w:p w14:paraId="331CBBE1" w14:textId="77777777" w:rsidR="00C708BB" w:rsidRPr="00B20C84" w:rsidRDefault="00C708BB" w:rsidP="00D51630">
      <w:pPr>
        <w:spacing w:before="240" w:line="240" w:lineRule="auto"/>
        <w:jc w:val="both"/>
        <w:rPr>
          <w:rFonts w:cstheme="minorHAnsi"/>
          <w:bCs/>
        </w:rPr>
      </w:pPr>
      <w:r w:rsidRPr="00B20C84">
        <w:rPr>
          <w:rFonts w:cstheme="minorHAnsi"/>
          <w:bCs/>
        </w:rPr>
        <w:t xml:space="preserve">Ces congés n'entraînent pas de réduction de la rémunération. Ils sont assimilés à du temps de travail effectif pour la détermination du droit à congés payés et au titre de l’ancienneté. </w:t>
      </w:r>
    </w:p>
    <w:p w14:paraId="70606680" w14:textId="77777777" w:rsidR="00C708BB" w:rsidRPr="00B20C84" w:rsidRDefault="00C708BB" w:rsidP="00D51630">
      <w:pPr>
        <w:spacing w:before="240" w:line="240" w:lineRule="auto"/>
        <w:jc w:val="both"/>
        <w:rPr>
          <w:rFonts w:cstheme="minorHAnsi"/>
          <w:bCs/>
        </w:rPr>
      </w:pPr>
      <w:r w:rsidRPr="00B20C84">
        <w:rPr>
          <w:rFonts w:cstheme="minorHAnsi"/>
          <w:bCs/>
        </w:rPr>
        <w:t xml:space="preserve">Le salarié ne peut pas solliciter l’octroi d’une indemnité compensatrice en lieu et place du congé pour évènement familial. </w:t>
      </w:r>
    </w:p>
    <w:p w14:paraId="3D492C72" w14:textId="5FAECBFE" w:rsidR="00C708BB" w:rsidRPr="00A77F7F" w:rsidRDefault="0DAF0AA3" w:rsidP="00D51630">
      <w:pPr>
        <w:keepNext/>
        <w:keepLines/>
        <w:spacing w:before="240" w:line="240" w:lineRule="auto"/>
        <w:ind w:left="2835"/>
      </w:pPr>
      <w:r w:rsidRPr="76C64A38">
        <w:t xml:space="preserve">Article </w:t>
      </w:r>
      <w:r w:rsidR="00192DDA">
        <w:t>4</w:t>
      </w:r>
      <w:r w:rsidR="00CF0B37">
        <w:t>8</w:t>
      </w:r>
      <w:r w:rsidRPr="76C64A38">
        <w:t xml:space="preserve">-1-3-1-2 - Dispositions complémentaires en cas de décès d’un enfant ou d’une personne à la charge effective et permanente du salarié de moins de </w:t>
      </w:r>
      <w:r w:rsidR="235A3137" w:rsidRPr="76C64A38">
        <w:t>vingt-cinq (</w:t>
      </w:r>
      <w:r w:rsidRPr="76C64A38">
        <w:t>25</w:t>
      </w:r>
      <w:r w:rsidR="24E5850C" w:rsidRPr="76C64A38">
        <w:t>)</w:t>
      </w:r>
      <w:r w:rsidRPr="76C64A38">
        <w:t xml:space="preserve"> ans </w:t>
      </w:r>
    </w:p>
    <w:p w14:paraId="3B3AD347" w14:textId="382EE2A7" w:rsidR="00C708BB" w:rsidRPr="00B20C84" w:rsidRDefault="00C708BB" w:rsidP="00D51630">
      <w:pPr>
        <w:keepNext/>
        <w:keepLines/>
        <w:spacing w:before="240" w:line="240" w:lineRule="auto"/>
        <w:jc w:val="both"/>
        <w:rPr>
          <w:rFonts w:cstheme="minorHAnsi"/>
        </w:rPr>
      </w:pPr>
      <w:r w:rsidRPr="00B20C84">
        <w:rPr>
          <w:rFonts w:cstheme="minorHAnsi"/>
        </w:rPr>
        <w:t xml:space="preserve">Le salarié a droit à un congé complémentaire de deuil de </w:t>
      </w:r>
      <w:r w:rsidR="00257A60">
        <w:rPr>
          <w:rFonts w:cstheme="minorHAnsi"/>
        </w:rPr>
        <w:t>huit (</w:t>
      </w:r>
      <w:r w:rsidRPr="00B20C84">
        <w:rPr>
          <w:rFonts w:cstheme="minorHAnsi"/>
        </w:rPr>
        <w:t>8</w:t>
      </w:r>
      <w:r w:rsidR="00257A60">
        <w:rPr>
          <w:rFonts w:cstheme="minorHAnsi"/>
        </w:rPr>
        <w:t>)</w:t>
      </w:r>
      <w:r w:rsidRPr="00B20C84">
        <w:rPr>
          <w:rFonts w:cstheme="minorHAnsi"/>
        </w:rPr>
        <w:t xml:space="preserve"> jours ouvrables en cas de décès</w:t>
      </w:r>
      <w:r w:rsidR="00720EE2">
        <w:rPr>
          <w:rFonts w:cstheme="minorHAnsi"/>
        </w:rPr>
        <w:t xml:space="preserve"> de</w:t>
      </w:r>
      <w:r w:rsidRPr="00B20C84">
        <w:rPr>
          <w:rFonts w:cstheme="minorHAnsi"/>
        </w:rPr>
        <w:t> :</w:t>
      </w:r>
    </w:p>
    <w:p w14:paraId="5AC817AB" w14:textId="6B4B473F" w:rsidR="00C708BB" w:rsidRPr="00B20C84" w:rsidRDefault="0DAF0AA3" w:rsidP="008D42FE">
      <w:pPr>
        <w:keepNext/>
        <w:keepLines/>
        <w:numPr>
          <w:ilvl w:val="0"/>
          <w:numId w:val="3"/>
        </w:numPr>
        <w:adjustRightInd w:val="0"/>
        <w:spacing w:before="120" w:after="0" w:line="240" w:lineRule="auto"/>
        <w:ind w:left="1134" w:hanging="567"/>
        <w:jc w:val="both"/>
        <w:textAlignment w:val="baseline"/>
      </w:pPr>
      <w:proofErr w:type="gramStart"/>
      <w:r w:rsidRPr="76C64A38">
        <w:t>un</w:t>
      </w:r>
      <w:proofErr w:type="gramEnd"/>
      <w:r w:rsidRPr="76C64A38">
        <w:t xml:space="preserve"> enfant âgé de moins de </w:t>
      </w:r>
      <w:r w:rsidR="41C5E599" w:rsidRPr="76C64A38">
        <w:t>vingt-cinq (</w:t>
      </w:r>
      <w:r w:rsidRPr="76C64A38">
        <w:t>25</w:t>
      </w:r>
      <w:r w:rsidR="449426A0" w:rsidRPr="76C64A38">
        <w:t>)</w:t>
      </w:r>
      <w:r w:rsidRPr="76C64A38">
        <w:t> ans ;</w:t>
      </w:r>
    </w:p>
    <w:p w14:paraId="4940E2E6" w14:textId="0EAEB0B2" w:rsidR="00C708BB" w:rsidRPr="00B20C84" w:rsidRDefault="0DAF0AA3" w:rsidP="008D42FE">
      <w:pPr>
        <w:widowControl w:val="0"/>
        <w:numPr>
          <w:ilvl w:val="0"/>
          <w:numId w:val="3"/>
        </w:numPr>
        <w:adjustRightInd w:val="0"/>
        <w:spacing w:before="120" w:after="0" w:line="240" w:lineRule="auto"/>
        <w:ind w:left="1134" w:hanging="567"/>
        <w:jc w:val="both"/>
        <w:textAlignment w:val="baseline"/>
      </w:pPr>
      <w:proofErr w:type="gramStart"/>
      <w:r w:rsidRPr="76C64A38">
        <w:t>une</w:t>
      </w:r>
      <w:proofErr w:type="gramEnd"/>
      <w:r w:rsidRPr="76C64A38">
        <w:t xml:space="preserve"> personne de moins de </w:t>
      </w:r>
      <w:r w:rsidR="1C050227" w:rsidRPr="76C64A38">
        <w:t>vingt-cinq (</w:t>
      </w:r>
      <w:r w:rsidRPr="76C64A38">
        <w:t>25</w:t>
      </w:r>
      <w:r w:rsidR="4CCA912D" w:rsidRPr="76C64A38">
        <w:t>)</w:t>
      </w:r>
      <w:r w:rsidRPr="76C64A38">
        <w:t xml:space="preserve"> ans à la charge effective et permanente du salarié. </w:t>
      </w:r>
    </w:p>
    <w:p w14:paraId="594D5AFC" w14:textId="77777777" w:rsidR="00C708BB" w:rsidRPr="00B20C84" w:rsidRDefault="00C708BB" w:rsidP="00D51630">
      <w:pPr>
        <w:spacing w:before="240" w:line="240" w:lineRule="auto"/>
        <w:jc w:val="both"/>
        <w:rPr>
          <w:rFonts w:cstheme="minorHAnsi"/>
        </w:rPr>
      </w:pPr>
      <w:r w:rsidRPr="00B20C84">
        <w:rPr>
          <w:rFonts w:cstheme="minorHAnsi"/>
        </w:rPr>
        <w:t>Il doit prendre le congé dans un délai d'un an à compter du décès de l'enfant dans des conditions fixées par les dispositions légales et règlementaires</w:t>
      </w:r>
      <w:r w:rsidR="0071091A">
        <w:rPr>
          <w:rFonts w:cstheme="minorHAnsi"/>
        </w:rPr>
        <w:t xml:space="preserve"> de droit commun</w:t>
      </w:r>
      <w:r w:rsidRPr="00B20C84">
        <w:rPr>
          <w:rFonts w:cstheme="minorHAnsi"/>
        </w:rPr>
        <w:t>.</w:t>
      </w:r>
    </w:p>
    <w:p w14:paraId="07A84FB0" w14:textId="76C0360A" w:rsidR="00C708BB" w:rsidRPr="00B20C84" w:rsidRDefault="0DAF0AA3" w:rsidP="00D51630">
      <w:pPr>
        <w:spacing w:before="240" w:line="240" w:lineRule="auto"/>
        <w:jc w:val="both"/>
      </w:pPr>
      <w:r w:rsidRPr="76C64A38">
        <w:t xml:space="preserve">Le congé peut être fractionné en deux périodes. Chaque période de congé est d'une durée au moins égale à une journée. Le salarié informe le particulier employeur vingt-quatre </w:t>
      </w:r>
      <w:r w:rsidR="4CB3A1C6" w:rsidRPr="76C64A38">
        <w:t xml:space="preserve">(24) </w:t>
      </w:r>
      <w:r w:rsidRPr="76C64A38">
        <w:t>heures au moins avant le début de chaque période de congé.</w:t>
      </w:r>
    </w:p>
    <w:p w14:paraId="5F05DA1E" w14:textId="0356078E" w:rsidR="00C708BB" w:rsidRPr="00B20C84" w:rsidRDefault="00C708BB" w:rsidP="00D51630">
      <w:pPr>
        <w:spacing w:before="240" w:line="240" w:lineRule="auto"/>
        <w:jc w:val="both"/>
        <w:rPr>
          <w:rFonts w:cstheme="minorHAnsi"/>
        </w:rPr>
      </w:pPr>
      <w:r w:rsidRPr="00B20C84">
        <w:rPr>
          <w:rFonts w:cstheme="minorHAnsi"/>
        </w:rPr>
        <w:lastRenderedPageBreak/>
        <w:t xml:space="preserve">Ce congé se cumule avec le congé pour décès d’un enfant visé à l’article </w:t>
      </w:r>
      <w:r w:rsidR="00027E0D">
        <w:rPr>
          <w:rFonts w:cstheme="minorHAnsi"/>
        </w:rPr>
        <w:t xml:space="preserve">48-1-3-1-1 </w:t>
      </w:r>
      <w:r w:rsidR="00257A60">
        <w:rPr>
          <w:rFonts w:cstheme="minorHAnsi"/>
        </w:rPr>
        <w:t>du socle commun</w:t>
      </w:r>
      <w:r w:rsidR="00027E0D">
        <w:rPr>
          <w:rFonts w:cstheme="minorHAnsi"/>
        </w:rPr>
        <w:t xml:space="preserve"> de la présente convention collective</w:t>
      </w:r>
      <w:r w:rsidRPr="00B20C84">
        <w:rPr>
          <w:rFonts w:cstheme="minorHAnsi"/>
        </w:rPr>
        <w:t>.</w:t>
      </w:r>
    </w:p>
    <w:p w14:paraId="7E8DA02A" w14:textId="4BC39409" w:rsidR="00C708BB" w:rsidRPr="00E52593" w:rsidRDefault="00C708BB" w:rsidP="00D51630">
      <w:pPr>
        <w:keepNext/>
        <w:keepLines/>
        <w:spacing w:before="240" w:line="240" w:lineRule="auto"/>
        <w:ind w:left="2835"/>
        <w:jc w:val="both"/>
        <w:rPr>
          <w:rFonts w:cstheme="minorHAnsi"/>
          <w:iCs/>
        </w:rPr>
      </w:pPr>
      <w:bookmarkStart w:id="160" w:name="_Hlk64967002"/>
      <w:r w:rsidRPr="00E52593">
        <w:rPr>
          <w:rFonts w:cstheme="minorHAnsi"/>
          <w:iCs/>
        </w:rPr>
        <w:t xml:space="preserve">Article </w:t>
      </w:r>
      <w:r w:rsidR="00192DDA">
        <w:rPr>
          <w:rFonts w:cstheme="minorHAnsi"/>
          <w:iCs/>
        </w:rPr>
        <w:t>4</w:t>
      </w:r>
      <w:r w:rsidR="00CF0B37">
        <w:rPr>
          <w:rFonts w:cstheme="minorHAnsi"/>
          <w:iCs/>
        </w:rPr>
        <w:t>8</w:t>
      </w:r>
      <w:r w:rsidRPr="00E52593">
        <w:rPr>
          <w:rFonts w:cstheme="minorHAnsi"/>
          <w:iCs/>
        </w:rPr>
        <w:t xml:space="preserve">-1-3-1-3 - Dispositions complémentaires en cas d’indemnisation du congé pour événement familial par la </w:t>
      </w:r>
      <w:r w:rsidR="005B5738">
        <w:rPr>
          <w:rFonts w:cstheme="minorHAnsi"/>
          <w:iCs/>
        </w:rPr>
        <w:t>S</w:t>
      </w:r>
      <w:r w:rsidRPr="00E52593">
        <w:rPr>
          <w:rFonts w:cstheme="minorHAnsi"/>
          <w:iCs/>
        </w:rPr>
        <w:t>écurité sociale</w:t>
      </w:r>
    </w:p>
    <w:p w14:paraId="1A466159" w14:textId="00E3FCC0" w:rsidR="00C708BB" w:rsidRPr="00E52593" w:rsidRDefault="00C708BB" w:rsidP="00D51630">
      <w:pPr>
        <w:spacing w:before="240" w:line="240" w:lineRule="auto"/>
        <w:jc w:val="both"/>
        <w:rPr>
          <w:rFonts w:cstheme="minorHAnsi"/>
          <w:bCs/>
        </w:rPr>
      </w:pPr>
      <w:bookmarkStart w:id="161" w:name="_Hlk64967342"/>
      <w:r w:rsidRPr="00E52593">
        <w:rPr>
          <w:rFonts w:cstheme="minorHAnsi"/>
          <w:bCs/>
        </w:rPr>
        <w:t xml:space="preserve">Lorsque le congé pour événement familial fait l’objet d’une indemnisation de la </w:t>
      </w:r>
      <w:r w:rsidR="005B5738">
        <w:rPr>
          <w:rFonts w:cstheme="minorHAnsi"/>
          <w:bCs/>
        </w:rPr>
        <w:t>S</w:t>
      </w:r>
      <w:r w:rsidRPr="00E52593">
        <w:rPr>
          <w:rFonts w:cstheme="minorHAnsi"/>
          <w:bCs/>
        </w:rPr>
        <w:t xml:space="preserve">écurité sociale, le particulier employeur maintient le salaire sous déduction des indemnités journalières versées, afin que le salarié ne subisse aucune perte de salaire pendant la durée de l’absence. S’il perçoit les indemnités journalières directement de la </w:t>
      </w:r>
      <w:r w:rsidR="005B5738">
        <w:rPr>
          <w:rFonts w:cstheme="minorHAnsi"/>
          <w:bCs/>
        </w:rPr>
        <w:t>S</w:t>
      </w:r>
      <w:r w:rsidRPr="00E52593">
        <w:rPr>
          <w:rFonts w:cstheme="minorHAnsi"/>
          <w:bCs/>
        </w:rPr>
        <w:t xml:space="preserve">écurité sociale, le salarié doit fournir, sans délai, au particulier employeur les justificatifs du montant de ces indemnités. </w:t>
      </w:r>
    </w:p>
    <w:p w14:paraId="19115100" w14:textId="77777777" w:rsidR="00C708BB" w:rsidRPr="00E52593" w:rsidRDefault="00C708BB" w:rsidP="00D51630">
      <w:pPr>
        <w:spacing w:before="240" w:line="240" w:lineRule="auto"/>
        <w:jc w:val="both"/>
        <w:rPr>
          <w:rFonts w:cstheme="minorHAnsi"/>
          <w:bCs/>
        </w:rPr>
      </w:pPr>
      <w:r w:rsidRPr="00E52593">
        <w:rPr>
          <w:rFonts w:cstheme="minorHAnsi"/>
          <w:bCs/>
        </w:rPr>
        <w:t xml:space="preserve">En aucun cas le salarié ne peut percevoir, pendant son absence, une indemnisation supérieure au salaire qu’il aurait perçu s’il avait travaillé. </w:t>
      </w:r>
    </w:p>
    <w:bookmarkEnd w:id="160"/>
    <w:bookmarkEnd w:id="161"/>
    <w:p w14:paraId="485D3348" w14:textId="63D1E9F0" w:rsidR="00C708BB" w:rsidRPr="00A72550" w:rsidRDefault="00C708BB" w:rsidP="00D51630">
      <w:pPr>
        <w:spacing w:line="240" w:lineRule="auto"/>
        <w:ind w:left="2268"/>
        <w:rPr>
          <w:b/>
          <w:bCs/>
        </w:rPr>
      </w:pPr>
      <w:r w:rsidRPr="00A72550">
        <w:rPr>
          <w:b/>
          <w:bCs/>
        </w:rPr>
        <w:t xml:space="preserve">Article </w:t>
      </w:r>
      <w:r w:rsidR="00192DDA">
        <w:rPr>
          <w:b/>
          <w:bCs/>
        </w:rPr>
        <w:t>4</w:t>
      </w:r>
      <w:r w:rsidR="00CF0B37">
        <w:rPr>
          <w:b/>
          <w:bCs/>
        </w:rPr>
        <w:t>8</w:t>
      </w:r>
      <w:r w:rsidRPr="00A72550">
        <w:rPr>
          <w:b/>
          <w:bCs/>
        </w:rPr>
        <w:t>-1-3-2 - Congé pour la journée de la défense et de la citoyenneté</w:t>
      </w:r>
    </w:p>
    <w:p w14:paraId="3A853988" w14:textId="43EE37A0" w:rsidR="00C708BB" w:rsidRPr="00B20C84" w:rsidRDefault="0DAF0AA3" w:rsidP="00D51630">
      <w:pPr>
        <w:spacing w:before="240" w:line="240" w:lineRule="auto"/>
        <w:jc w:val="both"/>
      </w:pPr>
      <w:r w:rsidRPr="76C64A38">
        <w:t xml:space="preserve">Une autorisation d’absence d’un jour est accordée au salarié, âgé de </w:t>
      </w:r>
      <w:r w:rsidR="2B4C1B70" w:rsidRPr="76C64A38">
        <w:t>dix-huit (</w:t>
      </w:r>
      <w:r w:rsidRPr="76C64A38">
        <w:t>18</w:t>
      </w:r>
      <w:r w:rsidR="6CC1C28F" w:rsidRPr="76C64A38">
        <w:t>)</w:t>
      </w:r>
      <w:r w:rsidRPr="76C64A38">
        <w:t xml:space="preserve"> à </w:t>
      </w:r>
      <w:r w:rsidR="6B408F86" w:rsidRPr="76C64A38">
        <w:t>vingt-cinq (</w:t>
      </w:r>
      <w:r w:rsidRPr="76C64A38">
        <w:t>25</w:t>
      </w:r>
      <w:r w:rsidR="365D473B" w:rsidRPr="76C64A38">
        <w:t>)</w:t>
      </w:r>
      <w:r w:rsidRPr="76C64A38">
        <w:t xml:space="preserve"> ans, dans le but exclusif de participer à la journée </w:t>
      </w:r>
      <w:r w:rsidR="004C6D4D">
        <w:t xml:space="preserve">de la </w:t>
      </w:r>
      <w:r w:rsidRPr="76C64A38">
        <w:t>défense et</w:t>
      </w:r>
      <w:r w:rsidR="004C6D4D">
        <w:t xml:space="preserve"> de la</w:t>
      </w:r>
      <w:r w:rsidRPr="76C64A38">
        <w:t xml:space="preserve"> citoyenneté.</w:t>
      </w:r>
    </w:p>
    <w:p w14:paraId="23FCF139" w14:textId="77777777" w:rsidR="00C708BB" w:rsidRPr="00B20C84" w:rsidRDefault="00C708BB" w:rsidP="00D51630">
      <w:pPr>
        <w:spacing w:before="240" w:line="240" w:lineRule="auto"/>
        <w:jc w:val="both"/>
        <w:rPr>
          <w:rFonts w:cstheme="minorHAnsi"/>
          <w:bCs/>
        </w:rPr>
      </w:pPr>
      <w:r w:rsidRPr="00B20C84">
        <w:rPr>
          <w:rFonts w:cstheme="minorHAnsi"/>
          <w:bCs/>
        </w:rPr>
        <w:t>Cette absence n’entraîne pas de réduction de rémunération. Elle est assimilée à du temps de</w:t>
      </w:r>
      <w:r w:rsidRPr="00A90C09">
        <w:rPr>
          <w:rFonts w:cstheme="minorHAnsi"/>
          <w:bCs/>
          <w:sz w:val="24"/>
          <w:szCs w:val="24"/>
        </w:rPr>
        <w:t xml:space="preserve"> travail </w:t>
      </w:r>
      <w:r w:rsidRPr="00B20C84">
        <w:rPr>
          <w:rFonts w:cstheme="minorHAnsi"/>
          <w:bCs/>
        </w:rPr>
        <w:t xml:space="preserve">effectif pour la détermination du droit à congés payés et au titre de l’ancienneté. </w:t>
      </w:r>
    </w:p>
    <w:p w14:paraId="39BED0E1" w14:textId="6FFCFEA7" w:rsidR="00C708BB" w:rsidRPr="00A72550" w:rsidRDefault="00C708BB" w:rsidP="00D51630">
      <w:pPr>
        <w:spacing w:line="240" w:lineRule="auto"/>
        <w:ind w:left="2268"/>
        <w:rPr>
          <w:b/>
          <w:bCs/>
        </w:rPr>
      </w:pPr>
      <w:r w:rsidRPr="00A72550">
        <w:rPr>
          <w:b/>
          <w:bCs/>
        </w:rPr>
        <w:t xml:space="preserve">Article </w:t>
      </w:r>
      <w:r w:rsidR="00192DDA">
        <w:rPr>
          <w:b/>
          <w:bCs/>
        </w:rPr>
        <w:t>4</w:t>
      </w:r>
      <w:r w:rsidR="00CF0B37">
        <w:rPr>
          <w:b/>
          <w:bCs/>
        </w:rPr>
        <w:t>8</w:t>
      </w:r>
      <w:r w:rsidRPr="00A72550">
        <w:rPr>
          <w:b/>
          <w:bCs/>
        </w:rPr>
        <w:t>-1-3-3 - Congés pour enfant(s) à charge</w:t>
      </w:r>
    </w:p>
    <w:p w14:paraId="686011EA" w14:textId="77777777" w:rsidR="00C708BB" w:rsidRPr="00B20C84" w:rsidRDefault="00C708BB" w:rsidP="00D51630">
      <w:pPr>
        <w:spacing w:before="240" w:line="240" w:lineRule="auto"/>
        <w:jc w:val="both"/>
        <w:rPr>
          <w:rFonts w:cstheme="minorHAnsi"/>
        </w:rPr>
      </w:pPr>
      <w:r w:rsidRPr="00B20C84">
        <w:rPr>
          <w:rFonts w:cstheme="minorHAnsi"/>
        </w:rPr>
        <w:t>Des congés pour enfant(s) à charge sont accordés au salarié dans les conditions suivantes :</w:t>
      </w:r>
    </w:p>
    <w:p w14:paraId="489C3777" w14:textId="41BB9B0D" w:rsidR="00C708BB" w:rsidRPr="00B20C84" w:rsidRDefault="0DAF0AA3" w:rsidP="008D42FE">
      <w:pPr>
        <w:pStyle w:val="Paragraphedeliste"/>
        <w:widowControl w:val="0"/>
        <w:numPr>
          <w:ilvl w:val="0"/>
          <w:numId w:val="6"/>
        </w:numPr>
        <w:adjustRightInd w:val="0"/>
        <w:spacing w:before="120" w:after="0" w:line="240" w:lineRule="auto"/>
        <w:ind w:left="1134" w:hanging="567"/>
        <w:jc w:val="both"/>
      </w:pPr>
      <w:proofErr w:type="gramStart"/>
      <w:r w:rsidRPr="76C64A38">
        <w:t>le</w:t>
      </w:r>
      <w:proofErr w:type="gramEnd"/>
      <w:r w:rsidRPr="76C64A38">
        <w:t xml:space="preserve"> salarié âgé de </w:t>
      </w:r>
      <w:r w:rsidR="43D19BDB" w:rsidRPr="76C64A38">
        <w:t>vingt et un (</w:t>
      </w:r>
      <w:r w:rsidRPr="76C64A38">
        <w:t>21</w:t>
      </w:r>
      <w:r w:rsidR="595F8B91" w:rsidRPr="76C64A38">
        <w:t>)</w:t>
      </w:r>
      <w:r w:rsidRPr="76C64A38">
        <w:t xml:space="preserve"> ans et plus au </w:t>
      </w:r>
      <w:r w:rsidR="004C6D4D">
        <w:t>30</w:t>
      </w:r>
      <w:r w:rsidRPr="76C64A38">
        <w:t xml:space="preserve"> avril de l'année précédente bénéficie de </w:t>
      </w:r>
      <w:r w:rsidR="195D4705" w:rsidRPr="76C64A38">
        <w:t>deux (</w:t>
      </w:r>
      <w:r w:rsidRPr="76C64A38">
        <w:t>2</w:t>
      </w:r>
      <w:r w:rsidR="195D4705" w:rsidRPr="76C64A38">
        <w:t>)</w:t>
      </w:r>
      <w:r w:rsidRPr="76C64A38">
        <w:t xml:space="preserve"> jours de congés payés supplémentaires par enfant à charge, dans la limite de </w:t>
      </w:r>
      <w:r w:rsidR="195D4705" w:rsidRPr="76C64A38">
        <w:t>trente (</w:t>
      </w:r>
      <w:r w:rsidRPr="76C64A38">
        <w:t>30</w:t>
      </w:r>
      <w:r w:rsidR="195D4705" w:rsidRPr="76C64A38">
        <w:t>)</w:t>
      </w:r>
      <w:r w:rsidRPr="76C64A38">
        <w:t xml:space="preserve"> jours ouvrables de congés (congés annuels et supplémentaires cumulés) ;</w:t>
      </w:r>
    </w:p>
    <w:p w14:paraId="2C08BAEE" w14:textId="4EA4F423" w:rsidR="00C708BB" w:rsidRPr="00B20C84" w:rsidRDefault="0DAF0AA3" w:rsidP="008D42FE">
      <w:pPr>
        <w:pStyle w:val="Paragraphedeliste"/>
        <w:widowControl w:val="0"/>
        <w:numPr>
          <w:ilvl w:val="0"/>
          <w:numId w:val="7"/>
        </w:numPr>
        <w:adjustRightInd w:val="0"/>
        <w:spacing w:before="120" w:after="0" w:line="240" w:lineRule="auto"/>
        <w:ind w:left="1134" w:hanging="567"/>
        <w:contextualSpacing w:val="0"/>
        <w:jc w:val="both"/>
      </w:pPr>
      <w:proofErr w:type="gramStart"/>
      <w:r w:rsidRPr="76C64A38">
        <w:t>le</w:t>
      </w:r>
      <w:proofErr w:type="gramEnd"/>
      <w:r w:rsidRPr="76C64A38">
        <w:t xml:space="preserve"> salarié âgé de moins de </w:t>
      </w:r>
      <w:r w:rsidR="4034E053" w:rsidRPr="76C64A38">
        <w:t>vingt et un (</w:t>
      </w:r>
      <w:r w:rsidRPr="76C64A38">
        <w:t>21</w:t>
      </w:r>
      <w:r w:rsidR="00E7D68C" w:rsidRPr="76C64A38">
        <w:t>)</w:t>
      </w:r>
      <w:r w:rsidRPr="76C64A38">
        <w:t xml:space="preserve"> ans au </w:t>
      </w:r>
      <w:r w:rsidR="004C6D4D">
        <w:t>30</w:t>
      </w:r>
      <w:r w:rsidRPr="76C64A38">
        <w:t xml:space="preserve"> avril de l'année précédente bénéficie de </w:t>
      </w:r>
      <w:r w:rsidR="195D4705" w:rsidRPr="76C64A38">
        <w:t>deux (</w:t>
      </w:r>
      <w:r w:rsidRPr="76C64A38">
        <w:t>2</w:t>
      </w:r>
      <w:r w:rsidR="195D4705" w:rsidRPr="76C64A38">
        <w:t>)</w:t>
      </w:r>
      <w:r w:rsidRPr="76C64A38">
        <w:t xml:space="preserve"> jours de congés payés supplémentaires par enfant à charge, sans que la limite de </w:t>
      </w:r>
      <w:r w:rsidR="195D4705" w:rsidRPr="76C64A38">
        <w:t>trente (</w:t>
      </w:r>
      <w:r w:rsidRPr="76C64A38">
        <w:t>30</w:t>
      </w:r>
      <w:r w:rsidR="195D4705" w:rsidRPr="76C64A38">
        <w:t>)</w:t>
      </w:r>
      <w:r w:rsidRPr="76C64A38">
        <w:t xml:space="preserve"> jours ouvrables ne s’applique. Si le congé acquis ne dépasse pas </w:t>
      </w:r>
      <w:r w:rsidR="550B6C29" w:rsidRPr="76C64A38">
        <w:t>six (</w:t>
      </w:r>
      <w:r w:rsidRPr="76C64A38">
        <w:t>6</w:t>
      </w:r>
      <w:r w:rsidR="3EE95492" w:rsidRPr="76C64A38">
        <w:t>)</w:t>
      </w:r>
      <w:r w:rsidRPr="76C64A38">
        <w:t xml:space="preserve"> jours, le congé supplémentaire est réduit à </w:t>
      </w:r>
      <w:r w:rsidR="195D4705" w:rsidRPr="76C64A38">
        <w:t>un (</w:t>
      </w:r>
      <w:r w:rsidRPr="76C64A38">
        <w:t>1</w:t>
      </w:r>
      <w:r w:rsidR="195D4705" w:rsidRPr="76C64A38">
        <w:t>)</w:t>
      </w:r>
      <w:r w:rsidRPr="76C64A38">
        <w:t xml:space="preserve"> jour de congé payé supplémentaire par enfant à charge.</w:t>
      </w:r>
    </w:p>
    <w:p w14:paraId="65F8091C" w14:textId="77777777" w:rsidR="00C708BB" w:rsidRPr="00B20C84" w:rsidRDefault="00C708BB" w:rsidP="00D51630">
      <w:pPr>
        <w:spacing w:before="240" w:line="240" w:lineRule="auto"/>
        <w:jc w:val="both"/>
        <w:rPr>
          <w:rFonts w:cstheme="minorHAnsi"/>
        </w:rPr>
      </w:pPr>
      <w:r w:rsidRPr="00B20C84">
        <w:rPr>
          <w:rFonts w:cstheme="minorHAnsi"/>
        </w:rPr>
        <w:t>Pour l’application des présentes dispositions, est considéré comme « à charge » l’enfant</w:t>
      </w:r>
      <w:r w:rsidRPr="00B20C84">
        <w:rPr>
          <w:rFonts w:cstheme="minorHAnsi"/>
          <w:bCs/>
        </w:rPr>
        <w:t xml:space="preserve"> vivant au foyer et</w:t>
      </w:r>
      <w:r w:rsidRPr="00B20C84">
        <w:rPr>
          <w:rFonts w:cstheme="minorHAnsi"/>
        </w:rPr>
        <w:t> :</w:t>
      </w:r>
    </w:p>
    <w:p w14:paraId="77827067" w14:textId="26065959" w:rsidR="00C708BB" w:rsidRPr="00B20C84" w:rsidRDefault="0DAF0AA3" w:rsidP="008D42FE">
      <w:pPr>
        <w:pStyle w:val="Paragraphedeliste"/>
        <w:widowControl w:val="0"/>
        <w:numPr>
          <w:ilvl w:val="0"/>
          <w:numId w:val="7"/>
        </w:numPr>
        <w:adjustRightInd w:val="0"/>
        <w:spacing w:before="120" w:after="0" w:line="240" w:lineRule="auto"/>
        <w:ind w:left="1134" w:hanging="567"/>
        <w:jc w:val="both"/>
      </w:pPr>
      <w:proofErr w:type="gramStart"/>
      <w:r w:rsidRPr="76C64A38">
        <w:t>âgé</w:t>
      </w:r>
      <w:proofErr w:type="gramEnd"/>
      <w:r w:rsidRPr="76C64A38">
        <w:t xml:space="preserve"> de moins de </w:t>
      </w:r>
      <w:r w:rsidR="5C547B9F" w:rsidRPr="76C64A38">
        <w:t>quinze (</w:t>
      </w:r>
      <w:r w:rsidRPr="76C64A38">
        <w:t>15</w:t>
      </w:r>
      <w:r w:rsidR="446B5B6C" w:rsidRPr="76C64A38">
        <w:t>)</w:t>
      </w:r>
      <w:r w:rsidRPr="76C64A38">
        <w:t xml:space="preserve"> ans au </w:t>
      </w:r>
      <w:r w:rsidR="004C6D4D">
        <w:t>30</w:t>
      </w:r>
      <w:r w:rsidRPr="76C64A38">
        <w:t xml:space="preserve"> avril de l'année en cours ;</w:t>
      </w:r>
    </w:p>
    <w:p w14:paraId="621F1B93" w14:textId="77777777" w:rsidR="00C708BB" w:rsidRPr="00B20C84" w:rsidRDefault="00C708BB" w:rsidP="008D42FE">
      <w:pPr>
        <w:pStyle w:val="Paragraphedeliste"/>
        <w:widowControl w:val="0"/>
        <w:numPr>
          <w:ilvl w:val="0"/>
          <w:numId w:val="7"/>
        </w:numPr>
        <w:adjustRightInd w:val="0"/>
        <w:spacing w:before="120" w:after="0" w:line="240" w:lineRule="auto"/>
        <w:ind w:left="1134" w:hanging="567"/>
        <w:contextualSpacing w:val="0"/>
        <w:jc w:val="both"/>
        <w:rPr>
          <w:rFonts w:cstheme="minorHAnsi"/>
        </w:rPr>
      </w:pPr>
      <w:proofErr w:type="gramStart"/>
      <w:r w:rsidRPr="00B20C84">
        <w:rPr>
          <w:rFonts w:cstheme="minorHAnsi"/>
        </w:rPr>
        <w:t>en</w:t>
      </w:r>
      <w:proofErr w:type="gramEnd"/>
      <w:r w:rsidRPr="00B20C84">
        <w:rPr>
          <w:rFonts w:cstheme="minorHAnsi"/>
        </w:rPr>
        <w:t xml:space="preserve"> situation de handicap sans condition d'âge.</w:t>
      </w:r>
    </w:p>
    <w:p w14:paraId="5E71AF7E" w14:textId="76335049" w:rsidR="00C708BB" w:rsidRPr="00B20C84" w:rsidRDefault="0DAF0AA3" w:rsidP="00D51630">
      <w:pPr>
        <w:spacing w:before="240" w:line="240" w:lineRule="auto"/>
        <w:jc w:val="both"/>
      </w:pPr>
      <w:bookmarkStart w:id="162" w:name="_Hlk55563351"/>
      <w:r w:rsidRPr="76C64A38">
        <w:t xml:space="preserve">Le droit aux jours de congés pour enfant(s) à charge est déterminé et acquis à l’issue de la période de référence pour l’acquisition des congés payés telle que définie à l’article </w:t>
      </w:r>
      <w:r w:rsidR="00027E0D">
        <w:t xml:space="preserve">48-1-1-1 du </w:t>
      </w:r>
      <w:r w:rsidR="002A571E">
        <w:t xml:space="preserve">présent </w:t>
      </w:r>
      <w:r w:rsidR="00027E0D">
        <w:t>socle commun</w:t>
      </w:r>
      <w:r w:rsidRPr="76C64A38">
        <w:t xml:space="preserve">, soit au </w:t>
      </w:r>
      <w:r w:rsidR="004C6D4D">
        <w:t xml:space="preserve">31 </w:t>
      </w:r>
      <w:r w:rsidRPr="76C64A38">
        <w:t xml:space="preserve">mai de chaque année, sous réserve que les conditions prévues ci-dessus soient remplies. </w:t>
      </w:r>
    </w:p>
    <w:p w14:paraId="4A664D7D" w14:textId="77777777" w:rsidR="00C708BB" w:rsidRPr="00B20C84" w:rsidRDefault="00C708BB" w:rsidP="00D51630">
      <w:pPr>
        <w:spacing w:before="240" w:line="240" w:lineRule="auto"/>
        <w:jc w:val="both"/>
        <w:rPr>
          <w:rFonts w:cstheme="minorHAnsi"/>
          <w:bCs/>
        </w:rPr>
      </w:pPr>
      <w:r w:rsidRPr="00B20C84">
        <w:rPr>
          <w:rFonts w:cstheme="minorHAnsi"/>
          <w:bCs/>
        </w:rPr>
        <w:t xml:space="preserve">Sauf si le contrat de travail est rompu avant que le salarié n’ait eu le temps de prendre les jours de congés acquis pour enfant à charge, ces derniers ne peuvent donner lieu au versement d’une indemnité compensatrice en lieu et place de leur prise. </w:t>
      </w:r>
    </w:p>
    <w:bookmarkEnd w:id="162"/>
    <w:p w14:paraId="51B790A5" w14:textId="53372254" w:rsidR="00C708BB" w:rsidRPr="00A72550" w:rsidRDefault="00C708BB" w:rsidP="00D51630">
      <w:pPr>
        <w:keepNext/>
        <w:keepLines/>
        <w:spacing w:line="240" w:lineRule="auto"/>
        <w:ind w:left="2268"/>
        <w:rPr>
          <w:b/>
          <w:bCs/>
        </w:rPr>
      </w:pPr>
      <w:r w:rsidRPr="00A72550">
        <w:rPr>
          <w:b/>
          <w:bCs/>
        </w:rPr>
        <w:lastRenderedPageBreak/>
        <w:t xml:space="preserve">Article </w:t>
      </w:r>
      <w:r w:rsidR="00192DDA">
        <w:rPr>
          <w:b/>
          <w:bCs/>
        </w:rPr>
        <w:t>4</w:t>
      </w:r>
      <w:r w:rsidR="00CF0B37">
        <w:rPr>
          <w:b/>
          <w:bCs/>
        </w:rPr>
        <w:t>8</w:t>
      </w:r>
      <w:r w:rsidRPr="00A72550">
        <w:rPr>
          <w:b/>
          <w:bCs/>
        </w:rPr>
        <w:t xml:space="preserve">-1-3-4 – Congé pour assister à la cérémonie d'accueil dans la citoyenneté française </w:t>
      </w:r>
    </w:p>
    <w:p w14:paraId="0A34FAC9" w14:textId="77777777" w:rsidR="00C708BB" w:rsidRPr="00B20C84" w:rsidRDefault="00C708BB" w:rsidP="00D51630">
      <w:pPr>
        <w:keepNext/>
        <w:keepLines/>
        <w:spacing w:before="240" w:line="240" w:lineRule="auto"/>
        <w:jc w:val="both"/>
        <w:rPr>
          <w:rFonts w:cstheme="minorHAnsi"/>
        </w:rPr>
      </w:pPr>
      <w:r w:rsidRPr="00B20C84">
        <w:rPr>
          <w:rFonts w:cstheme="minorHAnsi"/>
        </w:rPr>
        <w:t>Le salarié a le droit de bénéficier, sur justification écrite, d'un congé pour assister à la cérémonie d'accueil dans la citoyenneté française conformément aux dispositions légales et règlementaires de droit commun.</w:t>
      </w:r>
    </w:p>
    <w:p w14:paraId="2D85B9A0" w14:textId="77777777" w:rsidR="00C708BB" w:rsidRPr="00B20C84" w:rsidRDefault="00C708BB" w:rsidP="00D51630">
      <w:pPr>
        <w:keepNext/>
        <w:keepLines/>
        <w:spacing w:before="240" w:line="240" w:lineRule="auto"/>
        <w:jc w:val="both"/>
        <w:rPr>
          <w:rFonts w:cstheme="minorHAnsi"/>
        </w:rPr>
      </w:pPr>
      <w:r w:rsidRPr="00B20C84">
        <w:rPr>
          <w:rFonts w:cstheme="minorHAnsi"/>
        </w:rPr>
        <w:t>La durée de ce congé est fixée à une demi-journée.</w:t>
      </w:r>
    </w:p>
    <w:p w14:paraId="7E2F0956" w14:textId="77777777" w:rsidR="00C708BB" w:rsidRPr="00B20C84" w:rsidRDefault="00C708BB" w:rsidP="00D51630">
      <w:pPr>
        <w:keepNext/>
        <w:keepLines/>
        <w:spacing w:before="240" w:line="240" w:lineRule="auto"/>
        <w:jc w:val="both"/>
        <w:rPr>
          <w:rFonts w:cstheme="minorHAnsi"/>
        </w:rPr>
      </w:pPr>
      <w:r w:rsidRPr="00B20C84">
        <w:rPr>
          <w:rFonts w:cstheme="minorHAnsi"/>
        </w:rPr>
        <w:t>Ce congé est obligatoirement positionné la demi-journée correspondant à la date de la tenue de la cérémonie.</w:t>
      </w:r>
    </w:p>
    <w:p w14:paraId="6D861CC1" w14:textId="77777777" w:rsidR="00C708BB" w:rsidRPr="00B20C84" w:rsidRDefault="00C708BB" w:rsidP="00D51630">
      <w:pPr>
        <w:spacing w:before="240" w:line="240" w:lineRule="auto"/>
        <w:jc w:val="both"/>
        <w:rPr>
          <w:rFonts w:cstheme="minorHAnsi"/>
        </w:rPr>
      </w:pPr>
      <w:r w:rsidRPr="00B20C84">
        <w:rPr>
          <w:rFonts w:cstheme="minorHAnsi"/>
        </w:rPr>
        <w:t>Bénéficie de ce droit, dans les mêmes conditions, le salarié dont le conjoint est la personne mentionnée au premier alinéa.</w:t>
      </w:r>
    </w:p>
    <w:p w14:paraId="4D0A0356" w14:textId="77777777" w:rsidR="00B20C84" w:rsidRDefault="00C708BB" w:rsidP="00D51630">
      <w:pPr>
        <w:spacing w:before="240" w:line="240" w:lineRule="auto"/>
        <w:jc w:val="both"/>
        <w:rPr>
          <w:rFonts w:cstheme="minorHAnsi"/>
          <w:bCs/>
        </w:rPr>
      </w:pPr>
      <w:r w:rsidRPr="00B20C84">
        <w:rPr>
          <w:rFonts w:cstheme="minorHAnsi"/>
        </w:rPr>
        <w:t xml:space="preserve">La durée de ce congé est assimilée à du temps de travail effectif </w:t>
      </w:r>
      <w:r w:rsidRPr="00B20C84">
        <w:rPr>
          <w:rFonts w:cstheme="minorHAnsi"/>
          <w:bCs/>
        </w:rPr>
        <w:t>pour la détermination du droit à congés payés et au titre de l’ancienneté.</w:t>
      </w:r>
    </w:p>
    <w:p w14:paraId="142ED163" w14:textId="27E1EF61" w:rsidR="00B20C84" w:rsidRPr="00CE287A" w:rsidRDefault="00C708BB" w:rsidP="00392A72">
      <w:pPr>
        <w:pStyle w:val="Titre5"/>
      </w:pPr>
      <w:bookmarkStart w:id="163" w:name="_Toc66469786"/>
      <w:r w:rsidRPr="00CE287A">
        <w:t xml:space="preserve">Article </w:t>
      </w:r>
      <w:r w:rsidR="00192DDA">
        <w:t>4</w:t>
      </w:r>
      <w:r w:rsidR="00573553">
        <w:t>8</w:t>
      </w:r>
      <w:r w:rsidRPr="00CE287A">
        <w:t>-2 - Congés non rémunérés</w:t>
      </w:r>
      <w:bookmarkEnd w:id="163"/>
    </w:p>
    <w:p w14:paraId="63237FF4" w14:textId="230B2ED8" w:rsidR="00B20C84" w:rsidRPr="00CE287A" w:rsidRDefault="00C708BB" w:rsidP="00456B93">
      <w:pPr>
        <w:pStyle w:val="Titre6"/>
      </w:pPr>
      <w:r w:rsidRPr="00CE287A">
        <w:t xml:space="preserve">Article </w:t>
      </w:r>
      <w:r w:rsidR="00192DDA">
        <w:t>4</w:t>
      </w:r>
      <w:r w:rsidR="00CF0B37">
        <w:t>8</w:t>
      </w:r>
      <w:r w:rsidRPr="00CE287A">
        <w:t>-2-1 - Congés pour convenance personnelle</w:t>
      </w:r>
    </w:p>
    <w:p w14:paraId="63F0AE4C" w14:textId="77777777" w:rsidR="00C708BB" w:rsidRPr="00B20C84" w:rsidRDefault="00C708BB" w:rsidP="00D51630">
      <w:pPr>
        <w:spacing w:before="240" w:line="240" w:lineRule="auto"/>
        <w:jc w:val="both"/>
        <w:rPr>
          <w:rFonts w:cstheme="minorHAnsi"/>
          <w:bCs/>
        </w:rPr>
      </w:pPr>
      <w:r w:rsidRPr="00B20C84">
        <w:rPr>
          <w:rFonts w:cstheme="minorHAnsi"/>
        </w:rPr>
        <w:t>Tout salarié peut bénéficier de congés pour convenance personnelle, sous réserve du respect des conditions cumulatives suivantes :</w:t>
      </w:r>
    </w:p>
    <w:p w14:paraId="235B80B6" w14:textId="03E291B2" w:rsidR="00C708BB" w:rsidRPr="00B20C84" w:rsidRDefault="008D42FE" w:rsidP="008D42FE">
      <w:pPr>
        <w:pStyle w:val="Paragraphedeliste"/>
        <w:keepNext/>
        <w:keepLines/>
        <w:numPr>
          <w:ilvl w:val="0"/>
          <w:numId w:val="3"/>
        </w:numPr>
        <w:adjustRightInd w:val="0"/>
        <w:spacing w:before="120" w:after="0" w:line="240" w:lineRule="auto"/>
        <w:ind w:left="1134" w:right="23" w:hanging="567"/>
        <w:contextualSpacing w:val="0"/>
        <w:jc w:val="both"/>
        <w:rPr>
          <w:rFonts w:cstheme="minorHAnsi"/>
        </w:rPr>
      </w:pPr>
      <w:proofErr w:type="gramStart"/>
      <w:r>
        <w:rPr>
          <w:rFonts w:cstheme="minorHAnsi"/>
        </w:rPr>
        <w:t>r</w:t>
      </w:r>
      <w:r w:rsidR="00C708BB" w:rsidRPr="00B20C84">
        <w:rPr>
          <w:rFonts w:cstheme="minorHAnsi"/>
        </w:rPr>
        <w:t>ecueillir</w:t>
      </w:r>
      <w:proofErr w:type="gramEnd"/>
      <w:r w:rsidR="00C708BB" w:rsidRPr="00B20C84">
        <w:rPr>
          <w:rFonts w:cstheme="minorHAnsi"/>
        </w:rPr>
        <w:t xml:space="preserve"> l’accord écrit au préalable du particulier employeur ;</w:t>
      </w:r>
    </w:p>
    <w:p w14:paraId="08659D90" w14:textId="52B9026E" w:rsidR="00C708BB" w:rsidRPr="00B20C84" w:rsidRDefault="008D42FE" w:rsidP="008D42FE">
      <w:pPr>
        <w:pStyle w:val="Paragraphedeliste"/>
        <w:keepNext/>
        <w:keepLines/>
        <w:numPr>
          <w:ilvl w:val="0"/>
          <w:numId w:val="3"/>
        </w:numPr>
        <w:adjustRightInd w:val="0"/>
        <w:spacing w:before="120" w:line="240" w:lineRule="auto"/>
        <w:ind w:left="1134" w:right="23" w:hanging="567"/>
        <w:contextualSpacing w:val="0"/>
        <w:jc w:val="both"/>
        <w:rPr>
          <w:rFonts w:cstheme="minorHAnsi"/>
        </w:rPr>
      </w:pPr>
      <w:proofErr w:type="gramStart"/>
      <w:r>
        <w:rPr>
          <w:rFonts w:cstheme="minorHAnsi"/>
        </w:rPr>
        <w:t>r</w:t>
      </w:r>
      <w:r w:rsidR="00C708BB" w:rsidRPr="00B20C84">
        <w:rPr>
          <w:rFonts w:cstheme="minorHAnsi"/>
        </w:rPr>
        <w:t>especter</w:t>
      </w:r>
      <w:proofErr w:type="gramEnd"/>
      <w:r w:rsidR="00C708BB" w:rsidRPr="00B20C84">
        <w:rPr>
          <w:rFonts w:cstheme="minorHAnsi"/>
        </w:rPr>
        <w:t xml:space="preserve"> un délai de prévenance nécessaire au particulier employeur pour procéder, le cas échéant, à son remplacement.</w:t>
      </w:r>
    </w:p>
    <w:p w14:paraId="3D5A4FD1" w14:textId="77777777" w:rsidR="00C708BB" w:rsidRPr="00B20C84" w:rsidRDefault="00C708BB" w:rsidP="00D51630">
      <w:pPr>
        <w:keepNext/>
        <w:keepLines/>
        <w:spacing w:line="240" w:lineRule="auto"/>
        <w:ind w:right="24"/>
        <w:jc w:val="both"/>
        <w:rPr>
          <w:rFonts w:cstheme="minorHAnsi"/>
        </w:rPr>
      </w:pPr>
      <w:r w:rsidRPr="00B20C84">
        <w:rPr>
          <w:rFonts w:cstheme="minorHAnsi"/>
        </w:rPr>
        <w:t xml:space="preserve">Le salarié n’est pas tenu de motiver sa demande de congés pour convenance personnelle. </w:t>
      </w:r>
    </w:p>
    <w:p w14:paraId="4CB4C8BC" w14:textId="77777777" w:rsidR="00C708BB" w:rsidRPr="00B20C84" w:rsidRDefault="00C708BB" w:rsidP="00D51630">
      <w:pPr>
        <w:keepNext/>
        <w:keepLines/>
        <w:spacing w:line="240" w:lineRule="auto"/>
        <w:ind w:right="24"/>
        <w:jc w:val="both"/>
        <w:rPr>
          <w:rFonts w:cstheme="minorHAnsi"/>
        </w:rPr>
      </w:pPr>
      <w:r w:rsidRPr="00B20C84">
        <w:rPr>
          <w:rFonts w:cstheme="minorHAnsi"/>
        </w:rPr>
        <w:t>Le particulier employeur n’est pas tenu de motiver son refus d’accorder lesdits congés.</w:t>
      </w:r>
    </w:p>
    <w:p w14:paraId="4E85BCE5" w14:textId="77777777" w:rsidR="00C708BB" w:rsidRPr="00B20C84" w:rsidRDefault="00C708BB" w:rsidP="00D51630">
      <w:pPr>
        <w:spacing w:line="240" w:lineRule="auto"/>
        <w:ind w:right="24"/>
        <w:jc w:val="both"/>
        <w:rPr>
          <w:rFonts w:cstheme="minorHAnsi"/>
        </w:rPr>
      </w:pPr>
      <w:r w:rsidRPr="00B20C84">
        <w:rPr>
          <w:rFonts w:cstheme="minorHAnsi"/>
        </w:rPr>
        <w:t xml:space="preserve">A défaut d’avoir obtenu l’accord du particulier employeur, l’absence du salarié à son poste de travail peut être assimilée à une absence injustifiée. </w:t>
      </w:r>
    </w:p>
    <w:p w14:paraId="7BAC8CE8" w14:textId="77777777" w:rsidR="00C708BB" w:rsidRPr="00B20C84" w:rsidRDefault="00C708BB" w:rsidP="00D51630">
      <w:pPr>
        <w:spacing w:line="240" w:lineRule="auto"/>
        <w:ind w:right="24"/>
        <w:jc w:val="both"/>
        <w:rPr>
          <w:rFonts w:cstheme="minorHAnsi"/>
        </w:rPr>
      </w:pPr>
      <w:r w:rsidRPr="00B20C84">
        <w:rPr>
          <w:rFonts w:cstheme="minorHAnsi"/>
        </w:rPr>
        <w:t>Les congés pour convenance personnelle suspendent provisoirement le contrat de travail.</w:t>
      </w:r>
    </w:p>
    <w:p w14:paraId="25A699D1" w14:textId="77777777" w:rsidR="00C708BB" w:rsidRPr="00B20C84" w:rsidRDefault="00C708BB" w:rsidP="00D51630">
      <w:pPr>
        <w:spacing w:line="240" w:lineRule="auto"/>
        <w:ind w:right="24"/>
        <w:jc w:val="both"/>
        <w:rPr>
          <w:rFonts w:cstheme="minorHAnsi"/>
        </w:rPr>
      </w:pPr>
      <w:r w:rsidRPr="00B20C84">
        <w:rPr>
          <w:rFonts w:cstheme="minorHAnsi"/>
        </w:rPr>
        <w:t xml:space="preserve">Ces congés ne sont pas assimilés à du temps de travail effectif. Ils n’ouvrent pas droit à rémunération et ne sont pas pris en compte dans le calcul du droit à congés payés et au titre de l’ancienneté. </w:t>
      </w:r>
      <w:bookmarkStart w:id="164" w:name="aside"/>
      <w:bookmarkEnd w:id="164"/>
    </w:p>
    <w:p w14:paraId="0367B262" w14:textId="445463BF" w:rsidR="001825CC" w:rsidRDefault="00C708BB" w:rsidP="00456B93">
      <w:pPr>
        <w:pStyle w:val="Titre6"/>
      </w:pPr>
      <w:r w:rsidRPr="00CE287A">
        <w:t xml:space="preserve">Article </w:t>
      </w:r>
      <w:r w:rsidR="00192DDA">
        <w:t>4</w:t>
      </w:r>
      <w:r w:rsidR="00CF0B37">
        <w:t>8</w:t>
      </w:r>
      <w:r w:rsidRPr="00CE287A">
        <w:t>-2-2 - Congé pour enfant malade</w:t>
      </w:r>
    </w:p>
    <w:p w14:paraId="3C3309B5" w14:textId="7D5C71D0" w:rsidR="00C708BB" w:rsidRPr="00B20C84" w:rsidRDefault="0DAF0AA3" w:rsidP="00D51630">
      <w:pPr>
        <w:spacing w:line="240" w:lineRule="auto"/>
        <w:ind w:right="24"/>
        <w:jc w:val="both"/>
      </w:pPr>
      <w:r w:rsidRPr="76C64A38">
        <w:t xml:space="preserve">Tout salarié a le droit de bénéficier d'un congé non rémunéré en cas de maladie ou d'accident, constaté par certificat médical, d'un enfant de moins de </w:t>
      </w:r>
      <w:r w:rsidR="20DBC513" w:rsidRPr="76C64A38">
        <w:t>seize (</w:t>
      </w:r>
      <w:r w:rsidRPr="76C64A38">
        <w:t>16</w:t>
      </w:r>
      <w:r w:rsidR="740AD80F" w:rsidRPr="76C64A38">
        <w:t>)</w:t>
      </w:r>
      <w:r w:rsidRPr="76C64A38">
        <w:t xml:space="preserve"> ans dont il assume la charge. </w:t>
      </w:r>
    </w:p>
    <w:p w14:paraId="0D082FC3" w14:textId="290EFA2B" w:rsidR="00C708BB" w:rsidRPr="00B20C84" w:rsidRDefault="0DAF0AA3" w:rsidP="00D51630">
      <w:pPr>
        <w:spacing w:line="240" w:lineRule="auto"/>
        <w:ind w:right="24"/>
        <w:jc w:val="both"/>
      </w:pPr>
      <w:r w:rsidRPr="76C64A38">
        <w:t>Le salarié prévient, par tou</w:t>
      </w:r>
      <w:r w:rsidR="00EC5768">
        <w:t>t</w:t>
      </w:r>
      <w:r w:rsidRPr="76C64A38">
        <w:t xml:space="preserve"> moyen, le particulier employeur dès que possible et lui adresse le certificat médical dans un délai de </w:t>
      </w:r>
      <w:r w:rsidR="3704C2B9" w:rsidRPr="76C64A38">
        <w:t>quarante (</w:t>
      </w:r>
      <w:r w:rsidRPr="76C64A38">
        <w:t>48</w:t>
      </w:r>
      <w:r w:rsidR="0CD8CAC4" w:rsidRPr="76C64A38">
        <w:t>)</w:t>
      </w:r>
      <w:r w:rsidRPr="76C64A38">
        <w:t xml:space="preserve"> heures, sauf cas de circonstances exceptionnelles. A défaut, l’absence du salarié peut être assimilée à une absence injustifiée.</w:t>
      </w:r>
    </w:p>
    <w:p w14:paraId="0E1CF880" w14:textId="3DBC37C6" w:rsidR="00C708BB" w:rsidRPr="00B20C84" w:rsidRDefault="00C708BB" w:rsidP="00D51630">
      <w:pPr>
        <w:shd w:val="clear" w:color="auto" w:fill="FFFFFF"/>
        <w:spacing w:line="240" w:lineRule="auto"/>
        <w:jc w:val="both"/>
        <w:rPr>
          <w:rFonts w:cstheme="minorHAnsi"/>
        </w:rPr>
      </w:pPr>
      <w:r w:rsidRPr="00B20C84">
        <w:rPr>
          <w:rFonts w:cstheme="minorHAnsi"/>
        </w:rPr>
        <w:t xml:space="preserve">La durée de ce congé est de </w:t>
      </w:r>
      <w:r w:rsidR="00E52593">
        <w:rPr>
          <w:rFonts w:cstheme="minorHAnsi"/>
        </w:rPr>
        <w:t>trois (</w:t>
      </w:r>
      <w:r w:rsidRPr="00B20C84">
        <w:rPr>
          <w:rFonts w:cstheme="minorHAnsi"/>
        </w:rPr>
        <w:t>3</w:t>
      </w:r>
      <w:r w:rsidR="00E52593">
        <w:rPr>
          <w:rFonts w:cstheme="minorHAnsi"/>
        </w:rPr>
        <w:t>)</w:t>
      </w:r>
      <w:r w:rsidRPr="00B20C84">
        <w:rPr>
          <w:rFonts w:cstheme="minorHAnsi"/>
        </w:rPr>
        <w:t xml:space="preserve"> jours ouvrables par année civile. </w:t>
      </w:r>
    </w:p>
    <w:p w14:paraId="087603DF" w14:textId="38ACE854" w:rsidR="00C708BB" w:rsidRPr="00B20C84" w:rsidRDefault="0DAF0AA3" w:rsidP="00D51630">
      <w:pPr>
        <w:shd w:val="clear" w:color="auto" w:fill="FFFFFF" w:themeFill="background1"/>
        <w:spacing w:line="240" w:lineRule="auto"/>
        <w:jc w:val="both"/>
      </w:pPr>
      <w:r w:rsidRPr="76C64A38">
        <w:t xml:space="preserve">Cette durée est portée à </w:t>
      </w:r>
      <w:r w:rsidR="195D4705" w:rsidRPr="76C64A38">
        <w:t>cinq (</w:t>
      </w:r>
      <w:r w:rsidRPr="76C64A38">
        <w:t>5</w:t>
      </w:r>
      <w:r w:rsidR="195D4705" w:rsidRPr="76C64A38">
        <w:t>)</w:t>
      </w:r>
      <w:r w:rsidRPr="76C64A38">
        <w:t xml:space="preserve"> jours ouvrables si l’enfant est âgé de moins d’un an ou si le salarié assume la charge de trois </w:t>
      </w:r>
      <w:r w:rsidR="647D6509" w:rsidRPr="76C64A38">
        <w:t xml:space="preserve">(3) </w:t>
      </w:r>
      <w:r w:rsidRPr="76C64A38">
        <w:t xml:space="preserve">enfants ou plus de moins de </w:t>
      </w:r>
      <w:r w:rsidR="79E23606" w:rsidRPr="76C64A38">
        <w:t>seize (</w:t>
      </w:r>
      <w:r w:rsidRPr="76C64A38">
        <w:t>16</w:t>
      </w:r>
      <w:r w:rsidR="763C1C1D" w:rsidRPr="76C64A38">
        <w:t>)</w:t>
      </w:r>
      <w:r w:rsidRPr="76C64A38">
        <w:t xml:space="preserve"> ans.</w:t>
      </w:r>
    </w:p>
    <w:p w14:paraId="327F2C6C" w14:textId="77777777" w:rsidR="00C708BB" w:rsidRPr="00B20C84" w:rsidRDefault="00C708BB" w:rsidP="00D51630">
      <w:pPr>
        <w:spacing w:before="240" w:line="240" w:lineRule="auto"/>
        <w:ind w:right="23"/>
        <w:jc w:val="both"/>
        <w:rPr>
          <w:rFonts w:cstheme="minorHAnsi"/>
        </w:rPr>
      </w:pPr>
      <w:r w:rsidRPr="00B20C84">
        <w:rPr>
          <w:rFonts w:cstheme="minorHAnsi"/>
        </w:rPr>
        <w:lastRenderedPageBreak/>
        <w:t xml:space="preserve">Le congé pour enfant malade ne constitue pas un congé pour évènement familial. </w:t>
      </w:r>
    </w:p>
    <w:p w14:paraId="53D7FDBB" w14:textId="77777777" w:rsidR="00C708BB" w:rsidRPr="00B20C84" w:rsidRDefault="00C708BB" w:rsidP="00D51630">
      <w:pPr>
        <w:spacing w:before="240" w:line="240" w:lineRule="auto"/>
        <w:ind w:right="23"/>
        <w:jc w:val="both"/>
        <w:rPr>
          <w:rFonts w:cstheme="minorHAnsi"/>
        </w:rPr>
      </w:pPr>
      <w:r w:rsidRPr="00B20C84">
        <w:rPr>
          <w:rFonts w:cstheme="minorHAnsi"/>
        </w:rPr>
        <w:t>Ce congé n’est pas assimilé à du temps de travail effectif. Il n’ouvre pas droit à rémunération et n’est pas pris en compte dans le calcul du droit à congés payés et au titre de l’ancienneté.</w:t>
      </w:r>
    </w:p>
    <w:p w14:paraId="202DC840" w14:textId="311B75D5" w:rsidR="001825CC" w:rsidRDefault="00C708BB" w:rsidP="00456B93">
      <w:pPr>
        <w:pStyle w:val="Titre6"/>
      </w:pPr>
      <w:r w:rsidRPr="00CE287A">
        <w:t xml:space="preserve">Article </w:t>
      </w:r>
      <w:r w:rsidR="00192DDA">
        <w:t>4</w:t>
      </w:r>
      <w:r w:rsidR="00CF0B37">
        <w:t>8</w:t>
      </w:r>
      <w:r w:rsidRPr="00CE287A">
        <w:t xml:space="preserve">-2-3 </w:t>
      </w:r>
      <w:r w:rsidR="004C6D4D">
        <w:t>-</w:t>
      </w:r>
      <w:r w:rsidRPr="00CE287A">
        <w:t xml:space="preserve"> Congé de présence parentale</w:t>
      </w:r>
    </w:p>
    <w:p w14:paraId="17680682" w14:textId="77777777" w:rsidR="00C708BB" w:rsidRPr="00B20C84" w:rsidRDefault="00C708BB" w:rsidP="00D51630">
      <w:pPr>
        <w:shd w:val="clear" w:color="auto" w:fill="FFFFFF"/>
        <w:spacing w:before="240" w:line="240" w:lineRule="auto"/>
        <w:jc w:val="both"/>
        <w:textAlignment w:val="baseline"/>
        <w:rPr>
          <w:rFonts w:cstheme="minorHAnsi"/>
        </w:rPr>
      </w:pPr>
      <w:r w:rsidRPr="00B20C84">
        <w:rPr>
          <w:rFonts w:cstheme="minorHAnsi"/>
        </w:rPr>
        <w:t xml:space="preserve">Le salarié, dont l'enfant à charge est atteint d'une maladie, d'un handicap ou victime d'un accident d'une particulière gravité rendant indispensable une présence soutenue et des soins contraignants, peut demander à bénéficier d'un congé de présence parentale. Les conditions d’octroi et la durée de ce congé sont prévues par les dispositions légales et règlementaires de droit commun. </w:t>
      </w:r>
    </w:p>
    <w:p w14:paraId="0CCE791B" w14:textId="77777777" w:rsidR="00C708BB" w:rsidRPr="00B20C84" w:rsidRDefault="00C708BB" w:rsidP="006510FC">
      <w:pPr>
        <w:shd w:val="clear" w:color="auto" w:fill="FFFFFF"/>
        <w:spacing w:before="240" w:line="240" w:lineRule="auto"/>
        <w:jc w:val="both"/>
        <w:textAlignment w:val="baseline"/>
        <w:rPr>
          <w:rFonts w:cstheme="minorHAnsi"/>
        </w:rPr>
      </w:pPr>
      <w:r w:rsidRPr="00B20C84">
        <w:rPr>
          <w:rFonts w:cstheme="minorHAnsi"/>
        </w:rPr>
        <w:t>Ce congé n’est pas rémunéré par le particulier employeur. Il n’est pas assimilé à de la présence effective pour la détermination du droit à congés payés. En revanche, il est pris en compte pour la détermination des droits au titre de l’ancienneté.</w:t>
      </w:r>
    </w:p>
    <w:p w14:paraId="6808A60C" w14:textId="77777777" w:rsidR="00C708BB" w:rsidRPr="00B20C84" w:rsidRDefault="00C708BB" w:rsidP="006510FC">
      <w:pPr>
        <w:spacing w:line="240" w:lineRule="auto"/>
        <w:jc w:val="both"/>
        <w:rPr>
          <w:rFonts w:cstheme="minorHAnsi"/>
        </w:rPr>
      </w:pPr>
      <w:r w:rsidRPr="00B20C84">
        <w:rPr>
          <w:rFonts w:cstheme="minorHAnsi"/>
        </w:rPr>
        <w:t xml:space="preserve">A son retour de congé pour présence parentale, le salarié doit être réintégré dans l’emploi précédemment occupé. </w:t>
      </w:r>
    </w:p>
    <w:p w14:paraId="2ED6FEC4" w14:textId="058440D4" w:rsidR="001825CC" w:rsidRDefault="00C708BB" w:rsidP="00456B93">
      <w:pPr>
        <w:pStyle w:val="Titre6"/>
      </w:pPr>
      <w:r w:rsidRPr="00CE287A">
        <w:t xml:space="preserve">Article </w:t>
      </w:r>
      <w:r w:rsidR="00192DDA">
        <w:t>4</w:t>
      </w:r>
      <w:r w:rsidR="00CF0B37">
        <w:t>8</w:t>
      </w:r>
      <w:r w:rsidRPr="00CE287A">
        <w:t>-2-4 </w:t>
      </w:r>
      <w:r w:rsidR="004C6D4D">
        <w:t>-</w:t>
      </w:r>
      <w:r w:rsidRPr="00CE287A">
        <w:t xml:space="preserve"> Autres congés non rémunérés</w:t>
      </w:r>
    </w:p>
    <w:p w14:paraId="08F867F8" w14:textId="7AF132D6" w:rsidR="00C708BB" w:rsidRDefault="00C708BB" w:rsidP="006510FC">
      <w:pPr>
        <w:spacing w:before="240" w:line="240" w:lineRule="auto"/>
        <w:ind w:right="23"/>
        <w:jc w:val="both"/>
        <w:rPr>
          <w:rFonts w:cstheme="minorHAnsi"/>
        </w:rPr>
      </w:pPr>
      <w:r w:rsidRPr="00B20C84">
        <w:rPr>
          <w:rFonts w:cstheme="minorHAnsi"/>
        </w:rPr>
        <w:t>D’autres congés non rémunérés sont prévus par les dispositions du socle spécifique « assistant maternel »</w:t>
      </w:r>
      <w:r w:rsidR="00823D0D">
        <w:rPr>
          <w:rFonts w:cstheme="minorHAnsi"/>
        </w:rPr>
        <w:t xml:space="preserve"> de la présente convention collective</w:t>
      </w:r>
    </w:p>
    <w:p w14:paraId="3CB94280" w14:textId="77777777" w:rsidR="00CE287A" w:rsidRPr="00B20C84" w:rsidRDefault="00CE287A" w:rsidP="00D51630">
      <w:pPr>
        <w:spacing w:before="240" w:line="240" w:lineRule="auto"/>
        <w:ind w:right="23"/>
        <w:rPr>
          <w:rFonts w:cstheme="minorHAnsi"/>
        </w:rPr>
      </w:pPr>
    </w:p>
    <w:p w14:paraId="2A390530" w14:textId="77777777" w:rsidR="001825CC" w:rsidRDefault="00C708BB" w:rsidP="00FF5BE7">
      <w:pPr>
        <w:pStyle w:val="Titre3"/>
      </w:pPr>
      <w:bookmarkStart w:id="165" w:name="_Toc45719966"/>
      <w:bookmarkStart w:id="166" w:name="_Toc65769615"/>
      <w:bookmarkStart w:id="167" w:name="_Toc66469787"/>
      <w:r w:rsidRPr="00A90C09">
        <w:t xml:space="preserve">Chapitre </w:t>
      </w:r>
      <w:r w:rsidR="00CE287A">
        <w:t>V</w:t>
      </w:r>
      <w:r w:rsidRPr="00A90C09">
        <w:t> - Absences</w:t>
      </w:r>
      <w:bookmarkEnd w:id="165"/>
      <w:bookmarkEnd w:id="166"/>
      <w:bookmarkEnd w:id="167"/>
    </w:p>
    <w:p w14:paraId="2DF6407E" w14:textId="77777777" w:rsidR="00CF0B37" w:rsidRDefault="00CF0B37" w:rsidP="00CF0B37">
      <w:pPr>
        <w:shd w:val="clear" w:color="auto" w:fill="FFFFFF"/>
        <w:spacing w:before="240" w:after="0" w:line="240" w:lineRule="auto"/>
        <w:jc w:val="both"/>
        <w:textAlignment w:val="baseline"/>
        <w:rPr>
          <w:rFonts w:cstheme="minorHAnsi"/>
        </w:rPr>
      </w:pPr>
      <w:r w:rsidRPr="00B20C84">
        <w:rPr>
          <w:rFonts w:cstheme="minorHAnsi"/>
        </w:rPr>
        <w:t>Les dispositions du présent chapitre sont complétées par les dispositions de même objet prévues dans chacun des socles spécifiques.</w:t>
      </w:r>
    </w:p>
    <w:p w14:paraId="4DDBF49D" w14:textId="5D0AC2AD" w:rsidR="00CF0B37" w:rsidRPr="00AD71AA" w:rsidRDefault="00CF0B37" w:rsidP="00CF0B37">
      <w:pPr>
        <w:pStyle w:val="Titre4"/>
        <w:spacing w:line="240" w:lineRule="auto"/>
      </w:pPr>
      <w:bookmarkStart w:id="168" w:name="_Toc66469788"/>
      <w:r w:rsidRPr="00AD71AA">
        <w:t xml:space="preserve">Article </w:t>
      </w:r>
      <w:r>
        <w:t>49</w:t>
      </w:r>
      <w:r w:rsidRPr="00AD71AA">
        <w:t xml:space="preserve"> </w:t>
      </w:r>
      <w:r w:rsidR="004C6D4D">
        <w:t>-</w:t>
      </w:r>
      <w:r w:rsidRPr="00AD71AA">
        <w:t xml:space="preserve"> </w:t>
      </w:r>
      <w:r>
        <w:t>Absences</w:t>
      </w:r>
      <w:bookmarkEnd w:id="168"/>
      <w:r w:rsidRPr="00AD71AA">
        <w:t xml:space="preserve"> </w:t>
      </w:r>
      <w:r w:rsidR="004C6D4D">
        <w:t>du salarié</w:t>
      </w:r>
    </w:p>
    <w:p w14:paraId="6888D05C" w14:textId="3061985A" w:rsidR="00C708BB" w:rsidRPr="00B20C84" w:rsidRDefault="00C708BB" w:rsidP="00D51630">
      <w:pPr>
        <w:shd w:val="clear" w:color="auto" w:fill="FFFFFF"/>
        <w:spacing w:before="240" w:line="240" w:lineRule="auto"/>
        <w:jc w:val="both"/>
        <w:textAlignment w:val="baseline"/>
        <w:rPr>
          <w:rFonts w:cstheme="minorHAnsi"/>
        </w:rPr>
      </w:pPr>
      <w:r w:rsidRPr="00B20C84">
        <w:rPr>
          <w:rFonts w:cstheme="minorHAnsi"/>
        </w:rPr>
        <w:t>Toute absence doit être justifiée et le cas échéant autorisée par le particulier employeur.</w:t>
      </w:r>
    </w:p>
    <w:p w14:paraId="63AE5607" w14:textId="77777777" w:rsidR="00C708BB" w:rsidRPr="00B20C84" w:rsidRDefault="00C708BB" w:rsidP="00D51630">
      <w:pPr>
        <w:spacing w:before="240" w:line="240" w:lineRule="auto"/>
        <w:jc w:val="both"/>
        <w:rPr>
          <w:rFonts w:cstheme="minorHAnsi"/>
        </w:rPr>
      </w:pPr>
      <w:r w:rsidRPr="00B20C84">
        <w:rPr>
          <w:rFonts w:cstheme="minorHAnsi"/>
        </w:rPr>
        <w:t>Le défaut d’autorisation ou de justification de l’absence dans les délais impartis peut être considéré comme fautif.</w:t>
      </w:r>
    </w:p>
    <w:p w14:paraId="32272701" w14:textId="5269D798" w:rsidR="00C708BB" w:rsidRPr="00B20C84" w:rsidRDefault="0DAF0AA3" w:rsidP="00D51630">
      <w:pPr>
        <w:shd w:val="clear" w:color="auto" w:fill="FFFFFF" w:themeFill="background1"/>
        <w:spacing w:before="240" w:line="240" w:lineRule="auto"/>
        <w:jc w:val="both"/>
        <w:textAlignment w:val="baseline"/>
      </w:pPr>
      <w:r w:rsidRPr="76C64A38">
        <w:t>En cas d’absence pour maladie ou accident, le salarié prévient, par tou</w:t>
      </w:r>
      <w:r w:rsidR="35C489F6" w:rsidRPr="76C64A38">
        <w:t>t</w:t>
      </w:r>
      <w:r w:rsidRPr="76C64A38">
        <w:t xml:space="preserve"> moyen, le particulier employeur dès que possible et lui communique le justificatif de l’arrêt de travail dans un délai de </w:t>
      </w:r>
      <w:r w:rsidR="5C5481A9" w:rsidRPr="76C64A38">
        <w:t>quarante-huit (</w:t>
      </w:r>
      <w:r w:rsidRPr="76C64A38">
        <w:t>48</w:t>
      </w:r>
      <w:r w:rsidR="0AAD87C5" w:rsidRPr="76C64A38">
        <w:t>)</w:t>
      </w:r>
      <w:r w:rsidRPr="76C64A38">
        <w:t xml:space="preserve"> heures, sauf cas de circonstances exceptionnelles.</w:t>
      </w:r>
    </w:p>
    <w:p w14:paraId="231030C0" w14:textId="684CA3A5" w:rsidR="00C708BB" w:rsidRPr="00B20C84" w:rsidRDefault="00C708BB" w:rsidP="00D51630">
      <w:pPr>
        <w:shd w:val="clear" w:color="auto" w:fill="FFFFFF"/>
        <w:spacing w:before="240" w:line="240" w:lineRule="auto"/>
        <w:jc w:val="both"/>
        <w:textAlignment w:val="baseline"/>
        <w:rPr>
          <w:rFonts w:cstheme="minorHAnsi"/>
        </w:rPr>
      </w:pPr>
      <w:r w:rsidRPr="00B20C84">
        <w:rPr>
          <w:rFonts w:cstheme="minorHAnsi"/>
        </w:rPr>
        <w:t xml:space="preserve">La période de suspension du contrat de travail au titre de la maladie et de l’accident d’origine non professionnel(le) n’est pas assimilée à du </w:t>
      </w:r>
      <w:r w:rsidR="00823D0D">
        <w:rPr>
          <w:rFonts w:cstheme="minorHAnsi"/>
        </w:rPr>
        <w:t xml:space="preserve">temps de </w:t>
      </w:r>
      <w:r w:rsidRPr="00B20C84">
        <w:rPr>
          <w:rFonts w:cstheme="minorHAnsi"/>
        </w:rPr>
        <w:t>travail effectif pour la détermination du droit à congés payés et au titre de l’ancienneté.</w:t>
      </w:r>
    </w:p>
    <w:p w14:paraId="3F2AF1FE" w14:textId="77777777" w:rsidR="00C708BB" w:rsidRPr="00B20C84" w:rsidRDefault="00C708BB" w:rsidP="00D51630">
      <w:pPr>
        <w:shd w:val="clear" w:color="auto" w:fill="FFFFFF"/>
        <w:spacing w:before="240" w:line="240" w:lineRule="auto"/>
        <w:jc w:val="both"/>
        <w:textAlignment w:val="baseline"/>
        <w:rPr>
          <w:rFonts w:cstheme="minorHAnsi"/>
        </w:rPr>
      </w:pPr>
      <w:r w:rsidRPr="00B20C84">
        <w:rPr>
          <w:rFonts w:cstheme="minorHAnsi"/>
        </w:rPr>
        <w:t>La période de suspension du contrat de travail au titre de la maladie</w:t>
      </w:r>
      <w:r w:rsidR="006C7C89">
        <w:rPr>
          <w:rFonts w:cstheme="minorHAnsi"/>
        </w:rPr>
        <w:t xml:space="preserve"> professionnelle</w:t>
      </w:r>
      <w:r w:rsidRPr="00B20C84">
        <w:rPr>
          <w:rFonts w:cstheme="minorHAnsi"/>
        </w:rPr>
        <w:t>, de l’accident d’origine professionnelle ou de l’accident de trajet est assimilée à du temps de travail effectif pour la détermination du droit à congés payés, dans la limite d'une durée ininterrompue d'un an. Elle est prise en compte en totalité pour la détermination des droits au titre de l’ancienneté.</w:t>
      </w:r>
    </w:p>
    <w:p w14:paraId="6D92789C" w14:textId="45997D5E" w:rsidR="00C708BB" w:rsidRPr="00823D0D" w:rsidRDefault="00C708BB" w:rsidP="00D51630">
      <w:pPr>
        <w:shd w:val="clear" w:color="auto" w:fill="FFFFFF"/>
        <w:spacing w:before="240" w:line="240" w:lineRule="auto"/>
        <w:jc w:val="both"/>
        <w:textAlignment w:val="baseline"/>
        <w:rPr>
          <w:rFonts w:cstheme="minorHAnsi"/>
        </w:rPr>
      </w:pPr>
      <w:r w:rsidRPr="00823D0D">
        <w:rPr>
          <w:rFonts w:cstheme="minorHAnsi"/>
        </w:rPr>
        <w:t>Les règles d’indemnisation du salarié, dont le contrat de travail est suspendu en raison de son état de santé, sont prévues à l’a</w:t>
      </w:r>
      <w:r w:rsidR="006510FC">
        <w:rPr>
          <w:rFonts w:cstheme="minorHAnsi"/>
        </w:rPr>
        <w:t>nnexe</w:t>
      </w:r>
      <w:r w:rsidR="00BB3D46">
        <w:rPr>
          <w:rFonts w:cstheme="minorHAnsi"/>
        </w:rPr>
        <w:t xml:space="preserve"> n°</w:t>
      </w:r>
      <w:r w:rsidR="006510FC">
        <w:rPr>
          <w:rFonts w:cstheme="minorHAnsi"/>
        </w:rPr>
        <w:t xml:space="preserve"> 3 de la présente convention collective</w:t>
      </w:r>
      <w:r w:rsidRPr="00823D0D">
        <w:rPr>
          <w:rFonts w:cstheme="minorHAnsi"/>
        </w:rPr>
        <w:t>.</w:t>
      </w:r>
    </w:p>
    <w:p w14:paraId="2729E29F" w14:textId="57C5B092" w:rsidR="00C708BB" w:rsidRPr="00823D0D" w:rsidRDefault="00C708BB" w:rsidP="00D51630">
      <w:pPr>
        <w:shd w:val="clear" w:color="auto" w:fill="FFFFFF"/>
        <w:spacing w:before="240" w:line="240" w:lineRule="auto"/>
        <w:jc w:val="both"/>
        <w:textAlignment w:val="baseline"/>
        <w:rPr>
          <w:rFonts w:cstheme="minorHAnsi"/>
        </w:rPr>
      </w:pPr>
      <w:r w:rsidRPr="00823D0D">
        <w:rPr>
          <w:rFonts w:cstheme="minorHAnsi"/>
        </w:rPr>
        <w:lastRenderedPageBreak/>
        <w:t xml:space="preserve">A l’issue de la période de suspension du contrat de travail, le salarié doit, dans certains cas, bénéficier d’une visite de reprise auprès de la médecine du travail visée à l’article </w:t>
      </w:r>
      <w:r w:rsidR="006510FC">
        <w:rPr>
          <w:rFonts w:cstheme="minorHAnsi"/>
        </w:rPr>
        <w:t xml:space="preserve">43 du </w:t>
      </w:r>
      <w:r w:rsidR="002A571E">
        <w:rPr>
          <w:rFonts w:cstheme="minorHAnsi"/>
        </w:rPr>
        <w:t xml:space="preserve">présent </w:t>
      </w:r>
      <w:r w:rsidR="006510FC">
        <w:rPr>
          <w:rFonts w:cstheme="minorHAnsi"/>
        </w:rPr>
        <w:t>socle commun</w:t>
      </w:r>
      <w:r w:rsidRPr="00823D0D">
        <w:rPr>
          <w:rFonts w:cstheme="minorHAnsi"/>
        </w:rPr>
        <w:t>.</w:t>
      </w:r>
    </w:p>
    <w:p w14:paraId="0CE7C19C" w14:textId="32C199BA" w:rsidR="00C708BB" w:rsidRPr="00823D0D" w:rsidRDefault="00C708BB" w:rsidP="00D51630">
      <w:pPr>
        <w:shd w:val="clear" w:color="auto" w:fill="FFFFFF"/>
        <w:spacing w:before="240" w:line="240" w:lineRule="auto"/>
        <w:jc w:val="both"/>
        <w:textAlignment w:val="baseline"/>
        <w:rPr>
          <w:rFonts w:cstheme="minorHAnsi"/>
        </w:rPr>
      </w:pPr>
      <w:r w:rsidRPr="00823D0D">
        <w:rPr>
          <w:rFonts w:cstheme="minorHAnsi"/>
        </w:rPr>
        <w:t>Dans les cas et conditions prévues par l’a</w:t>
      </w:r>
      <w:r w:rsidR="00E52593">
        <w:rPr>
          <w:rFonts w:cstheme="minorHAnsi"/>
        </w:rPr>
        <w:t>nnexe</w:t>
      </w:r>
      <w:r w:rsidRPr="00823D0D">
        <w:rPr>
          <w:rFonts w:cstheme="minorHAnsi"/>
        </w:rPr>
        <w:t xml:space="preserve"> </w:t>
      </w:r>
      <w:r w:rsidR="00BB3D46">
        <w:rPr>
          <w:rFonts w:cstheme="minorHAnsi"/>
        </w:rPr>
        <w:t xml:space="preserve">n° </w:t>
      </w:r>
      <w:r w:rsidR="006510FC">
        <w:rPr>
          <w:rFonts w:cstheme="minorHAnsi"/>
        </w:rPr>
        <w:t>2</w:t>
      </w:r>
      <w:r w:rsidRPr="00823D0D">
        <w:rPr>
          <w:rFonts w:cstheme="minorHAnsi"/>
        </w:rPr>
        <w:t xml:space="preserve"> de la présente convention collective, il bénéficie également, à son retour, d’un entretien professionnel.</w:t>
      </w:r>
    </w:p>
    <w:p w14:paraId="1CFCD921" w14:textId="47C467AA" w:rsidR="00D827FF" w:rsidRDefault="00D827FF" w:rsidP="00D51630">
      <w:pPr>
        <w:shd w:val="clear" w:color="auto" w:fill="FFFFFF"/>
        <w:spacing w:before="240" w:after="0" w:line="240" w:lineRule="auto"/>
        <w:jc w:val="both"/>
        <w:textAlignment w:val="baseline"/>
        <w:rPr>
          <w:rFonts w:cstheme="minorHAnsi"/>
        </w:rPr>
      </w:pPr>
    </w:p>
    <w:p w14:paraId="28B9D35C" w14:textId="0167789A" w:rsidR="00D827FF" w:rsidRDefault="00D827FF" w:rsidP="00FF5BE7">
      <w:pPr>
        <w:pStyle w:val="Titre3"/>
      </w:pPr>
      <w:bookmarkStart w:id="169" w:name="_Toc66469789"/>
      <w:r w:rsidRPr="00A90C09">
        <w:t xml:space="preserve">Chapitre </w:t>
      </w:r>
      <w:r>
        <w:t>VI</w:t>
      </w:r>
      <w:r w:rsidRPr="00A90C09">
        <w:t> </w:t>
      </w:r>
      <w:r w:rsidR="00AD71AA">
        <w:t>–</w:t>
      </w:r>
      <w:r w:rsidRPr="00A90C09">
        <w:t xml:space="preserve"> </w:t>
      </w:r>
      <w:r>
        <w:t>Classification</w:t>
      </w:r>
      <w:bookmarkEnd w:id="169"/>
    </w:p>
    <w:p w14:paraId="50E8CDF2" w14:textId="77777777" w:rsidR="00AD71AA" w:rsidRPr="00B20C84" w:rsidRDefault="00AD71AA" w:rsidP="00D51630">
      <w:pPr>
        <w:shd w:val="clear" w:color="auto" w:fill="FFFFFF"/>
        <w:spacing w:before="240" w:line="240" w:lineRule="auto"/>
        <w:jc w:val="both"/>
        <w:textAlignment w:val="baseline"/>
        <w:rPr>
          <w:rFonts w:cstheme="minorHAnsi"/>
        </w:rPr>
      </w:pPr>
      <w:r w:rsidRPr="00B20C84">
        <w:rPr>
          <w:rFonts w:cstheme="minorHAnsi"/>
        </w:rPr>
        <w:t>Les dispositions du présent chapitre sont complétées par les dispositions de même objet prévues dans chacun des socles spécifiques.</w:t>
      </w:r>
    </w:p>
    <w:p w14:paraId="464DFF1A" w14:textId="13E241D3" w:rsidR="00AD71AA" w:rsidRPr="00FF5BE7" w:rsidRDefault="00AD71AA" w:rsidP="00FF5BE7">
      <w:pPr>
        <w:pStyle w:val="Titre4"/>
        <w:spacing w:line="240" w:lineRule="auto"/>
      </w:pPr>
      <w:bookmarkStart w:id="170" w:name="_Toc66469790"/>
      <w:r w:rsidRPr="00AD71AA">
        <w:t xml:space="preserve">Article </w:t>
      </w:r>
      <w:r w:rsidR="00CF0B37">
        <w:t>50</w:t>
      </w:r>
      <w:r w:rsidRPr="00AD71AA">
        <w:t xml:space="preserve"> – Classification des emplois</w:t>
      </w:r>
      <w:bookmarkEnd w:id="170"/>
      <w:r w:rsidRPr="00AD71AA">
        <w:t xml:space="preserve"> </w:t>
      </w:r>
    </w:p>
    <w:p w14:paraId="0F518EB6" w14:textId="0343422A" w:rsidR="00AD71AA" w:rsidRDefault="00AD71AA" w:rsidP="00FF5BE7">
      <w:pPr>
        <w:spacing w:before="240" w:line="240" w:lineRule="auto"/>
        <w:jc w:val="both"/>
        <w:rPr>
          <w:rFonts w:eastAsia="Times New Roman" w:cstheme="minorHAnsi"/>
          <w:color w:val="000000"/>
          <w:lang w:eastAsia="fr-FR"/>
        </w:rPr>
      </w:pPr>
      <w:r>
        <w:rPr>
          <w:rFonts w:eastAsia="Times New Roman" w:cstheme="minorHAnsi"/>
          <w:color w:val="000000"/>
          <w:lang w:eastAsia="fr-FR"/>
        </w:rPr>
        <w:t xml:space="preserve">La classification des emplois est un outil d’identification et de hiérarchisation des emplois contribuant à la politique de ressources humaines de la branche afin de mieux appréhender les métiers du secteur des particuliers employeurs et de l’emploi à domicile. </w:t>
      </w:r>
    </w:p>
    <w:p w14:paraId="15277B49" w14:textId="77777777" w:rsidR="00AD71AA" w:rsidRDefault="00AD71AA" w:rsidP="00D51630">
      <w:pPr>
        <w:spacing w:line="240" w:lineRule="auto"/>
        <w:jc w:val="both"/>
        <w:rPr>
          <w:rFonts w:eastAsia="Times New Roman" w:cstheme="minorHAnsi"/>
          <w:color w:val="000000"/>
          <w:lang w:eastAsia="fr-FR"/>
        </w:rPr>
      </w:pPr>
      <w:r>
        <w:rPr>
          <w:rFonts w:eastAsia="Times New Roman" w:cstheme="minorHAnsi"/>
          <w:color w:val="000000"/>
          <w:lang w:eastAsia="fr-FR"/>
        </w:rPr>
        <w:t xml:space="preserve">Elle permet par ailleurs, à travers l’analyse des emplois et au regard des activités réalisées par le salarié, des compétences nécessaires à l’exercice de l’emploi et d’éventuels autres critères objectifs préalablement définis, de déterminer le salaire minimum affecté à l’emploi. </w:t>
      </w:r>
    </w:p>
    <w:p w14:paraId="7A798170" w14:textId="77777777" w:rsidR="00AD71AA" w:rsidRDefault="00AD71AA" w:rsidP="00D51630">
      <w:pPr>
        <w:spacing w:line="240" w:lineRule="auto"/>
        <w:jc w:val="both"/>
        <w:rPr>
          <w:rFonts w:eastAsiaTheme="minorHAnsi" w:cstheme="minorHAnsi"/>
          <w:lang w:eastAsia="fr-FR"/>
        </w:rPr>
      </w:pPr>
      <w:r>
        <w:t>Dans un contexte d’accélération des mutations sociales et sociétales, les partenaires sociaux souhaitent inscrire leurs travaux dans une démarche de gestion prévisionnelle des emplois et des compétences et ainsi insuffler une dynamique visant à anticiper les évolutions prévisibles des emplois, des compétences et des qualifications. Les partenaires sociaux restent mobilisés pour faire évoluer les emplois du secteur des particuliers employeurs et de l’emploi à domicile de manière lisible et opérationnelle</w:t>
      </w:r>
      <w:r>
        <w:rPr>
          <w:rFonts w:cstheme="minorHAnsi"/>
          <w:lang w:eastAsia="fr-FR"/>
        </w:rPr>
        <w:t>.</w:t>
      </w:r>
    </w:p>
    <w:p w14:paraId="0E11DF8A" w14:textId="77777777" w:rsidR="00CE287A" w:rsidRPr="00B20C84" w:rsidRDefault="00CE287A" w:rsidP="00D51630">
      <w:pPr>
        <w:shd w:val="clear" w:color="auto" w:fill="FFFFFF"/>
        <w:spacing w:after="0" w:line="240" w:lineRule="auto"/>
        <w:jc w:val="both"/>
        <w:textAlignment w:val="baseline"/>
        <w:rPr>
          <w:rFonts w:cstheme="minorHAnsi"/>
        </w:rPr>
      </w:pPr>
    </w:p>
    <w:p w14:paraId="5EB96163" w14:textId="39EFE1D9" w:rsidR="001825CC" w:rsidRDefault="00C708BB" w:rsidP="00FF5BE7">
      <w:pPr>
        <w:pStyle w:val="Titre3"/>
      </w:pPr>
      <w:bookmarkStart w:id="171" w:name="_Toc45719967"/>
      <w:bookmarkStart w:id="172" w:name="_Toc65769616"/>
      <w:bookmarkStart w:id="173" w:name="_Toc66469791"/>
      <w:r w:rsidRPr="00A90C09">
        <w:t xml:space="preserve">Chapitre </w:t>
      </w:r>
      <w:r w:rsidR="00CE287A">
        <w:t>VI</w:t>
      </w:r>
      <w:r w:rsidR="00D827FF">
        <w:t>I</w:t>
      </w:r>
      <w:r w:rsidRPr="00A90C09">
        <w:t xml:space="preserve"> - Rémunération</w:t>
      </w:r>
      <w:bookmarkEnd w:id="171"/>
      <w:bookmarkEnd w:id="172"/>
      <w:bookmarkEnd w:id="173"/>
    </w:p>
    <w:p w14:paraId="08D9EBE9" w14:textId="77777777" w:rsidR="00C708BB" w:rsidRPr="00B20C84" w:rsidRDefault="00C708BB" w:rsidP="00D51630">
      <w:pPr>
        <w:shd w:val="clear" w:color="auto" w:fill="FFFFFF"/>
        <w:spacing w:before="240" w:line="240" w:lineRule="auto"/>
        <w:jc w:val="both"/>
        <w:textAlignment w:val="baseline"/>
        <w:rPr>
          <w:rFonts w:cstheme="minorHAnsi"/>
        </w:rPr>
      </w:pPr>
      <w:r w:rsidRPr="00B20C84">
        <w:rPr>
          <w:rFonts w:cstheme="minorHAnsi"/>
        </w:rPr>
        <w:t>Les dispositions du présent chapitre sont complétées par les dispositions de même objet prévues dans chacun des socles spécifiques.</w:t>
      </w:r>
    </w:p>
    <w:p w14:paraId="2B3BEE10" w14:textId="267E40B3" w:rsidR="00C708BB" w:rsidRPr="00A90C09" w:rsidRDefault="00C708BB" w:rsidP="00D51630">
      <w:pPr>
        <w:pStyle w:val="Titre4"/>
        <w:spacing w:line="240" w:lineRule="auto"/>
      </w:pPr>
      <w:bookmarkStart w:id="174" w:name="_Toc66469792"/>
      <w:r w:rsidRPr="00A90C09">
        <w:t xml:space="preserve">Article </w:t>
      </w:r>
      <w:r w:rsidR="00CF0B37">
        <w:t>51</w:t>
      </w:r>
      <w:r w:rsidRPr="00A90C09">
        <w:t xml:space="preserve"> - Salaire horaire brut minimum</w:t>
      </w:r>
      <w:bookmarkEnd w:id="174"/>
      <w:r w:rsidRPr="00A90C09">
        <w:t xml:space="preserve"> </w:t>
      </w:r>
    </w:p>
    <w:p w14:paraId="352899EE" w14:textId="77777777" w:rsidR="00C708BB" w:rsidRPr="00951D94" w:rsidRDefault="00C708BB" w:rsidP="00D51630">
      <w:pPr>
        <w:keepNext/>
        <w:keepLines/>
        <w:spacing w:before="240" w:line="240" w:lineRule="auto"/>
        <w:jc w:val="both"/>
        <w:rPr>
          <w:rFonts w:cstheme="minorHAnsi"/>
          <w:bCs/>
        </w:rPr>
      </w:pPr>
      <w:r w:rsidRPr="00951D94">
        <w:rPr>
          <w:rFonts w:cstheme="minorHAnsi"/>
          <w:bCs/>
        </w:rPr>
        <w:t>Le salaire horaire brut minimum est défini comme le salaire en-dessous duquel aucun salarié relevant de la présente convention collective ne peut être rémunéré.</w:t>
      </w:r>
    </w:p>
    <w:p w14:paraId="71A60930" w14:textId="77777777" w:rsidR="00C708BB" w:rsidRPr="00951D94" w:rsidRDefault="00C708BB" w:rsidP="00D51630">
      <w:pPr>
        <w:spacing w:before="240" w:line="240" w:lineRule="auto"/>
        <w:jc w:val="both"/>
        <w:rPr>
          <w:rFonts w:cstheme="minorHAnsi"/>
          <w:bCs/>
        </w:rPr>
      </w:pPr>
      <w:r w:rsidRPr="00951D94">
        <w:rPr>
          <w:rFonts w:cstheme="minorHAnsi"/>
          <w:bCs/>
        </w:rPr>
        <w:t>Le présent article est complété</w:t>
      </w:r>
      <w:r w:rsidRPr="00951D94">
        <w:rPr>
          <w:rFonts w:cstheme="minorHAnsi"/>
        </w:rPr>
        <w:t xml:space="preserve"> </w:t>
      </w:r>
      <w:r w:rsidRPr="00951D94">
        <w:rPr>
          <w:rFonts w:cstheme="minorHAnsi"/>
          <w:bCs/>
        </w:rPr>
        <w:t xml:space="preserve">par les dispositions prévues dans chacun des socles spécifiques. </w:t>
      </w:r>
    </w:p>
    <w:p w14:paraId="09BB6C74" w14:textId="4F2D0EF1" w:rsidR="00C708BB" w:rsidRPr="00A90C09" w:rsidRDefault="00C708BB" w:rsidP="00D51630">
      <w:pPr>
        <w:pStyle w:val="Titre4"/>
        <w:spacing w:line="240" w:lineRule="auto"/>
      </w:pPr>
      <w:bookmarkStart w:id="175" w:name="_Toc66469793"/>
      <w:r w:rsidRPr="00A90C09">
        <w:t xml:space="preserve">Article </w:t>
      </w:r>
      <w:r w:rsidR="00CF0B37">
        <w:t>52</w:t>
      </w:r>
      <w:r w:rsidRPr="00A90C09">
        <w:t xml:space="preserve"> - Mensualisation du salaire</w:t>
      </w:r>
      <w:bookmarkEnd w:id="175"/>
    </w:p>
    <w:p w14:paraId="763C54E9" w14:textId="437DBD97" w:rsidR="00C708BB" w:rsidRPr="00B20C84" w:rsidRDefault="00C708BB" w:rsidP="00D51630">
      <w:pPr>
        <w:pStyle w:val="En-tte"/>
        <w:tabs>
          <w:tab w:val="left" w:pos="708"/>
        </w:tabs>
        <w:spacing w:before="240"/>
        <w:jc w:val="both"/>
        <w:rPr>
          <w:rFonts w:cstheme="minorHAnsi"/>
        </w:rPr>
      </w:pPr>
      <w:r w:rsidRPr="00B20C84">
        <w:rPr>
          <w:rFonts w:cstheme="minorHAnsi"/>
        </w:rPr>
        <w:t xml:space="preserve">Le salaire de base du salarié est mensualisé quel que soit le nombre de jours, de </w:t>
      </w:r>
      <w:r w:rsidR="00CE287A" w:rsidRPr="00B20C84">
        <w:rPr>
          <w:rFonts w:cstheme="minorHAnsi"/>
        </w:rPr>
        <w:t>semaines travaillées</w:t>
      </w:r>
      <w:r w:rsidRPr="00B20C84">
        <w:rPr>
          <w:rFonts w:cstheme="minorHAnsi"/>
        </w:rPr>
        <w:t xml:space="preserve"> dans l’année.</w:t>
      </w:r>
    </w:p>
    <w:p w14:paraId="03926662" w14:textId="77777777" w:rsidR="00C708BB" w:rsidRPr="00B20C84" w:rsidRDefault="00C708BB" w:rsidP="00D51630">
      <w:pPr>
        <w:pStyle w:val="En-tte"/>
        <w:tabs>
          <w:tab w:val="left" w:pos="708"/>
        </w:tabs>
        <w:spacing w:before="240"/>
        <w:jc w:val="both"/>
        <w:rPr>
          <w:rFonts w:cstheme="minorHAnsi"/>
        </w:rPr>
      </w:pPr>
      <w:r w:rsidRPr="00B20C84">
        <w:rPr>
          <w:rFonts w:cstheme="minorHAnsi"/>
        </w:rPr>
        <w:t>La mensualisation du salaire garantit un lissage de la rémunération.</w:t>
      </w:r>
    </w:p>
    <w:p w14:paraId="226E7B45" w14:textId="77777777" w:rsidR="00C708BB" w:rsidRPr="00B20C84" w:rsidRDefault="00C708BB" w:rsidP="00D51630">
      <w:pPr>
        <w:pStyle w:val="En-tte"/>
        <w:tabs>
          <w:tab w:val="left" w:pos="708"/>
        </w:tabs>
        <w:spacing w:before="240"/>
        <w:jc w:val="both"/>
        <w:rPr>
          <w:rFonts w:cstheme="minorHAnsi"/>
        </w:rPr>
      </w:pPr>
      <w:r w:rsidRPr="00B20C84">
        <w:rPr>
          <w:rFonts w:cstheme="minorHAnsi"/>
        </w:rPr>
        <w:t xml:space="preserve">Des dérogations à la mensualisation sont prévues dans chacun des socles spécifiques. </w:t>
      </w:r>
    </w:p>
    <w:p w14:paraId="037BCC5A" w14:textId="33308FB1" w:rsidR="00C708BB" w:rsidRPr="00A90C09" w:rsidRDefault="00C708BB" w:rsidP="00D51630">
      <w:pPr>
        <w:pStyle w:val="Titre4"/>
        <w:spacing w:line="240" w:lineRule="auto"/>
      </w:pPr>
      <w:bookmarkStart w:id="176" w:name="_Toc66469794"/>
      <w:r w:rsidRPr="00A90C09">
        <w:t xml:space="preserve">Article </w:t>
      </w:r>
      <w:r w:rsidR="00192DDA">
        <w:t>5</w:t>
      </w:r>
      <w:r w:rsidR="00CF0B37">
        <w:t>3</w:t>
      </w:r>
      <w:r w:rsidRPr="00A90C09">
        <w:t xml:space="preserve"> - Calcul du salaire mensuel brut de base</w:t>
      </w:r>
      <w:bookmarkEnd w:id="176"/>
    </w:p>
    <w:p w14:paraId="3F5B5AB5" w14:textId="77777777" w:rsidR="00C708BB" w:rsidRPr="00B20C84" w:rsidRDefault="00C708BB" w:rsidP="00D51630">
      <w:pPr>
        <w:spacing w:before="240" w:line="240" w:lineRule="auto"/>
        <w:jc w:val="both"/>
        <w:rPr>
          <w:rFonts w:cstheme="minorHAnsi"/>
        </w:rPr>
      </w:pPr>
      <w:r w:rsidRPr="00B20C84">
        <w:rPr>
          <w:rFonts w:cstheme="minorHAnsi"/>
        </w:rPr>
        <w:t>La mensualisation du salaire est calculée sur la base du salaire horaire brut.</w:t>
      </w:r>
    </w:p>
    <w:p w14:paraId="2EB3AC92" w14:textId="77777777" w:rsidR="00C708BB" w:rsidRPr="00B20C84" w:rsidRDefault="00C708BB" w:rsidP="00D51630">
      <w:pPr>
        <w:spacing w:before="240" w:line="240" w:lineRule="auto"/>
        <w:jc w:val="both"/>
        <w:rPr>
          <w:rFonts w:cstheme="minorHAnsi"/>
        </w:rPr>
      </w:pPr>
      <w:r w:rsidRPr="00B20C84">
        <w:rPr>
          <w:rFonts w:cstheme="minorHAnsi"/>
        </w:rPr>
        <w:lastRenderedPageBreak/>
        <w:t>Les modalités de calcul du salaire mensuel brut de base sont prévues dans chacun des socles spécifiques.</w:t>
      </w:r>
    </w:p>
    <w:p w14:paraId="3DF01636" w14:textId="0D2AF40E" w:rsidR="00C708BB" w:rsidRPr="00A90C09" w:rsidRDefault="00C708BB" w:rsidP="00D51630">
      <w:pPr>
        <w:pStyle w:val="Titre4"/>
        <w:spacing w:line="240" w:lineRule="auto"/>
      </w:pPr>
      <w:bookmarkStart w:id="177" w:name="_Toc66469795"/>
      <w:r w:rsidRPr="00A90C09">
        <w:t xml:space="preserve">Article </w:t>
      </w:r>
      <w:r w:rsidR="00192DDA">
        <w:t>5</w:t>
      </w:r>
      <w:r w:rsidR="00CF0B37">
        <w:t>4</w:t>
      </w:r>
      <w:r w:rsidRPr="00A90C09">
        <w:t xml:space="preserve"> - Majoration du salaire mensuel brut de base</w:t>
      </w:r>
      <w:bookmarkEnd w:id="177"/>
    </w:p>
    <w:p w14:paraId="3E90DFCC" w14:textId="77777777" w:rsidR="00C708BB" w:rsidRPr="00B20C84" w:rsidRDefault="00C708BB" w:rsidP="00D51630">
      <w:pPr>
        <w:spacing w:before="240" w:line="240" w:lineRule="auto"/>
        <w:jc w:val="both"/>
        <w:rPr>
          <w:rFonts w:cstheme="minorHAnsi"/>
        </w:rPr>
      </w:pPr>
      <w:r w:rsidRPr="00B20C84">
        <w:rPr>
          <w:rFonts w:cstheme="minorHAnsi"/>
        </w:rPr>
        <w:t>Le salaire mensuel brut de base peut être majoré, sous certaines conditions prévues dans chacun des socles spécifiques.</w:t>
      </w:r>
    </w:p>
    <w:p w14:paraId="56E66834" w14:textId="3A437A83" w:rsidR="00C708BB" w:rsidRPr="00A90C09" w:rsidRDefault="00C708BB" w:rsidP="00D51630">
      <w:pPr>
        <w:pStyle w:val="Titre4"/>
        <w:spacing w:line="240" w:lineRule="auto"/>
      </w:pPr>
      <w:bookmarkStart w:id="178" w:name="_Toc66469796"/>
      <w:bookmarkStart w:id="179" w:name="_Hlk51172562"/>
      <w:r w:rsidRPr="00A90C09">
        <w:t xml:space="preserve">Article </w:t>
      </w:r>
      <w:r w:rsidR="00192DDA">
        <w:t>5</w:t>
      </w:r>
      <w:r w:rsidR="00CF0B37">
        <w:t>5</w:t>
      </w:r>
      <w:r w:rsidRPr="00A90C09">
        <w:t xml:space="preserve"> – Déduction des périodes d’absence</w:t>
      </w:r>
      <w:bookmarkEnd w:id="178"/>
    </w:p>
    <w:p w14:paraId="60387D96" w14:textId="77777777" w:rsidR="00C708BB" w:rsidRPr="00B20C84" w:rsidRDefault="00C708BB" w:rsidP="00D51630">
      <w:pPr>
        <w:spacing w:before="240" w:line="240" w:lineRule="auto"/>
        <w:jc w:val="both"/>
        <w:rPr>
          <w:rFonts w:cstheme="minorHAnsi"/>
        </w:rPr>
      </w:pPr>
      <w:r w:rsidRPr="00B20C84">
        <w:rPr>
          <w:rFonts w:cstheme="minorHAnsi"/>
        </w:rPr>
        <w:t>Les dispositions du présent article sont prévues dans chacun des socles spécifiques.</w:t>
      </w:r>
    </w:p>
    <w:p w14:paraId="7236D681" w14:textId="5CC5F750" w:rsidR="00C708BB" w:rsidRPr="00A90C09" w:rsidRDefault="00C708BB" w:rsidP="00D51630">
      <w:pPr>
        <w:pStyle w:val="Titre4"/>
        <w:spacing w:line="240" w:lineRule="auto"/>
      </w:pPr>
      <w:bookmarkStart w:id="180" w:name="_Hlk46915849"/>
      <w:bookmarkStart w:id="181" w:name="_Toc66469797"/>
      <w:bookmarkEnd w:id="179"/>
      <w:r w:rsidRPr="00A90C09">
        <w:t xml:space="preserve">Article </w:t>
      </w:r>
      <w:r w:rsidR="00192DDA">
        <w:t>5</w:t>
      </w:r>
      <w:r w:rsidR="00CF0B37">
        <w:t>6</w:t>
      </w:r>
      <w:r w:rsidRPr="00A90C09">
        <w:t xml:space="preserve"> - Paiement du salaire et déclarations</w:t>
      </w:r>
      <w:bookmarkEnd w:id="180"/>
      <w:bookmarkEnd w:id="181"/>
    </w:p>
    <w:p w14:paraId="3CD00C19" w14:textId="6F9FC497" w:rsidR="00C708BB" w:rsidRPr="00CE287A" w:rsidRDefault="00C708BB" w:rsidP="00392A72">
      <w:pPr>
        <w:pStyle w:val="Titre5"/>
      </w:pPr>
      <w:bookmarkStart w:id="182" w:name="_Toc66469798"/>
      <w:r w:rsidRPr="00CE287A">
        <w:t xml:space="preserve">Article </w:t>
      </w:r>
      <w:r w:rsidR="00192DDA">
        <w:t>5</w:t>
      </w:r>
      <w:r w:rsidR="00CF0B37">
        <w:t>6</w:t>
      </w:r>
      <w:r w:rsidRPr="00CE287A">
        <w:t>-1 – Déclaration du salaire</w:t>
      </w:r>
      <w:bookmarkEnd w:id="182"/>
    </w:p>
    <w:p w14:paraId="146CF107" w14:textId="636968F9" w:rsidR="00C708BB" w:rsidRPr="00B20C84" w:rsidRDefault="00C708BB" w:rsidP="00D51630">
      <w:pPr>
        <w:spacing w:before="240" w:line="240" w:lineRule="auto"/>
        <w:jc w:val="both"/>
        <w:rPr>
          <w:rFonts w:cstheme="minorHAnsi"/>
          <w:bCs/>
        </w:rPr>
      </w:pPr>
      <w:r w:rsidRPr="00B20C84">
        <w:rPr>
          <w:rFonts w:cstheme="minorHAnsi"/>
        </w:rPr>
        <w:t xml:space="preserve">Le particulier employeur déclare la rémunération mensuelle </w:t>
      </w:r>
      <w:r w:rsidR="00823D0D">
        <w:rPr>
          <w:rFonts w:cstheme="minorHAnsi"/>
        </w:rPr>
        <w:t xml:space="preserve">du </w:t>
      </w:r>
      <w:r w:rsidRPr="00B20C84">
        <w:rPr>
          <w:rFonts w:cstheme="minorHAnsi"/>
        </w:rPr>
        <w:t>salarié auprès des organismes concernés visés à l’a</w:t>
      </w:r>
      <w:r w:rsidR="00BB3D46">
        <w:rPr>
          <w:rFonts w:cstheme="minorHAnsi"/>
        </w:rPr>
        <w:t xml:space="preserve">rticle </w:t>
      </w:r>
      <w:r w:rsidR="006510FC">
        <w:rPr>
          <w:rFonts w:cstheme="minorHAnsi"/>
        </w:rPr>
        <w:t xml:space="preserve">42 du </w:t>
      </w:r>
      <w:r w:rsidR="002A571E">
        <w:rPr>
          <w:rFonts w:cstheme="minorHAnsi"/>
        </w:rPr>
        <w:t xml:space="preserve">présent </w:t>
      </w:r>
      <w:r w:rsidR="006510FC">
        <w:rPr>
          <w:rFonts w:cstheme="minorHAnsi"/>
        </w:rPr>
        <w:t>socle commun</w:t>
      </w:r>
      <w:r w:rsidRPr="00B20C84">
        <w:rPr>
          <w:rFonts w:cstheme="minorHAnsi"/>
        </w:rPr>
        <w:t>.</w:t>
      </w:r>
      <w:r w:rsidRPr="00B20C84">
        <w:rPr>
          <w:rFonts w:cstheme="minorHAnsi"/>
          <w:bCs/>
        </w:rPr>
        <w:t xml:space="preserve"> </w:t>
      </w:r>
    </w:p>
    <w:p w14:paraId="32675A22" w14:textId="0F61CD1F" w:rsidR="00C708BB" w:rsidRPr="00B20C84" w:rsidRDefault="00C708BB" w:rsidP="00D51630">
      <w:pPr>
        <w:spacing w:before="240" w:line="240" w:lineRule="auto"/>
        <w:jc w:val="both"/>
        <w:rPr>
          <w:rFonts w:cstheme="minorHAnsi"/>
        </w:rPr>
      </w:pPr>
      <w:r w:rsidRPr="00B20C84">
        <w:rPr>
          <w:rFonts w:cstheme="minorHAnsi"/>
        </w:rPr>
        <w:t xml:space="preserve">A partir de la déclaration effectuée par le particulier employeur, les organismes concernés calculent et prélèvent les </w:t>
      </w:r>
      <w:r w:rsidR="00D01D00" w:rsidRPr="001F22E2">
        <w:rPr>
          <w:rFonts w:eastAsia="Times New Roman" w:cstheme="minorHAnsi"/>
          <w:lang w:eastAsia="fr-FR"/>
        </w:rPr>
        <w:t xml:space="preserve">contributions et cotisations </w:t>
      </w:r>
      <w:r w:rsidRPr="00B20C84">
        <w:rPr>
          <w:rFonts w:cstheme="minorHAnsi"/>
        </w:rPr>
        <w:t>sociales puis émettent un bulletin de salaire, qui est mis à la disposition du salarié.</w:t>
      </w:r>
    </w:p>
    <w:p w14:paraId="41F993DB" w14:textId="12063510" w:rsidR="00C708BB" w:rsidRPr="00A90C09" w:rsidRDefault="00C708BB" w:rsidP="00392A72">
      <w:pPr>
        <w:pStyle w:val="Titre5"/>
      </w:pPr>
      <w:bookmarkStart w:id="183" w:name="_Toc66469799"/>
      <w:r w:rsidRPr="00CE287A">
        <w:t xml:space="preserve">Article </w:t>
      </w:r>
      <w:r w:rsidR="00192DDA">
        <w:t>5</w:t>
      </w:r>
      <w:r w:rsidR="00CF0B37">
        <w:t>6</w:t>
      </w:r>
      <w:r w:rsidRPr="00CE287A">
        <w:t>-2 - Paiement du salaire</w:t>
      </w:r>
      <w:bookmarkEnd w:id="183"/>
    </w:p>
    <w:p w14:paraId="1EAA19AB" w14:textId="1CA0501E" w:rsidR="00C708BB" w:rsidRPr="00B20C84" w:rsidRDefault="00C708BB" w:rsidP="00D51630">
      <w:pPr>
        <w:keepNext/>
        <w:keepLines/>
        <w:spacing w:before="240" w:line="240" w:lineRule="auto"/>
        <w:jc w:val="both"/>
        <w:rPr>
          <w:rFonts w:cstheme="minorHAnsi"/>
        </w:rPr>
      </w:pPr>
      <w:r w:rsidRPr="00DA5308">
        <w:rPr>
          <w:rFonts w:cstheme="minorHAnsi"/>
        </w:rPr>
        <w:t xml:space="preserve">Le paiement du salaire est obligatoirement effectué, tous les mois, à la date </w:t>
      </w:r>
      <w:r w:rsidR="00DA5308" w:rsidRPr="00DA5308">
        <w:rPr>
          <w:rFonts w:cstheme="minorHAnsi"/>
        </w:rPr>
        <w:t xml:space="preserve">et dans les conditions </w:t>
      </w:r>
      <w:r w:rsidRPr="00DA5308">
        <w:rPr>
          <w:rFonts w:cstheme="minorHAnsi"/>
        </w:rPr>
        <w:t>prévue</w:t>
      </w:r>
      <w:r w:rsidR="00DA5308" w:rsidRPr="00DA5308">
        <w:rPr>
          <w:rFonts w:cstheme="minorHAnsi"/>
        </w:rPr>
        <w:t>s</w:t>
      </w:r>
      <w:r w:rsidRPr="00DA5308">
        <w:rPr>
          <w:rFonts w:cstheme="minorHAnsi"/>
        </w:rPr>
        <w:t xml:space="preserve"> au contrat de travail, par le particulier employeur</w:t>
      </w:r>
      <w:r w:rsidR="00DA5308" w:rsidRPr="00DA5308">
        <w:rPr>
          <w:rFonts w:cstheme="minorHAnsi"/>
        </w:rPr>
        <w:t>.</w:t>
      </w:r>
      <w:r w:rsidRPr="00B20C84">
        <w:rPr>
          <w:rFonts w:cstheme="minorHAnsi"/>
        </w:rPr>
        <w:t xml:space="preserve"> </w:t>
      </w:r>
    </w:p>
    <w:p w14:paraId="7EA7782E" w14:textId="77777777" w:rsidR="00C708BB" w:rsidRPr="00B20C84" w:rsidRDefault="00C708BB" w:rsidP="00D51630">
      <w:pPr>
        <w:keepNext/>
        <w:keepLines/>
        <w:spacing w:line="240" w:lineRule="auto"/>
        <w:jc w:val="both"/>
        <w:rPr>
          <w:rFonts w:cstheme="minorHAnsi"/>
        </w:rPr>
      </w:pPr>
      <w:r w:rsidRPr="00B20C84">
        <w:rPr>
          <w:rFonts w:cstheme="minorHAnsi"/>
        </w:rPr>
        <w:t>Avec l’accord écrit du salarié, le particulier employeur a la possibilité de confier le versement de la rémunération en donnant mandat :</w:t>
      </w:r>
    </w:p>
    <w:p w14:paraId="79BA6C5A" w14:textId="5EBD595B" w:rsidR="00C708BB" w:rsidRPr="00B20C84" w:rsidRDefault="00C708BB" w:rsidP="00FF5BE7">
      <w:pPr>
        <w:pStyle w:val="Paragraphedeliste"/>
        <w:widowControl w:val="0"/>
        <w:numPr>
          <w:ilvl w:val="0"/>
          <w:numId w:val="3"/>
        </w:numPr>
        <w:adjustRightInd w:val="0"/>
        <w:spacing w:before="120" w:after="0" w:line="240" w:lineRule="auto"/>
        <w:ind w:left="1134" w:hanging="567"/>
        <w:jc w:val="both"/>
        <w:rPr>
          <w:rFonts w:cstheme="minorHAnsi"/>
        </w:rPr>
      </w:pPr>
      <w:proofErr w:type="gramStart"/>
      <w:r w:rsidRPr="00B20C84">
        <w:rPr>
          <w:rFonts w:cstheme="minorHAnsi"/>
        </w:rPr>
        <w:t>au</w:t>
      </w:r>
      <w:proofErr w:type="gramEnd"/>
      <w:r w:rsidRPr="00B20C84">
        <w:rPr>
          <w:rFonts w:cstheme="minorHAnsi"/>
        </w:rPr>
        <w:t xml:space="preserve"> CESU</w:t>
      </w:r>
      <w:r w:rsidR="00720EE2">
        <w:rPr>
          <w:rFonts w:cstheme="minorHAnsi"/>
        </w:rPr>
        <w:t>,</w:t>
      </w:r>
      <w:r w:rsidRPr="00B20C84">
        <w:rPr>
          <w:rFonts w:cstheme="minorHAnsi"/>
        </w:rPr>
        <w:t xml:space="preserve"> à travers le dispositif CESU+ ; </w:t>
      </w:r>
    </w:p>
    <w:p w14:paraId="7FDBAB68" w14:textId="2119D6D8" w:rsidR="00C708BB" w:rsidRPr="00AE2F51" w:rsidRDefault="00C708BB" w:rsidP="00FF5BE7">
      <w:pPr>
        <w:pStyle w:val="Paragraphedeliste"/>
        <w:widowControl w:val="0"/>
        <w:numPr>
          <w:ilvl w:val="0"/>
          <w:numId w:val="3"/>
        </w:numPr>
        <w:adjustRightInd w:val="0"/>
        <w:spacing w:before="120" w:after="0" w:line="240" w:lineRule="auto"/>
        <w:ind w:left="1134" w:hanging="567"/>
        <w:contextualSpacing w:val="0"/>
        <w:jc w:val="both"/>
        <w:rPr>
          <w:rFonts w:cstheme="minorHAnsi"/>
          <w:b/>
          <w:bCs/>
        </w:rPr>
      </w:pPr>
      <w:proofErr w:type="gramStart"/>
      <w:r w:rsidRPr="00B20C84">
        <w:rPr>
          <w:rFonts w:cstheme="minorHAnsi"/>
        </w:rPr>
        <w:t>à</w:t>
      </w:r>
      <w:proofErr w:type="gramEnd"/>
      <w:r w:rsidRPr="00B20C84">
        <w:rPr>
          <w:rFonts w:cstheme="minorHAnsi"/>
        </w:rPr>
        <w:t xml:space="preserve"> PAJEMPLOI</w:t>
      </w:r>
      <w:r w:rsidR="00720EE2">
        <w:rPr>
          <w:rFonts w:cstheme="minorHAnsi"/>
        </w:rPr>
        <w:t>,</w:t>
      </w:r>
      <w:r w:rsidRPr="00B20C84">
        <w:rPr>
          <w:rFonts w:cstheme="minorHAnsi"/>
        </w:rPr>
        <w:t xml:space="preserve"> à travers le dispositif PAJEMPLOI +.</w:t>
      </w:r>
    </w:p>
    <w:p w14:paraId="58F4F316" w14:textId="77777777" w:rsidR="00CE287A" w:rsidRPr="00B20C84" w:rsidRDefault="00CE287A" w:rsidP="00D51630">
      <w:pPr>
        <w:spacing w:line="240" w:lineRule="auto"/>
        <w:jc w:val="both"/>
        <w:rPr>
          <w:rFonts w:cstheme="minorHAnsi"/>
          <w:b/>
          <w:bCs/>
        </w:rPr>
      </w:pPr>
    </w:p>
    <w:p w14:paraId="481E6D5B" w14:textId="42B81CB8" w:rsidR="001825CC" w:rsidRDefault="00C708BB" w:rsidP="00FF5BE7">
      <w:pPr>
        <w:pStyle w:val="Titre3"/>
      </w:pPr>
      <w:bookmarkStart w:id="184" w:name="_Toc45719968"/>
      <w:bookmarkStart w:id="185" w:name="_Toc65769617"/>
      <w:bookmarkStart w:id="186" w:name="_Toc66469800"/>
      <w:r w:rsidRPr="00A90C09">
        <w:t xml:space="preserve">Chapitre </w:t>
      </w:r>
      <w:r w:rsidR="00CE287A">
        <w:t>VII</w:t>
      </w:r>
      <w:r w:rsidR="00D827FF">
        <w:t>I</w:t>
      </w:r>
      <w:r w:rsidRPr="00A90C09">
        <w:t xml:space="preserve"> – Indemnités et prestations</w:t>
      </w:r>
      <w:bookmarkEnd w:id="184"/>
      <w:bookmarkEnd w:id="185"/>
      <w:bookmarkEnd w:id="186"/>
    </w:p>
    <w:p w14:paraId="52561825" w14:textId="77777777" w:rsidR="00C708BB" w:rsidRPr="00B20C84" w:rsidRDefault="00C708BB" w:rsidP="00D51630">
      <w:pPr>
        <w:shd w:val="clear" w:color="auto" w:fill="FFFFFF"/>
        <w:spacing w:before="240" w:line="240" w:lineRule="auto"/>
        <w:jc w:val="both"/>
        <w:textAlignment w:val="baseline"/>
        <w:rPr>
          <w:rFonts w:cstheme="minorHAnsi"/>
        </w:rPr>
      </w:pPr>
      <w:r w:rsidRPr="00B20C84">
        <w:rPr>
          <w:rFonts w:cstheme="minorHAnsi"/>
        </w:rPr>
        <w:t>Les dispositions du présent chapitre sont complétées par les dispositions de même objet prévues dans chacun des socles spécifiques.</w:t>
      </w:r>
    </w:p>
    <w:p w14:paraId="4BE92659" w14:textId="75B7AA21" w:rsidR="00C708BB" w:rsidRPr="00A90C09" w:rsidRDefault="00C708BB" w:rsidP="00D51630">
      <w:pPr>
        <w:pStyle w:val="Titre4"/>
        <w:spacing w:line="240" w:lineRule="auto"/>
      </w:pPr>
      <w:bookmarkStart w:id="187" w:name="_Toc66469801"/>
      <w:r w:rsidRPr="00A90C09">
        <w:t xml:space="preserve">Article </w:t>
      </w:r>
      <w:r w:rsidR="00192DDA">
        <w:t>5</w:t>
      </w:r>
      <w:r w:rsidR="00CF0B37">
        <w:t>7</w:t>
      </w:r>
      <w:r w:rsidRPr="00A90C09">
        <w:t xml:space="preserve"> - Indemnités liées à la conduite d’un véhicule</w:t>
      </w:r>
      <w:bookmarkEnd w:id="187"/>
      <w:r w:rsidRPr="00A90C09">
        <w:t xml:space="preserve"> </w:t>
      </w:r>
    </w:p>
    <w:p w14:paraId="4A70F52E" w14:textId="77777777" w:rsidR="00C708BB" w:rsidRPr="00B20C84" w:rsidRDefault="00C708BB" w:rsidP="00D51630">
      <w:pPr>
        <w:spacing w:before="240" w:line="240" w:lineRule="auto"/>
        <w:jc w:val="both"/>
        <w:rPr>
          <w:rFonts w:cstheme="minorHAnsi"/>
        </w:rPr>
      </w:pPr>
      <w:r w:rsidRPr="00B20C84">
        <w:rPr>
          <w:rFonts w:cstheme="minorHAnsi"/>
        </w:rPr>
        <w:t xml:space="preserve">Si, en accord avec le particulier employeur, le salarié est amené à utiliser son véhicule personnel pour les besoins de son activité professionnelle, il bénéficie d’une indemnité kilométrique. </w:t>
      </w:r>
    </w:p>
    <w:p w14:paraId="6A7ABF2C" w14:textId="77777777" w:rsidR="00C708BB" w:rsidRPr="00B20C84" w:rsidRDefault="00C708BB" w:rsidP="00D51630">
      <w:pPr>
        <w:spacing w:before="240" w:line="240" w:lineRule="auto"/>
        <w:jc w:val="both"/>
        <w:rPr>
          <w:rFonts w:cstheme="minorHAnsi"/>
        </w:rPr>
      </w:pPr>
      <w:r w:rsidRPr="00B20C84">
        <w:rPr>
          <w:rFonts w:cstheme="minorHAnsi"/>
        </w:rPr>
        <w:t>Le montant de l’indemnité kilométrique est fixé par les parties dans le contrat de travail. Il</w:t>
      </w:r>
      <w:r w:rsidRPr="00B20C84">
        <w:rPr>
          <w:rFonts w:cstheme="minorHAnsi"/>
          <w:bCs/>
        </w:rPr>
        <w:t xml:space="preserve"> </w:t>
      </w:r>
      <w:r w:rsidRPr="00B20C84">
        <w:rPr>
          <w:rFonts w:cstheme="minorHAnsi"/>
        </w:rPr>
        <w:t>ne peut pas être inférieur au barème de l'administration et supérieur au barème fiscal.</w:t>
      </w:r>
    </w:p>
    <w:p w14:paraId="0204F68C" w14:textId="77777777" w:rsidR="00C708BB" w:rsidRPr="00B20C84" w:rsidRDefault="00C708BB" w:rsidP="00D51630">
      <w:pPr>
        <w:spacing w:before="240" w:line="240" w:lineRule="auto"/>
        <w:jc w:val="both"/>
        <w:rPr>
          <w:rFonts w:cstheme="minorHAnsi"/>
        </w:rPr>
      </w:pPr>
      <w:r w:rsidRPr="00B20C84">
        <w:rPr>
          <w:rFonts w:cstheme="minorHAnsi"/>
        </w:rPr>
        <w:t>Si le salarié utilise le véhicule du particulier employeur dans le cadre de son activité professionnelle, il ne bénéficie pas de l’indemnité kilométrique.</w:t>
      </w:r>
    </w:p>
    <w:p w14:paraId="1372FA21" w14:textId="77777777" w:rsidR="00C708BB" w:rsidRPr="00DA5308" w:rsidRDefault="00C708BB" w:rsidP="00D51630">
      <w:pPr>
        <w:keepNext/>
        <w:keepLines/>
        <w:spacing w:before="240" w:line="240" w:lineRule="auto"/>
        <w:jc w:val="both"/>
        <w:rPr>
          <w:rFonts w:cstheme="minorHAnsi"/>
          <w:bCs/>
        </w:rPr>
      </w:pPr>
      <w:r w:rsidRPr="00DA5308">
        <w:rPr>
          <w:rFonts w:cstheme="minorHAnsi"/>
        </w:rPr>
        <w:lastRenderedPageBreak/>
        <w:t>Les indemnités liées à la conduite d’un véhicule ne sont pas prises en compte pour déterminer l’indemnité de congés payés à verser au salarié.</w:t>
      </w:r>
    </w:p>
    <w:p w14:paraId="3CF29058" w14:textId="77777777" w:rsidR="00C708BB" w:rsidRPr="00B20C84" w:rsidRDefault="00C708BB" w:rsidP="00D51630">
      <w:pPr>
        <w:spacing w:before="240" w:line="240" w:lineRule="auto"/>
        <w:jc w:val="both"/>
        <w:rPr>
          <w:rFonts w:cstheme="minorHAnsi"/>
          <w:i/>
          <w:iCs/>
        </w:rPr>
      </w:pPr>
      <w:r w:rsidRPr="00B20C84">
        <w:rPr>
          <w:rFonts w:cstheme="minorHAnsi"/>
          <w:bCs/>
        </w:rPr>
        <w:t>Le présent article est complété par les dispositions de même objet prévues dans chacun des</w:t>
      </w:r>
      <w:r w:rsidRPr="00A90C09">
        <w:rPr>
          <w:rFonts w:cstheme="minorHAnsi"/>
          <w:bCs/>
          <w:sz w:val="24"/>
          <w:szCs w:val="24"/>
        </w:rPr>
        <w:t xml:space="preserve"> socles </w:t>
      </w:r>
      <w:r w:rsidRPr="00B20C84">
        <w:rPr>
          <w:rFonts w:cstheme="minorHAnsi"/>
          <w:bCs/>
        </w:rPr>
        <w:t>spécifiques.</w:t>
      </w:r>
      <w:r w:rsidRPr="00B20C84">
        <w:rPr>
          <w:rFonts w:cstheme="minorHAnsi"/>
          <w:i/>
          <w:iCs/>
        </w:rPr>
        <w:t xml:space="preserve"> </w:t>
      </w:r>
    </w:p>
    <w:p w14:paraId="40984DF8" w14:textId="727898CB" w:rsidR="00C708BB" w:rsidRPr="00A90C09" w:rsidRDefault="00C708BB" w:rsidP="00D51630">
      <w:pPr>
        <w:pStyle w:val="Titre4"/>
        <w:spacing w:line="240" w:lineRule="auto"/>
      </w:pPr>
      <w:bookmarkStart w:id="188" w:name="_Toc66469802"/>
      <w:bookmarkStart w:id="189" w:name="_Hlk66376628"/>
      <w:r w:rsidRPr="00A90C09">
        <w:t xml:space="preserve">Article </w:t>
      </w:r>
      <w:r w:rsidR="00192DDA">
        <w:t>5</w:t>
      </w:r>
      <w:r w:rsidR="00CF0B37">
        <w:t>8</w:t>
      </w:r>
      <w:r w:rsidRPr="00A90C09">
        <w:t xml:space="preserve"> - Autres indemnités et prestations</w:t>
      </w:r>
      <w:bookmarkEnd w:id="188"/>
      <w:r w:rsidRPr="00A90C09">
        <w:t xml:space="preserve"> </w:t>
      </w:r>
    </w:p>
    <w:bookmarkEnd w:id="189"/>
    <w:p w14:paraId="2DF4004E" w14:textId="77777777" w:rsidR="00C708BB" w:rsidRPr="00B20C84" w:rsidRDefault="00C708BB" w:rsidP="00D51630">
      <w:pPr>
        <w:spacing w:before="240" w:line="240" w:lineRule="auto"/>
        <w:rPr>
          <w:rFonts w:cstheme="minorHAnsi"/>
        </w:rPr>
      </w:pPr>
      <w:r w:rsidRPr="00B20C84">
        <w:rPr>
          <w:rFonts w:cstheme="minorHAnsi"/>
        </w:rPr>
        <w:t>D’autres indemnités et prestations sont prévues dans chacun des socles spécifiques.</w:t>
      </w:r>
    </w:p>
    <w:p w14:paraId="04BC88AE" w14:textId="3C9B14C8" w:rsidR="00C708BB" w:rsidRPr="00A90C09" w:rsidRDefault="00C708BB" w:rsidP="00D51630">
      <w:pPr>
        <w:pStyle w:val="Titre4"/>
        <w:spacing w:line="240" w:lineRule="auto"/>
        <w:jc w:val="both"/>
      </w:pPr>
      <w:bookmarkStart w:id="190" w:name="_Toc66469803"/>
      <w:bookmarkStart w:id="191" w:name="_Hlk64369040"/>
      <w:r w:rsidRPr="00A90C09">
        <w:t xml:space="preserve">Article </w:t>
      </w:r>
      <w:r w:rsidR="00192DDA">
        <w:t>5</w:t>
      </w:r>
      <w:r w:rsidR="00CF0B37">
        <w:t>9</w:t>
      </w:r>
      <w:r w:rsidRPr="00A90C09">
        <w:t xml:space="preserve"> – Prise en charge d’une partie du coût de l’abonnement à un service de transports publics de personnes ou à un service public de location de vélos</w:t>
      </w:r>
      <w:bookmarkEnd w:id="190"/>
    </w:p>
    <w:bookmarkEnd w:id="191"/>
    <w:p w14:paraId="4FD4349B" w14:textId="2B94BD1C" w:rsidR="00C708BB" w:rsidRPr="00B20C84" w:rsidRDefault="0DAF0AA3" w:rsidP="00D51630">
      <w:pPr>
        <w:spacing w:before="240" w:line="240" w:lineRule="auto"/>
        <w:jc w:val="both"/>
      </w:pPr>
      <w:r w:rsidRPr="76C64A38">
        <w:t xml:space="preserve">Conformément aux dispositions légales et règlementaires de droit commun, le salarié bénéficie d’une prise en charge, par le particulier employeur, à hauteur de </w:t>
      </w:r>
      <w:r w:rsidR="4DEC7E5B" w:rsidRPr="76C64A38">
        <w:t>cinquante pour</w:t>
      </w:r>
      <w:r w:rsidR="1CBEEDC9" w:rsidRPr="76C64A38">
        <w:t xml:space="preserve"> </w:t>
      </w:r>
      <w:r w:rsidR="4DEC7E5B" w:rsidRPr="76C64A38">
        <w:t>cent (</w:t>
      </w:r>
      <w:r w:rsidRPr="76C64A38">
        <w:t>50 %</w:t>
      </w:r>
      <w:r w:rsidR="4DEC7E5B" w:rsidRPr="76C64A38">
        <w:t>)</w:t>
      </w:r>
      <w:r w:rsidRPr="76C64A38">
        <w:t xml:space="preserve"> du prix du titre d'abonnement qu’il a souscrit pour réaliser les déplacements entre son domicile habituel et son lieu de travail, au moyen de transports publics de personnes ou de services publics de location de vélos.</w:t>
      </w:r>
    </w:p>
    <w:p w14:paraId="1AF2FD65" w14:textId="77777777" w:rsidR="00C708BB" w:rsidRDefault="00C708BB" w:rsidP="00D51630">
      <w:pPr>
        <w:spacing w:before="240" w:after="0" w:line="240" w:lineRule="auto"/>
        <w:jc w:val="both"/>
        <w:rPr>
          <w:rFonts w:cstheme="minorHAnsi"/>
          <w:color w:val="000000" w:themeColor="text1"/>
        </w:rPr>
      </w:pPr>
      <w:r w:rsidRPr="00B20C84">
        <w:rPr>
          <w:rFonts w:cstheme="minorHAnsi"/>
          <w:color w:val="000000" w:themeColor="text1"/>
        </w:rPr>
        <w:t>Les dispositions du présent article sont complétées par les dispositions de même objet prévues dans le socle spécifique « salarié du particulier employeur ».</w:t>
      </w:r>
    </w:p>
    <w:p w14:paraId="76EFD26C" w14:textId="77777777" w:rsidR="00A72550" w:rsidRPr="00B20C84" w:rsidRDefault="00A72550" w:rsidP="00D51630">
      <w:pPr>
        <w:spacing w:line="240" w:lineRule="auto"/>
        <w:jc w:val="both"/>
        <w:rPr>
          <w:rFonts w:cstheme="minorHAnsi"/>
          <w:color w:val="000000" w:themeColor="text1"/>
        </w:rPr>
      </w:pPr>
    </w:p>
    <w:p w14:paraId="6968650E" w14:textId="7410E148" w:rsidR="001825CC" w:rsidRDefault="00C708BB" w:rsidP="00FF5BE7">
      <w:pPr>
        <w:pStyle w:val="Titre3"/>
      </w:pPr>
      <w:bookmarkStart w:id="192" w:name="_Toc65769618"/>
      <w:bookmarkStart w:id="193" w:name="_Toc66469804"/>
      <w:r w:rsidRPr="00A90C09">
        <w:t xml:space="preserve">Chapitre </w:t>
      </w:r>
      <w:r w:rsidR="00CE287A">
        <w:t>I</w:t>
      </w:r>
      <w:r w:rsidR="00D827FF">
        <w:t>X</w:t>
      </w:r>
      <w:r w:rsidRPr="00A90C09">
        <w:t xml:space="preserve"> - Ancienneté</w:t>
      </w:r>
      <w:bookmarkEnd w:id="192"/>
      <w:bookmarkEnd w:id="193"/>
    </w:p>
    <w:p w14:paraId="1BC555CD" w14:textId="7066B5B0" w:rsidR="00CF0B37" w:rsidRPr="00A90C09" w:rsidRDefault="00CF0B37" w:rsidP="00CF0B37">
      <w:pPr>
        <w:pStyle w:val="Titre4"/>
        <w:spacing w:line="240" w:lineRule="auto"/>
      </w:pPr>
      <w:bookmarkStart w:id="194" w:name="_Toc66469805"/>
      <w:bookmarkStart w:id="195" w:name="_Hlk66376660"/>
      <w:r w:rsidRPr="00A90C09">
        <w:t xml:space="preserve">Article </w:t>
      </w:r>
      <w:r>
        <w:t>60</w:t>
      </w:r>
      <w:r w:rsidRPr="00A90C09">
        <w:t xml:space="preserve"> - A</w:t>
      </w:r>
      <w:r>
        <w:t>ncienneté</w:t>
      </w:r>
      <w:bookmarkEnd w:id="194"/>
      <w:r w:rsidRPr="00A90C09">
        <w:t xml:space="preserve"> </w:t>
      </w:r>
    </w:p>
    <w:bookmarkEnd w:id="195"/>
    <w:p w14:paraId="64F9B29C" w14:textId="52EE087E" w:rsidR="00C708BB" w:rsidRPr="001F22E2" w:rsidRDefault="00C708BB" w:rsidP="00D51630">
      <w:pPr>
        <w:spacing w:before="240" w:line="240" w:lineRule="auto"/>
        <w:jc w:val="both"/>
        <w:rPr>
          <w:rFonts w:cstheme="minorHAnsi"/>
        </w:rPr>
      </w:pPr>
      <w:r w:rsidRPr="001F22E2">
        <w:rPr>
          <w:rFonts w:cstheme="minorHAnsi"/>
        </w:rPr>
        <w:t xml:space="preserve">L’ancienneté est appréciée en fonction de la durée des services du salarié auprès du particulier employeur, au titre d’un même contrat de travail, quelle que soit la durée de travail. </w:t>
      </w:r>
    </w:p>
    <w:p w14:paraId="5A45F36C" w14:textId="180F1EFD" w:rsidR="00C708BB" w:rsidRPr="001F22E2" w:rsidRDefault="00C708BB" w:rsidP="00D51630">
      <w:pPr>
        <w:spacing w:before="240" w:line="240" w:lineRule="auto"/>
        <w:ind w:right="23"/>
        <w:jc w:val="both"/>
        <w:rPr>
          <w:rFonts w:cstheme="minorHAnsi"/>
        </w:rPr>
      </w:pPr>
      <w:r w:rsidRPr="001F22E2">
        <w:rPr>
          <w:rFonts w:cstheme="minorHAnsi"/>
        </w:rPr>
        <w:t xml:space="preserve">L’ancienneté est déterminée à compter de la </w:t>
      </w:r>
      <w:r w:rsidR="003D08A7" w:rsidRPr="004718F0">
        <w:rPr>
          <w:rFonts w:eastAsia="Times New Roman"/>
          <w:lang w:eastAsia="fr-FR"/>
        </w:rPr>
        <w:t>date d’effet de l’embauche</w:t>
      </w:r>
      <w:r w:rsidR="003D08A7" w:rsidRPr="001F22E2">
        <w:rPr>
          <w:rFonts w:cstheme="minorHAnsi"/>
        </w:rPr>
        <w:t xml:space="preserve"> </w:t>
      </w:r>
      <w:r w:rsidRPr="001F22E2">
        <w:rPr>
          <w:rFonts w:cstheme="minorHAnsi"/>
        </w:rPr>
        <w:t xml:space="preserve">et s’arrête à la date à laquelle </w:t>
      </w:r>
      <w:r w:rsidR="003D08A7">
        <w:rPr>
          <w:rFonts w:cstheme="minorHAnsi"/>
        </w:rPr>
        <w:t>le contrat de travail</w:t>
      </w:r>
      <w:r w:rsidRPr="001F22E2">
        <w:rPr>
          <w:rFonts w:cstheme="minorHAnsi"/>
        </w:rPr>
        <w:t xml:space="preserve"> prend fin.</w:t>
      </w:r>
      <w:r w:rsidRPr="001F22E2">
        <w:rPr>
          <w:rFonts w:cstheme="minorHAnsi"/>
          <w:color w:val="FF0000"/>
        </w:rPr>
        <w:t xml:space="preserve"> </w:t>
      </w:r>
    </w:p>
    <w:p w14:paraId="3B878471" w14:textId="1BF676CF" w:rsidR="00DA5308" w:rsidRPr="00D65EF2" w:rsidRDefault="00C708BB" w:rsidP="00D51630">
      <w:pPr>
        <w:spacing w:before="240" w:line="240" w:lineRule="auto"/>
        <w:ind w:right="23"/>
        <w:jc w:val="both"/>
        <w:rPr>
          <w:rFonts w:cstheme="minorHAnsi"/>
        </w:rPr>
      </w:pPr>
      <w:r w:rsidRPr="00D65EF2">
        <w:rPr>
          <w:rFonts w:cstheme="minorHAnsi"/>
        </w:rPr>
        <w:t xml:space="preserve">Certaines périodes de suspension du contrat de travail sont prises en compte pour déterminer l’ancienneté du salarié. Les périodes visées sont rappelées dans </w:t>
      </w:r>
      <w:r w:rsidR="006510FC">
        <w:rPr>
          <w:rFonts w:cstheme="minorHAnsi"/>
        </w:rPr>
        <w:t>les fiches et documents pédagogiques</w:t>
      </w:r>
      <w:r w:rsidRPr="00D65EF2">
        <w:rPr>
          <w:rFonts w:cstheme="minorHAnsi"/>
        </w:rPr>
        <w:t>.</w:t>
      </w:r>
      <w:r w:rsidR="004C6D4D">
        <w:rPr>
          <w:rFonts w:cstheme="minorHAnsi"/>
        </w:rPr>
        <w:t xml:space="preserve"> Ces derniers présentent</w:t>
      </w:r>
      <w:r w:rsidRPr="00D65EF2">
        <w:rPr>
          <w:rFonts w:cstheme="minorHAnsi"/>
        </w:rPr>
        <w:t xml:space="preserve"> une valeur indicative et non conventionnelle</w:t>
      </w:r>
      <w:r w:rsidR="00DA5308" w:rsidRPr="00D65EF2">
        <w:rPr>
          <w:rFonts w:cstheme="minorHAnsi"/>
        </w:rPr>
        <w:t>.</w:t>
      </w:r>
    </w:p>
    <w:p w14:paraId="546E23A9" w14:textId="77777777" w:rsidR="00DA5308" w:rsidRDefault="00DA5308" w:rsidP="00FF5BE7">
      <w:pPr>
        <w:pStyle w:val="Titre3"/>
      </w:pPr>
    </w:p>
    <w:p w14:paraId="55445330" w14:textId="20855F1A" w:rsidR="00160CD6" w:rsidRDefault="00160CD6" w:rsidP="00FF5BE7">
      <w:pPr>
        <w:pStyle w:val="Titre3"/>
      </w:pPr>
      <w:bookmarkStart w:id="196" w:name="_Toc66469806"/>
      <w:r w:rsidRPr="00A90C09">
        <w:t xml:space="preserve">Chapitre </w:t>
      </w:r>
      <w:r>
        <w:t>X</w:t>
      </w:r>
      <w:r w:rsidRPr="00A90C09">
        <w:t xml:space="preserve"> </w:t>
      </w:r>
      <w:r>
        <w:t>–</w:t>
      </w:r>
      <w:r w:rsidRPr="00A90C09">
        <w:t xml:space="preserve"> </w:t>
      </w:r>
      <w:r>
        <w:t>Retraite complémentaire</w:t>
      </w:r>
      <w:bookmarkEnd w:id="196"/>
    </w:p>
    <w:p w14:paraId="39383726" w14:textId="77777777" w:rsidR="00160CD6" w:rsidRPr="000B27CC" w:rsidRDefault="00160CD6" w:rsidP="00D51630">
      <w:pPr>
        <w:spacing w:line="240" w:lineRule="auto"/>
        <w:rPr>
          <w:rFonts w:cstheme="minorHAnsi"/>
          <w:sz w:val="16"/>
          <w:szCs w:val="16"/>
        </w:rPr>
      </w:pPr>
    </w:p>
    <w:p w14:paraId="60F2BDE8" w14:textId="43E5BCC8" w:rsidR="00CF0B37" w:rsidRDefault="00CF0B37" w:rsidP="00FF5BE7">
      <w:pPr>
        <w:pStyle w:val="Titre4"/>
        <w:spacing w:line="240" w:lineRule="auto"/>
      </w:pPr>
      <w:bookmarkStart w:id="197" w:name="_Toc66469807"/>
      <w:r w:rsidRPr="00A90C09">
        <w:t xml:space="preserve">Article </w:t>
      </w:r>
      <w:r>
        <w:t>61</w:t>
      </w:r>
      <w:r w:rsidRPr="00A90C09">
        <w:t xml:space="preserve"> </w:t>
      </w:r>
      <w:r>
        <w:t>–</w:t>
      </w:r>
      <w:r w:rsidRPr="00A90C09">
        <w:t xml:space="preserve"> </w:t>
      </w:r>
      <w:r>
        <w:t>Retraite complémentaire</w:t>
      </w:r>
      <w:bookmarkEnd w:id="197"/>
      <w:r w:rsidRPr="00A90C09">
        <w:t xml:space="preserve"> </w:t>
      </w:r>
    </w:p>
    <w:p w14:paraId="1F3D2DA8" w14:textId="6DDA0B5C" w:rsidR="008932ED" w:rsidRPr="008932ED" w:rsidRDefault="0C00517F" w:rsidP="00FF5BE7">
      <w:pPr>
        <w:spacing w:before="240" w:line="240" w:lineRule="auto"/>
        <w:jc w:val="both"/>
        <w:rPr>
          <w:lang w:eastAsia="fr-FR"/>
        </w:rPr>
        <w:sectPr w:rsidR="008932ED" w:rsidRPr="008932ED" w:rsidSect="005449E7">
          <w:footerReference w:type="first" r:id="rId19"/>
          <w:pgSz w:w="11906" w:h="16838"/>
          <w:pgMar w:top="1417" w:right="1417" w:bottom="1417" w:left="1417" w:header="708" w:footer="708" w:gutter="0"/>
          <w:cols w:space="708"/>
          <w:titlePg/>
          <w:docGrid w:linePitch="360"/>
        </w:sectPr>
      </w:pPr>
      <w:r w:rsidRPr="00C47D51">
        <w:t>Pour les particuliers</w:t>
      </w:r>
      <w:r w:rsidRPr="00C47D51">
        <w:rPr>
          <w:lang w:eastAsia="fr-FR"/>
        </w:rPr>
        <w:t xml:space="preserve"> employeurs et les salariés relevant d</w:t>
      </w:r>
      <w:r w:rsidR="00C47D51">
        <w:rPr>
          <w:lang w:eastAsia="fr-FR"/>
        </w:rPr>
        <w:t>u champ d’application conventionnel de</w:t>
      </w:r>
      <w:r w:rsidRPr="00C47D51">
        <w:rPr>
          <w:lang w:eastAsia="fr-FR"/>
        </w:rPr>
        <w:t xml:space="preserve"> la présente convention collective, la caisse compétente en matière de retraite complémentaire est l’IRCEM AGIRC-ARRC</w:t>
      </w:r>
      <w:r w:rsidR="005449E7">
        <w:rPr>
          <w:lang w:eastAsia="fr-FR"/>
        </w:rPr>
        <w:t>O.</w:t>
      </w:r>
    </w:p>
    <w:tbl>
      <w:tblPr>
        <w:tblW w:w="8897" w:type="dxa"/>
        <w:tblLook w:val="04A0" w:firstRow="1" w:lastRow="0" w:firstColumn="1" w:lastColumn="0" w:noHBand="0" w:noVBand="1"/>
      </w:tblPr>
      <w:tblGrid>
        <w:gridCol w:w="8897"/>
      </w:tblGrid>
      <w:tr w:rsidR="00C708BB" w:rsidRPr="00A90C09" w14:paraId="0A690BDA" w14:textId="77777777" w:rsidTr="76C64A38">
        <w:trPr>
          <w:trHeight w:val="8788"/>
        </w:trPr>
        <w:tc>
          <w:tcPr>
            <w:tcW w:w="8897" w:type="dxa"/>
          </w:tcPr>
          <w:p w14:paraId="405C6282" w14:textId="61F8C227" w:rsidR="00C708BB" w:rsidRPr="00A90C09" w:rsidRDefault="00C708BB" w:rsidP="003322F2">
            <w:pPr>
              <w:pStyle w:val="Titre2"/>
              <w:rPr>
                <w:lang w:eastAsia="fr-FR"/>
              </w:rPr>
            </w:pPr>
            <w:bookmarkStart w:id="198" w:name="_Toc66469808"/>
            <w:r w:rsidRPr="00A90C09">
              <w:rPr>
                <w:lang w:eastAsia="fr-FR"/>
              </w:rPr>
              <w:lastRenderedPageBreak/>
              <w:t>Titre 2 : Rupture du contrat de travail</w:t>
            </w:r>
            <w:bookmarkEnd w:id="198"/>
          </w:p>
          <w:p w14:paraId="333BFD14" w14:textId="77777777" w:rsidR="00A72550" w:rsidRDefault="00A72550" w:rsidP="00D51630">
            <w:pPr>
              <w:spacing w:line="240" w:lineRule="auto"/>
              <w:jc w:val="both"/>
              <w:rPr>
                <w:rFonts w:cstheme="minorHAnsi"/>
              </w:rPr>
            </w:pPr>
          </w:p>
          <w:p w14:paraId="1F68B8AA" w14:textId="77777777" w:rsidR="00C708BB" w:rsidRDefault="00C708BB" w:rsidP="00D51630">
            <w:pPr>
              <w:spacing w:before="240" w:line="240" w:lineRule="auto"/>
              <w:jc w:val="both"/>
              <w:rPr>
                <w:rFonts w:cstheme="minorHAnsi"/>
              </w:rPr>
            </w:pPr>
            <w:r w:rsidRPr="001F22E2">
              <w:rPr>
                <w:rFonts w:cstheme="minorHAnsi"/>
              </w:rPr>
              <w:t>Les dispositions du présent titre sont complétées par les dispositions de même objet prévues dans chacun des socles spécifiques. Ces dispositions et celles prévues au titre 2 des socles spécifiques doivent donc être consultées dans le même temps.</w:t>
            </w:r>
          </w:p>
          <w:p w14:paraId="0F8127C7" w14:textId="77777777" w:rsidR="00A72550" w:rsidRPr="001F22E2" w:rsidRDefault="00A72550" w:rsidP="00D51630">
            <w:pPr>
              <w:spacing w:line="240" w:lineRule="auto"/>
              <w:jc w:val="both"/>
              <w:rPr>
                <w:rFonts w:eastAsiaTheme="minorHAnsi" w:cstheme="minorHAnsi"/>
              </w:rPr>
            </w:pPr>
          </w:p>
          <w:p w14:paraId="68DFC4D9" w14:textId="77777777" w:rsidR="001825CC" w:rsidRDefault="00C708BB" w:rsidP="00FF5BE7">
            <w:pPr>
              <w:pStyle w:val="Titre3"/>
              <w:rPr>
                <w:shd w:val="clear" w:color="auto" w:fill="FFFFFF"/>
              </w:rPr>
            </w:pPr>
            <w:bookmarkStart w:id="199" w:name="_Toc65769619"/>
            <w:bookmarkStart w:id="200" w:name="_Toc66469809"/>
            <w:r w:rsidRPr="00A90C09">
              <w:t xml:space="preserve">Chapitre </w:t>
            </w:r>
            <w:r w:rsidR="00CE287A">
              <w:t>I</w:t>
            </w:r>
            <w:r w:rsidRPr="00A90C09">
              <w:t>- Rupture du contrat de travail à durée déterminée</w:t>
            </w:r>
            <w:bookmarkEnd w:id="199"/>
            <w:bookmarkEnd w:id="200"/>
          </w:p>
          <w:p w14:paraId="76AD0286" w14:textId="4CEF4CD8" w:rsidR="00524952" w:rsidRPr="00A90C09" w:rsidRDefault="00524952" w:rsidP="00524952">
            <w:pPr>
              <w:pStyle w:val="Titre4"/>
              <w:spacing w:line="240" w:lineRule="auto"/>
            </w:pPr>
            <w:bookmarkStart w:id="201" w:name="_Toc66469810"/>
            <w:bookmarkStart w:id="202" w:name="_Toc65769620"/>
            <w:r w:rsidRPr="00A90C09">
              <w:t xml:space="preserve">Article </w:t>
            </w:r>
            <w:r>
              <w:t>62</w:t>
            </w:r>
            <w:r w:rsidRPr="00A90C09">
              <w:t xml:space="preserve"> </w:t>
            </w:r>
            <w:r>
              <w:t>–</w:t>
            </w:r>
            <w:r w:rsidRPr="00A90C09">
              <w:t xml:space="preserve"> </w:t>
            </w:r>
            <w:r>
              <w:t>Rupture du contrat de travail à durée déterminée</w:t>
            </w:r>
            <w:bookmarkEnd w:id="201"/>
            <w:r w:rsidRPr="00A90C09">
              <w:t xml:space="preserve"> </w:t>
            </w:r>
          </w:p>
          <w:p w14:paraId="6B8FA494" w14:textId="3E1AFD68" w:rsidR="00C708BB" w:rsidRDefault="00C708BB" w:rsidP="00D51630">
            <w:pPr>
              <w:spacing w:before="240" w:line="240" w:lineRule="auto"/>
              <w:rPr>
                <w:shd w:val="clear" w:color="auto" w:fill="FFFFFF"/>
                <w:lang w:eastAsia="fr-FR"/>
              </w:rPr>
            </w:pPr>
            <w:r w:rsidRPr="001F22E2">
              <w:rPr>
                <w:shd w:val="clear" w:color="auto" w:fill="FFFFFF"/>
                <w:lang w:eastAsia="fr-FR"/>
              </w:rPr>
              <w:t>Les dispositions relatives à la rupture du contrat de travail à durée déterminée sont prévues par les dispositions légales et réglementaires du droit commun.</w:t>
            </w:r>
            <w:bookmarkEnd w:id="202"/>
          </w:p>
          <w:p w14:paraId="00A9A340" w14:textId="77777777" w:rsidR="00A72550" w:rsidRPr="001F22E2" w:rsidRDefault="00A72550" w:rsidP="00D51630">
            <w:pPr>
              <w:widowControl w:val="0"/>
              <w:adjustRightInd w:val="0"/>
              <w:spacing w:line="240" w:lineRule="auto"/>
              <w:jc w:val="both"/>
              <w:outlineLvl w:val="3"/>
              <w:rPr>
                <w:rFonts w:eastAsia="Times New Roman" w:cstheme="minorHAnsi"/>
                <w:shd w:val="clear" w:color="auto" w:fill="FFFFFF"/>
                <w:lang w:eastAsia="fr-FR"/>
              </w:rPr>
            </w:pPr>
          </w:p>
          <w:p w14:paraId="06E88DDE" w14:textId="77777777" w:rsidR="00814EEE" w:rsidRDefault="00C708BB" w:rsidP="00FF5BE7">
            <w:pPr>
              <w:pStyle w:val="Titre3"/>
            </w:pPr>
            <w:bookmarkStart w:id="203" w:name="_Toc65769621"/>
            <w:bookmarkStart w:id="204" w:name="_Toc66469811"/>
            <w:r w:rsidRPr="00A90C09">
              <w:t xml:space="preserve">Chapitre </w:t>
            </w:r>
            <w:r w:rsidR="00804FDE">
              <w:t>II</w:t>
            </w:r>
            <w:r w:rsidRPr="00A90C09">
              <w:t>- Rupture du contrat de travail à durée indéterminée</w:t>
            </w:r>
            <w:bookmarkEnd w:id="203"/>
            <w:bookmarkEnd w:id="204"/>
          </w:p>
          <w:p w14:paraId="2297394B" w14:textId="773C5339" w:rsidR="00C708BB" w:rsidRPr="00A90C09" w:rsidRDefault="00C708BB" w:rsidP="00D51630">
            <w:pPr>
              <w:pStyle w:val="Titre4"/>
              <w:spacing w:line="240" w:lineRule="auto"/>
              <w:rPr>
                <w:rFonts w:eastAsia="Times New Roman"/>
                <w:lang w:eastAsia="fr-FR"/>
              </w:rPr>
            </w:pPr>
            <w:bookmarkStart w:id="205" w:name="_Toc66469812"/>
            <w:r w:rsidRPr="00A90C09">
              <w:rPr>
                <w:rFonts w:eastAsia="Times New Roman"/>
                <w:lang w:eastAsia="fr-FR"/>
              </w:rPr>
              <w:t xml:space="preserve">Article </w:t>
            </w:r>
            <w:r w:rsidR="00CF0B37">
              <w:rPr>
                <w:rFonts w:eastAsia="Times New Roman"/>
                <w:lang w:eastAsia="fr-FR"/>
              </w:rPr>
              <w:t>6</w:t>
            </w:r>
            <w:r w:rsidR="00524952">
              <w:rPr>
                <w:rFonts w:eastAsia="Times New Roman"/>
                <w:lang w:eastAsia="fr-FR"/>
              </w:rPr>
              <w:t>3</w:t>
            </w:r>
            <w:r w:rsidRPr="00A90C09">
              <w:rPr>
                <w:rFonts w:eastAsia="Times New Roman"/>
                <w:lang w:eastAsia="fr-FR"/>
              </w:rPr>
              <w:t>- Ruptures du contrat de travail à durée indéterminée</w:t>
            </w:r>
            <w:bookmarkEnd w:id="205"/>
          </w:p>
          <w:p w14:paraId="1E7DC7B4" w14:textId="374E7E66" w:rsidR="00C708BB" w:rsidRPr="00804FDE" w:rsidRDefault="00C708BB" w:rsidP="00392A72">
            <w:pPr>
              <w:pStyle w:val="Titre5"/>
            </w:pPr>
            <w:bookmarkStart w:id="206" w:name="_Toc66469813"/>
            <w:r w:rsidRPr="00804FDE">
              <w:t xml:space="preserve">Article </w:t>
            </w:r>
            <w:r w:rsidR="00CF0B37">
              <w:t>6</w:t>
            </w:r>
            <w:r w:rsidR="00524952">
              <w:t>3</w:t>
            </w:r>
            <w:r w:rsidRPr="00804FDE">
              <w:t>-1- Rupture du contrat de travail à l’initiative du particulier employeur</w:t>
            </w:r>
            <w:bookmarkEnd w:id="206"/>
          </w:p>
          <w:p w14:paraId="5A63113A" w14:textId="50F72C82" w:rsidR="00C708BB" w:rsidRDefault="00C708BB" w:rsidP="00D51630">
            <w:pPr>
              <w:widowControl w:val="0"/>
              <w:adjustRightInd w:val="0"/>
              <w:spacing w:before="240" w:line="240" w:lineRule="auto"/>
              <w:jc w:val="both"/>
              <w:rPr>
                <w:rFonts w:eastAsia="Times New Roman" w:cstheme="minorHAnsi"/>
                <w:sz w:val="24"/>
                <w:szCs w:val="24"/>
                <w:lang w:eastAsia="fr-FR"/>
              </w:rPr>
            </w:pPr>
            <w:r w:rsidRPr="001F22E2">
              <w:rPr>
                <w:rFonts w:eastAsia="Times New Roman" w:cstheme="minorHAnsi"/>
                <w:lang w:eastAsia="fr-FR"/>
              </w:rPr>
              <w:t xml:space="preserve">Les </w:t>
            </w:r>
            <w:r w:rsidR="004C6D4D">
              <w:rPr>
                <w:rFonts w:eastAsia="Times New Roman" w:cstheme="minorHAnsi"/>
                <w:lang w:eastAsia="fr-FR"/>
              </w:rPr>
              <w:t xml:space="preserve">cas de </w:t>
            </w:r>
            <w:r w:rsidRPr="001F22E2">
              <w:rPr>
                <w:rFonts w:eastAsia="Times New Roman" w:cstheme="minorHAnsi"/>
                <w:lang w:eastAsia="fr-FR"/>
              </w:rPr>
              <w:t>rupture du contrat de travail à durée indéterminée à l’initiative du particulier employeur et leur formalisme éventuel sont prévus par les dispositions inscrites dans chacun des socles spécifiques</w:t>
            </w:r>
            <w:r w:rsidRPr="00A90C09">
              <w:rPr>
                <w:rFonts w:eastAsia="Times New Roman" w:cstheme="minorHAnsi"/>
                <w:sz w:val="24"/>
                <w:szCs w:val="24"/>
                <w:lang w:eastAsia="fr-FR"/>
              </w:rPr>
              <w:t>.</w:t>
            </w:r>
          </w:p>
          <w:p w14:paraId="2598D58C" w14:textId="0037AC1B" w:rsidR="00C708BB" w:rsidRPr="00804FDE" w:rsidRDefault="00C708BB" w:rsidP="00392A72">
            <w:pPr>
              <w:pStyle w:val="Titre5"/>
            </w:pPr>
            <w:bookmarkStart w:id="207" w:name="_Toc66469814"/>
            <w:r w:rsidRPr="00804FDE">
              <w:t xml:space="preserve">Article </w:t>
            </w:r>
            <w:r w:rsidR="00CF0B37">
              <w:t>6</w:t>
            </w:r>
            <w:r w:rsidR="00524952">
              <w:t>3</w:t>
            </w:r>
            <w:r w:rsidRPr="00804FDE">
              <w:t>-2 – Rupture du contrat de travail à l’initiative du salarié</w:t>
            </w:r>
            <w:bookmarkEnd w:id="207"/>
            <w:r w:rsidRPr="00804FDE">
              <w:t> </w:t>
            </w:r>
          </w:p>
          <w:p w14:paraId="73451434" w14:textId="03E62BF8" w:rsidR="001825CC" w:rsidRDefault="00C708BB" w:rsidP="00456B93">
            <w:pPr>
              <w:pStyle w:val="Titre6"/>
              <w:rPr>
                <w:lang w:eastAsia="fr-FR"/>
              </w:rPr>
            </w:pPr>
            <w:r w:rsidRPr="00804FDE">
              <w:rPr>
                <w:lang w:eastAsia="fr-FR"/>
              </w:rPr>
              <w:t xml:space="preserve">Article </w:t>
            </w:r>
            <w:r w:rsidR="00CF0B37">
              <w:rPr>
                <w:lang w:eastAsia="fr-FR"/>
              </w:rPr>
              <w:t>6</w:t>
            </w:r>
            <w:r w:rsidR="00524952">
              <w:rPr>
                <w:lang w:eastAsia="fr-FR"/>
              </w:rPr>
              <w:t>3</w:t>
            </w:r>
            <w:r w:rsidRPr="00804FDE">
              <w:rPr>
                <w:lang w:eastAsia="fr-FR"/>
              </w:rPr>
              <w:t>-2-1 – Démission</w:t>
            </w:r>
          </w:p>
          <w:p w14:paraId="3C24FF82" w14:textId="77777777" w:rsidR="00C708BB" w:rsidRPr="001F22E2" w:rsidRDefault="00C708BB" w:rsidP="00D51630">
            <w:pPr>
              <w:widowControl w:val="0"/>
              <w:spacing w:before="240" w:line="240" w:lineRule="auto"/>
              <w:ind w:right="23"/>
              <w:jc w:val="both"/>
              <w:rPr>
                <w:rFonts w:eastAsia="Times New Roman" w:cstheme="minorHAnsi"/>
                <w:lang w:eastAsia="fr-FR"/>
              </w:rPr>
            </w:pPr>
            <w:r w:rsidRPr="001F22E2">
              <w:rPr>
                <w:rFonts w:eastAsia="Times New Roman" w:cstheme="minorHAnsi"/>
                <w:lang w:eastAsia="fr-FR"/>
              </w:rPr>
              <w:t>Le contrat de travail peut être rompu à l’initiative du salarié. La démission résulte d'une volonté sérieuse et non équivoque, exprimée clairement par écrit.</w:t>
            </w:r>
          </w:p>
          <w:p w14:paraId="726AF85D" w14:textId="77777777" w:rsidR="00C708BB" w:rsidRPr="001F22E2" w:rsidRDefault="00C708BB" w:rsidP="00D51630">
            <w:pPr>
              <w:widowControl w:val="0"/>
              <w:spacing w:before="240" w:line="240" w:lineRule="auto"/>
              <w:ind w:right="24"/>
              <w:jc w:val="both"/>
              <w:rPr>
                <w:rFonts w:eastAsia="Times New Roman" w:cstheme="minorHAnsi"/>
                <w:iCs/>
                <w:lang w:eastAsia="fr-FR"/>
              </w:rPr>
            </w:pPr>
            <w:r w:rsidRPr="001F22E2">
              <w:rPr>
                <w:rFonts w:eastAsia="Times New Roman" w:cstheme="minorHAnsi"/>
                <w:iCs/>
                <w:lang w:eastAsia="fr-FR"/>
              </w:rPr>
              <w:t>Le salarié en informe obligatoirement le particulier employeur par lettre recommandée avec accusé de réception ou par lettre remise en main propre contre décharge.</w:t>
            </w:r>
          </w:p>
          <w:p w14:paraId="0CC6F555" w14:textId="77777777" w:rsidR="00C708BB" w:rsidRPr="001F22E2" w:rsidRDefault="00C708BB" w:rsidP="00D51630">
            <w:pPr>
              <w:widowControl w:val="0"/>
              <w:spacing w:before="240" w:line="240" w:lineRule="auto"/>
              <w:ind w:right="24"/>
              <w:jc w:val="both"/>
              <w:rPr>
                <w:rFonts w:eastAsia="Times New Roman" w:cstheme="minorHAnsi"/>
                <w:iCs/>
                <w:lang w:eastAsia="fr-FR"/>
              </w:rPr>
            </w:pPr>
            <w:r w:rsidRPr="001F22E2">
              <w:rPr>
                <w:rFonts w:eastAsia="Times New Roman" w:cstheme="minorHAnsi"/>
                <w:iCs/>
                <w:lang w:eastAsia="fr-FR"/>
              </w:rPr>
              <w:t>La date de première présentation de la lettre recommandée ou de la remise en main propre constitue le point de départ du préavis.</w:t>
            </w:r>
          </w:p>
          <w:p w14:paraId="47BE86EF" w14:textId="08898DA2" w:rsidR="001825CC" w:rsidRDefault="00C708BB" w:rsidP="00456B93">
            <w:pPr>
              <w:pStyle w:val="Titre6"/>
              <w:rPr>
                <w:lang w:eastAsia="fr-FR"/>
              </w:rPr>
            </w:pPr>
            <w:r w:rsidRPr="00804FDE">
              <w:rPr>
                <w:lang w:eastAsia="fr-FR"/>
              </w:rPr>
              <w:t xml:space="preserve">Article </w:t>
            </w:r>
            <w:r w:rsidR="00CF0B37">
              <w:rPr>
                <w:lang w:eastAsia="fr-FR"/>
              </w:rPr>
              <w:t>6</w:t>
            </w:r>
            <w:r w:rsidR="00524952">
              <w:rPr>
                <w:lang w:eastAsia="fr-FR"/>
              </w:rPr>
              <w:t>3</w:t>
            </w:r>
            <w:r w:rsidRPr="00804FDE">
              <w:rPr>
                <w:lang w:eastAsia="fr-FR"/>
              </w:rPr>
              <w:t>-2-</w:t>
            </w:r>
            <w:r w:rsidR="00CF0B37">
              <w:rPr>
                <w:lang w:eastAsia="fr-FR"/>
              </w:rPr>
              <w:t>2</w:t>
            </w:r>
            <w:r w:rsidRPr="00804FDE">
              <w:rPr>
                <w:lang w:eastAsia="fr-FR"/>
              </w:rPr>
              <w:t xml:space="preserve"> – Départ </w:t>
            </w:r>
            <w:r w:rsidR="004C6D4D">
              <w:rPr>
                <w:lang w:eastAsia="fr-FR"/>
              </w:rPr>
              <w:t xml:space="preserve">volontaire </w:t>
            </w:r>
            <w:r w:rsidRPr="00804FDE">
              <w:rPr>
                <w:lang w:eastAsia="fr-FR"/>
              </w:rPr>
              <w:t>à la retraite</w:t>
            </w:r>
          </w:p>
          <w:p w14:paraId="734B5C7B" w14:textId="36CFA402" w:rsidR="00C708BB" w:rsidRDefault="00C708BB" w:rsidP="00D51630">
            <w:pPr>
              <w:widowControl w:val="0"/>
              <w:spacing w:before="240" w:line="240" w:lineRule="auto"/>
              <w:ind w:right="24"/>
              <w:jc w:val="both"/>
              <w:rPr>
                <w:rFonts w:eastAsia="Times New Roman" w:cstheme="minorHAnsi"/>
                <w:iCs/>
                <w:lang w:eastAsia="fr-FR"/>
              </w:rPr>
            </w:pPr>
            <w:r w:rsidRPr="00521104">
              <w:rPr>
                <w:rFonts w:eastAsia="Times New Roman" w:cstheme="minorHAnsi"/>
                <w:iCs/>
                <w:lang w:eastAsia="fr-FR"/>
              </w:rPr>
              <w:t xml:space="preserve">Dès lors qu’il atteint l’âge légal d’ouverture du droit à une pension de retraite, sans nécessairement bénéficier d’une pension de retraite à taux plein, le salarié peut notifier son départ à la retraite au particulier employeur, par écrit, dans les conditions prévues par les dispositions légales et règlementaires de droit commun. </w:t>
            </w:r>
          </w:p>
          <w:p w14:paraId="50613EC0" w14:textId="77777777" w:rsidR="004C6D4D" w:rsidRDefault="004C6D4D" w:rsidP="004C6D4D">
            <w:pPr>
              <w:pStyle w:val="Titre5"/>
            </w:pPr>
            <w:bookmarkStart w:id="208" w:name="_Toc66469815"/>
          </w:p>
          <w:p w14:paraId="5050AFC0" w14:textId="77777777" w:rsidR="004C6D4D" w:rsidRDefault="004C6D4D" w:rsidP="004C6D4D">
            <w:pPr>
              <w:pStyle w:val="Titre5"/>
            </w:pPr>
          </w:p>
          <w:p w14:paraId="57E4627A" w14:textId="77777777" w:rsidR="004C6D4D" w:rsidRDefault="004C6D4D" w:rsidP="004C6D4D">
            <w:pPr>
              <w:pStyle w:val="Titre5"/>
            </w:pPr>
          </w:p>
          <w:p w14:paraId="2D27DCD6" w14:textId="42732F24" w:rsidR="00C708BB" w:rsidRPr="00804FDE" w:rsidRDefault="00C708BB" w:rsidP="004C6D4D">
            <w:pPr>
              <w:pStyle w:val="Titre5"/>
            </w:pPr>
            <w:r w:rsidRPr="00804FDE">
              <w:lastRenderedPageBreak/>
              <w:t xml:space="preserve">Article </w:t>
            </w:r>
            <w:r w:rsidR="00CF0B37">
              <w:t>6</w:t>
            </w:r>
            <w:r w:rsidR="00524952">
              <w:t>3</w:t>
            </w:r>
            <w:r w:rsidRPr="00804FDE">
              <w:t>-3 - Rupture du contrat de travail du fait du décès</w:t>
            </w:r>
            <w:bookmarkEnd w:id="208"/>
            <w:r w:rsidRPr="00804FDE">
              <w:t xml:space="preserve"> </w:t>
            </w:r>
          </w:p>
          <w:p w14:paraId="6D4FC4D9" w14:textId="4CAC9925" w:rsidR="00C708BB" w:rsidRPr="00804FDE" w:rsidRDefault="00C708BB" w:rsidP="004C6D4D">
            <w:pPr>
              <w:pStyle w:val="Titre6"/>
              <w:rPr>
                <w:lang w:eastAsia="fr-FR"/>
              </w:rPr>
            </w:pPr>
            <w:r w:rsidRPr="00804FDE">
              <w:rPr>
                <w:lang w:eastAsia="fr-FR"/>
              </w:rPr>
              <w:t xml:space="preserve">Article </w:t>
            </w:r>
            <w:r w:rsidR="00CF0B37">
              <w:rPr>
                <w:lang w:eastAsia="fr-FR"/>
              </w:rPr>
              <w:t>6</w:t>
            </w:r>
            <w:r w:rsidR="00524952">
              <w:rPr>
                <w:lang w:eastAsia="fr-FR"/>
              </w:rPr>
              <w:t>3</w:t>
            </w:r>
            <w:r w:rsidRPr="00804FDE">
              <w:rPr>
                <w:lang w:eastAsia="fr-FR"/>
              </w:rPr>
              <w:t xml:space="preserve">-3-1- Décès du particulier employeur </w:t>
            </w:r>
          </w:p>
          <w:p w14:paraId="283FA122" w14:textId="77777777" w:rsidR="00C708BB" w:rsidRPr="001F22E2" w:rsidRDefault="00C708BB" w:rsidP="004C6D4D">
            <w:pPr>
              <w:keepNext/>
              <w:keepLines/>
              <w:spacing w:before="240" w:line="240" w:lineRule="auto"/>
              <w:ind w:right="24"/>
              <w:jc w:val="both"/>
              <w:rPr>
                <w:rFonts w:eastAsia="Times New Roman" w:cstheme="minorHAnsi"/>
                <w:lang w:eastAsia="fr-FR"/>
              </w:rPr>
            </w:pPr>
            <w:r w:rsidRPr="001F22E2">
              <w:rPr>
                <w:rFonts w:eastAsia="Times New Roman" w:cstheme="minorHAnsi"/>
                <w:lang w:eastAsia="fr-FR"/>
              </w:rPr>
              <w:t>Les dispositions du présent article sont prévues dans chacun des socles spécifiques.</w:t>
            </w:r>
          </w:p>
          <w:p w14:paraId="2C156933" w14:textId="74937E6F" w:rsidR="00C708BB" w:rsidRPr="00804FDE" w:rsidRDefault="00C708BB" w:rsidP="004C6D4D">
            <w:pPr>
              <w:pStyle w:val="Titre6"/>
              <w:rPr>
                <w:lang w:eastAsia="fr-FR"/>
              </w:rPr>
            </w:pPr>
            <w:r w:rsidRPr="00804FDE">
              <w:rPr>
                <w:lang w:eastAsia="fr-FR"/>
              </w:rPr>
              <w:t xml:space="preserve">Article </w:t>
            </w:r>
            <w:r w:rsidR="00CF0B37">
              <w:rPr>
                <w:lang w:eastAsia="fr-FR"/>
              </w:rPr>
              <w:t>6</w:t>
            </w:r>
            <w:r w:rsidR="00524952">
              <w:rPr>
                <w:lang w:eastAsia="fr-FR"/>
              </w:rPr>
              <w:t>3</w:t>
            </w:r>
            <w:r w:rsidRPr="00804FDE">
              <w:rPr>
                <w:lang w:eastAsia="fr-FR"/>
              </w:rPr>
              <w:t xml:space="preserve">-3-2- Décès du salarié </w:t>
            </w:r>
          </w:p>
          <w:p w14:paraId="4C7186D1" w14:textId="77777777" w:rsidR="00C708BB" w:rsidRPr="001F22E2" w:rsidRDefault="00C708BB" w:rsidP="004C6D4D">
            <w:pPr>
              <w:keepNext/>
              <w:keepLines/>
              <w:jc w:val="both"/>
              <w:rPr>
                <w:rFonts w:cstheme="minorHAnsi"/>
              </w:rPr>
            </w:pPr>
            <w:bookmarkStart w:id="209" w:name="_Toc66397840"/>
            <w:r w:rsidRPr="005503BC">
              <w:t xml:space="preserve">Le décès du salarié entraîne de plein droit la rupture du contrat de travail. Cette rupture intervient à </w:t>
            </w:r>
            <w:r w:rsidRPr="001F22E2">
              <w:rPr>
                <w:rFonts w:cstheme="minorHAnsi"/>
              </w:rPr>
              <w:t>la date du décès du salarié.</w:t>
            </w:r>
            <w:bookmarkEnd w:id="209"/>
            <w:r w:rsidRPr="001F22E2">
              <w:rPr>
                <w:rFonts w:cstheme="minorHAnsi"/>
              </w:rPr>
              <w:t xml:space="preserve"> </w:t>
            </w:r>
          </w:p>
          <w:p w14:paraId="3A4DF018" w14:textId="77777777" w:rsidR="00C708BB" w:rsidRPr="001F22E2" w:rsidRDefault="00C708BB" w:rsidP="004C6D4D">
            <w:pPr>
              <w:keepNext/>
              <w:keepLines/>
              <w:spacing w:before="120" w:line="240" w:lineRule="auto"/>
              <w:ind w:right="23"/>
              <w:jc w:val="both"/>
              <w:rPr>
                <w:rFonts w:cstheme="minorHAnsi"/>
              </w:rPr>
            </w:pPr>
            <w:r w:rsidRPr="001F22E2">
              <w:rPr>
                <w:rFonts w:cstheme="minorHAnsi"/>
              </w:rPr>
              <w:t>Le particulier employeur en informe l’organisme destinataire de la déclaration d’emploi du salarié.</w:t>
            </w:r>
          </w:p>
          <w:p w14:paraId="5B009F56" w14:textId="2632DECD" w:rsidR="00C708BB" w:rsidRPr="001F22E2" w:rsidRDefault="00C708BB" w:rsidP="00D51630">
            <w:pPr>
              <w:widowControl w:val="0"/>
              <w:spacing w:before="240" w:line="240" w:lineRule="auto"/>
              <w:ind w:left="60"/>
              <w:jc w:val="both"/>
              <w:rPr>
                <w:rFonts w:cstheme="minorHAnsi"/>
              </w:rPr>
            </w:pPr>
            <w:r w:rsidRPr="001F22E2">
              <w:rPr>
                <w:rFonts w:cstheme="minorHAnsi"/>
              </w:rPr>
              <w:t>Le particulier employeur informe les ayants-droits de la rupture du contrat de travail</w:t>
            </w:r>
            <w:r w:rsidRPr="001F22E2">
              <w:rPr>
                <w:rFonts w:eastAsia="Times New Roman" w:cstheme="minorHAnsi"/>
                <w:lang w:eastAsia="fr-FR"/>
              </w:rPr>
              <w:t xml:space="preserve"> et leur remet, dans un délai de </w:t>
            </w:r>
            <w:r w:rsidR="00521104">
              <w:rPr>
                <w:rFonts w:eastAsia="Times New Roman" w:cstheme="minorHAnsi"/>
                <w:lang w:eastAsia="fr-FR"/>
              </w:rPr>
              <w:t>trente (</w:t>
            </w:r>
            <w:r w:rsidRPr="001F22E2">
              <w:rPr>
                <w:rFonts w:eastAsia="Times New Roman" w:cstheme="minorHAnsi"/>
                <w:lang w:eastAsia="fr-FR"/>
              </w:rPr>
              <w:t>30</w:t>
            </w:r>
            <w:r w:rsidR="00521104">
              <w:rPr>
                <w:rFonts w:eastAsia="Times New Roman" w:cstheme="minorHAnsi"/>
                <w:lang w:eastAsia="fr-FR"/>
              </w:rPr>
              <w:t>)</w:t>
            </w:r>
            <w:r w:rsidRPr="001F22E2">
              <w:rPr>
                <w:rFonts w:eastAsia="Times New Roman" w:cstheme="minorHAnsi"/>
                <w:lang w:eastAsia="fr-FR"/>
              </w:rPr>
              <w:t xml:space="preserve"> jours calendaires à compter du décès, le dernier bulletin de salaire ainsi que le certificat de travail et le reçu pour solde de tout compte prévus</w:t>
            </w:r>
            <w:r w:rsidR="00362E00">
              <w:rPr>
                <w:rFonts w:eastAsia="Times New Roman" w:cstheme="minorHAnsi"/>
                <w:lang w:eastAsia="fr-FR"/>
              </w:rPr>
              <w:t xml:space="preserve"> dans le socle commun,</w:t>
            </w:r>
            <w:r w:rsidRPr="001F22E2">
              <w:rPr>
                <w:rFonts w:eastAsia="Times New Roman" w:cstheme="minorHAnsi"/>
                <w:lang w:eastAsia="fr-FR"/>
              </w:rPr>
              <w:t xml:space="preserve"> à l’article </w:t>
            </w:r>
            <w:r w:rsidR="006510FC">
              <w:rPr>
                <w:rFonts w:eastAsia="Times New Roman" w:cstheme="minorHAnsi"/>
                <w:lang w:eastAsia="fr-FR"/>
              </w:rPr>
              <w:t>6</w:t>
            </w:r>
            <w:r w:rsidR="00524952">
              <w:rPr>
                <w:rFonts w:eastAsia="Times New Roman" w:cstheme="minorHAnsi"/>
                <w:lang w:eastAsia="fr-FR"/>
              </w:rPr>
              <w:t>9</w:t>
            </w:r>
            <w:r w:rsidR="006510FC">
              <w:rPr>
                <w:rFonts w:eastAsia="Times New Roman" w:cstheme="minorHAnsi"/>
                <w:lang w:eastAsia="fr-FR"/>
              </w:rPr>
              <w:t xml:space="preserve"> du </w:t>
            </w:r>
            <w:r w:rsidR="002A571E">
              <w:rPr>
                <w:rFonts w:eastAsia="Times New Roman" w:cstheme="minorHAnsi"/>
                <w:lang w:eastAsia="fr-FR"/>
              </w:rPr>
              <w:t xml:space="preserve">présent </w:t>
            </w:r>
            <w:r w:rsidR="006510FC">
              <w:rPr>
                <w:rFonts w:eastAsia="Times New Roman" w:cstheme="minorHAnsi"/>
                <w:lang w:eastAsia="fr-FR"/>
              </w:rPr>
              <w:t>socle commun</w:t>
            </w:r>
            <w:r w:rsidRPr="001F22E2">
              <w:rPr>
                <w:rFonts w:eastAsia="Times New Roman" w:cstheme="minorHAnsi"/>
                <w:lang w:eastAsia="fr-FR"/>
              </w:rPr>
              <w:t>.</w:t>
            </w:r>
            <w:r w:rsidRPr="001F22E2">
              <w:rPr>
                <w:rFonts w:cstheme="minorHAnsi"/>
              </w:rPr>
              <w:t xml:space="preserve"> </w:t>
            </w:r>
          </w:p>
          <w:p w14:paraId="41ED7F2F" w14:textId="5F11DDF0" w:rsidR="00C708BB" w:rsidRPr="00521104" w:rsidRDefault="00C708BB" w:rsidP="00D51630">
            <w:pPr>
              <w:shd w:val="clear" w:color="auto" w:fill="FFFFFF"/>
              <w:spacing w:before="240" w:line="240" w:lineRule="auto"/>
              <w:jc w:val="both"/>
              <w:textAlignment w:val="baseline"/>
              <w:rPr>
                <w:rFonts w:eastAsiaTheme="minorHAnsi" w:cstheme="minorHAnsi"/>
              </w:rPr>
            </w:pPr>
            <w:r w:rsidRPr="00521104">
              <w:rPr>
                <w:rFonts w:cstheme="minorHAnsi"/>
              </w:rPr>
              <w:t xml:space="preserve">Le décès du salarié peut ouvrir droit, sous conditions, aux prestations du régime de prévoyance de branche, prévues </w:t>
            </w:r>
            <w:r w:rsidR="006510FC">
              <w:rPr>
                <w:rFonts w:cstheme="minorHAnsi"/>
              </w:rPr>
              <w:t xml:space="preserve">à l’annexe </w:t>
            </w:r>
            <w:r w:rsidR="00C538AE">
              <w:rPr>
                <w:rFonts w:cstheme="minorHAnsi"/>
              </w:rPr>
              <w:t xml:space="preserve">n° </w:t>
            </w:r>
            <w:r w:rsidR="006510FC">
              <w:rPr>
                <w:rFonts w:cstheme="minorHAnsi"/>
              </w:rPr>
              <w:t>3</w:t>
            </w:r>
            <w:r w:rsidRPr="00521104">
              <w:rPr>
                <w:rFonts w:cstheme="minorHAnsi"/>
              </w:rPr>
              <w:t xml:space="preserve"> de la présente convention collective.</w:t>
            </w:r>
          </w:p>
          <w:p w14:paraId="3E3BA7AD" w14:textId="77777777" w:rsidR="00C708BB" w:rsidRPr="001F22E2" w:rsidRDefault="00C708BB" w:rsidP="00D51630">
            <w:pPr>
              <w:widowControl w:val="0"/>
              <w:spacing w:before="240" w:line="240" w:lineRule="auto"/>
              <w:ind w:left="-6" w:right="23"/>
              <w:jc w:val="both"/>
              <w:rPr>
                <w:rFonts w:cstheme="minorHAnsi"/>
              </w:rPr>
            </w:pPr>
            <w:r w:rsidRPr="001F22E2">
              <w:rPr>
                <w:rFonts w:cstheme="minorHAnsi"/>
              </w:rPr>
              <w:t xml:space="preserve">La rupture du contrat de travail entraîne le versement aux ayant-droits : </w:t>
            </w:r>
          </w:p>
          <w:p w14:paraId="119C6195" w14:textId="77777777" w:rsidR="00C708BB" w:rsidRPr="001F22E2" w:rsidRDefault="00C708BB" w:rsidP="00FF5BE7">
            <w:pPr>
              <w:pStyle w:val="Paragraphedeliste"/>
              <w:widowControl w:val="0"/>
              <w:numPr>
                <w:ilvl w:val="0"/>
                <w:numId w:val="9"/>
              </w:numPr>
              <w:spacing w:before="120" w:line="240" w:lineRule="auto"/>
              <w:ind w:left="1174" w:right="23" w:hanging="567"/>
              <w:contextualSpacing w:val="0"/>
              <w:jc w:val="both"/>
              <w:rPr>
                <w:rFonts w:cstheme="minorHAnsi"/>
              </w:rPr>
            </w:pPr>
            <w:proofErr w:type="gramStart"/>
            <w:r w:rsidRPr="001F22E2">
              <w:rPr>
                <w:rFonts w:cstheme="minorHAnsi"/>
              </w:rPr>
              <w:t>du</w:t>
            </w:r>
            <w:proofErr w:type="gramEnd"/>
            <w:r w:rsidRPr="001F22E2">
              <w:rPr>
                <w:rFonts w:cstheme="minorHAnsi"/>
              </w:rPr>
              <w:t xml:space="preserve"> dernier salaire dû au jour du décès ;</w:t>
            </w:r>
          </w:p>
          <w:p w14:paraId="37583A6A" w14:textId="77777777" w:rsidR="00C708BB" w:rsidRPr="001F22E2" w:rsidRDefault="00C708BB" w:rsidP="00FF5BE7">
            <w:pPr>
              <w:pStyle w:val="Paragraphedeliste"/>
              <w:widowControl w:val="0"/>
              <w:numPr>
                <w:ilvl w:val="0"/>
                <w:numId w:val="9"/>
              </w:numPr>
              <w:spacing w:before="120" w:line="240" w:lineRule="auto"/>
              <w:ind w:left="1174" w:right="23" w:hanging="567"/>
              <w:contextualSpacing w:val="0"/>
              <w:jc w:val="both"/>
              <w:rPr>
                <w:rFonts w:cstheme="minorHAnsi"/>
              </w:rPr>
            </w:pPr>
            <w:proofErr w:type="gramStart"/>
            <w:r w:rsidRPr="001F22E2">
              <w:rPr>
                <w:rFonts w:cstheme="minorHAnsi"/>
              </w:rPr>
              <w:t>d’une</w:t>
            </w:r>
            <w:proofErr w:type="gramEnd"/>
            <w:r w:rsidRPr="001F22E2">
              <w:rPr>
                <w:rFonts w:cstheme="minorHAnsi"/>
              </w:rPr>
              <w:t xml:space="preserve"> indemnité compensatrice pour les congés payés acquis, non rémunérés et non pris par le salarié au jour du décès, dont les conditions et modalités de calcul sont prévues par chacun des socles spécifiques.</w:t>
            </w:r>
          </w:p>
          <w:p w14:paraId="6FB60F0C" w14:textId="6C68A386" w:rsidR="00C708BB" w:rsidRPr="00804FDE" w:rsidRDefault="00C708BB" w:rsidP="00FF5BE7">
            <w:pPr>
              <w:pStyle w:val="Titre6"/>
              <w:rPr>
                <w:lang w:eastAsia="fr-FR"/>
              </w:rPr>
            </w:pPr>
            <w:r w:rsidRPr="00804FDE">
              <w:rPr>
                <w:lang w:eastAsia="fr-FR"/>
              </w:rPr>
              <w:t xml:space="preserve">Article </w:t>
            </w:r>
            <w:r w:rsidR="00CF0B37">
              <w:rPr>
                <w:lang w:eastAsia="fr-FR"/>
              </w:rPr>
              <w:t>6</w:t>
            </w:r>
            <w:r w:rsidR="00524952">
              <w:rPr>
                <w:lang w:eastAsia="fr-FR"/>
              </w:rPr>
              <w:t>3</w:t>
            </w:r>
            <w:r w:rsidRPr="00804FDE">
              <w:rPr>
                <w:lang w:eastAsia="fr-FR"/>
              </w:rPr>
              <w:t>-3-3- Décès de l’enfant d</w:t>
            </w:r>
            <w:r w:rsidR="00362E00">
              <w:rPr>
                <w:lang w:eastAsia="fr-FR"/>
              </w:rPr>
              <w:t>u</w:t>
            </w:r>
            <w:r w:rsidRPr="00804FDE">
              <w:rPr>
                <w:lang w:eastAsia="fr-FR"/>
              </w:rPr>
              <w:t xml:space="preserve"> </w:t>
            </w:r>
            <w:r w:rsidR="00362E00">
              <w:rPr>
                <w:lang w:eastAsia="fr-FR"/>
              </w:rPr>
              <w:t xml:space="preserve">particulier </w:t>
            </w:r>
            <w:r w:rsidRPr="00804FDE">
              <w:rPr>
                <w:lang w:eastAsia="fr-FR"/>
              </w:rPr>
              <w:t>employeur</w:t>
            </w:r>
          </w:p>
          <w:p w14:paraId="366C440F" w14:textId="77777777" w:rsidR="00C708BB" w:rsidRPr="001F22E2" w:rsidRDefault="00C708BB" w:rsidP="00D51630">
            <w:pPr>
              <w:widowControl w:val="0"/>
              <w:spacing w:before="240" w:line="240" w:lineRule="auto"/>
              <w:ind w:right="24"/>
              <w:jc w:val="both"/>
              <w:rPr>
                <w:rFonts w:eastAsia="Times New Roman" w:cstheme="minorHAnsi"/>
                <w:lang w:eastAsia="fr-FR"/>
              </w:rPr>
            </w:pPr>
            <w:r w:rsidRPr="001F22E2">
              <w:rPr>
                <w:rFonts w:eastAsia="Times New Roman" w:cstheme="minorHAnsi"/>
                <w:lang w:eastAsia="fr-FR"/>
              </w:rPr>
              <w:t>Les dispositions du présent article sont prévues dans chacun des socles spécifiques.</w:t>
            </w:r>
          </w:p>
          <w:p w14:paraId="727BC14C" w14:textId="5AA42F1B" w:rsidR="00C708BB" w:rsidRPr="00804FDE" w:rsidRDefault="00C708BB" w:rsidP="00392A72">
            <w:pPr>
              <w:pStyle w:val="Titre5"/>
            </w:pPr>
            <w:bookmarkStart w:id="210" w:name="_Toc66469816"/>
            <w:r w:rsidRPr="00804FDE">
              <w:t xml:space="preserve">Article </w:t>
            </w:r>
            <w:r w:rsidR="00CF0B37">
              <w:t>6</w:t>
            </w:r>
            <w:r w:rsidR="00524952">
              <w:t>3</w:t>
            </w:r>
            <w:r w:rsidRPr="00804FDE">
              <w:t>-4 – Autres ruptures du contrat de travail</w:t>
            </w:r>
            <w:bookmarkEnd w:id="210"/>
          </w:p>
          <w:p w14:paraId="10B37640" w14:textId="77777777" w:rsidR="00804FDE" w:rsidRDefault="00C708BB" w:rsidP="00D51630">
            <w:pPr>
              <w:widowControl w:val="0"/>
              <w:spacing w:before="240" w:line="240" w:lineRule="auto"/>
              <w:ind w:right="24"/>
              <w:jc w:val="both"/>
              <w:rPr>
                <w:rFonts w:eastAsia="Times New Roman"/>
                <w:lang w:eastAsia="fr-FR"/>
              </w:rPr>
            </w:pPr>
            <w:r w:rsidRPr="001F22E2">
              <w:rPr>
                <w:rFonts w:eastAsia="Times New Roman" w:cstheme="minorHAnsi"/>
                <w:lang w:eastAsia="fr-FR"/>
              </w:rPr>
              <w:t>Les autres ruptures du contrat de travail sont précisées dans chacun des socles spécifiques.</w:t>
            </w:r>
          </w:p>
          <w:p w14:paraId="4FCC2F9E" w14:textId="6719107F" w:rsidR="00C708BB" w:rsidRPr="00A90C09" w:rsidRDefault="00C708BB" w:rsidP="00D51630">
            <w:pPr>
              <w:pStyle w:val="Titre4"/>
              <w:spacing w:line="240" w:lineRule="auto"/>
              <w:rPr>
                <w:rFonts w:eastAsia="Times New Roman"/>
                <w:lang w:eastAsia="fr-FR"/>
              </w:rPr>
            </w:pPr>
            <w:bookmarkStart w:id="211" w:name="_Toc66469817"/>
            <w:r w:rsidRPr="00A90C09">
              <w:rPr>
                <w:rFonts w:eastAsia="Times New Roman"/>
                <w:lang w:eastAsia="fr-FR"/>
              </w:rPr>
              <w:t xml:space="preserve">Article </w:t>
            </w:r>
            <w:r w:rsidR="00CF0B37">
              <w:rPr>
                <w:rFonts w:eastAsia="Times New Roman"/>
                <w:lang w:eastAsia="fr-FR"/>
              </w:rPr>
              <w:t>6</w:t>
            </w:r>
            <w:r w:rsidR="00524952">
              <w:rPr>
                <w:rFonts w:eastAsia="Times New Roman"/>
                <w:lang w:eastAsia="fr-FR"/>
              </w:rPr>
              <w:t>4</w:t>
            </w:r>
            <w:r w:rsidR="00192DDA">
              <w:rPr>
                <w:rFonts w:eastAsia="Times New Roman"/>
                <w:lang w:eastAsia="fr-FR"/>
              </w:rPr>
              <w:t xml:space="preserve"> </w:t>
            </w:r>
            <w:r w:rsidRPr="00A90C09">
              <w:rPr>
                <w:rFonts w:eastAsia="Times New Roman"/>
                <w:lang w:eastAsia="fr-FR"/>
              </w:rPr>
              <w:t>- Préavis</w:t>
            </w:r>
            <w:bookmarkEnd w:id="211"/>
          </w:p>
          <w:p w14:paraId="674BAD58" w14:textId="77777777" w:rsidR="00C708BB" w:rsidRPr="001F22E2" w:rsidRDefault="00C708BB" w:rsidP="00D51630">
            <w:pPr>
              <w:widowControl w:val="0"/>
              <w:spacing w:before="240" w:line="240" w:lineRule="auto"/>
              <w:ind w:right="24"/>
              <w:jc w:val="both"/>
              <w:rPr>
                <w:rFonts w:eastAsia="Times New Roman" w:cstheme="minorHAnsi"/>
                <w:lang w:eastAsia="fr-FR"/>
              </w:rPr>
            </w:pPr>
            <w:r w:rsidRPr="001F22E2">
              <w:rPr>
                <w:rFonts w:eastAsia="Times New Roman" w:cstheme="minorHAnsi"/>
                <w:lang w:eastAsia="fr-FR"/>
              </w:rPr>
              <w:t>La rupture du contrat de travail à l’initiative du particulier employeur ou du salarié peut être assortie ou non d’un préavis.</w:t>
            </w:r>
          </w:p>
          <w:p w14:paraId="5D45E6DA" w14:textId="77777777" w:rsidR="00C708BB" w:rsidRPr="001F22E2" w:rsidRDefault="00C708BB" w:rsidP="00D51630">
            <w:pPr>
              <w:widowControl w:val="0"/>
              <w:spacing w:before="240" w:line="240" w:lineRule="auto"/>
              <w:ind w:right="24"/>
              <w:jc w:val="both"/>
              <w:rPr>
                <w:rFonts w:eastAsia="Times New Roman" w:cstheme="minorHAnsi"/>
                <w:strike/>
                <w:lang w:eastAsia="fr-FR"/>
              </w:rPr>
            </w:pPr>
            <w:r w:rsidRPr="001F22E2">
              <w:rPr>
                <w:rFonts w:eastAsia="Times New Roman" w:cstheme="minorHAnsi"/>
                <w:lang w:eastAsia="fr-FR"/>
              </w:rPr>
              <w:t>La date de fin du contrat de travail correspond :</w:t>
            </w:r>
          </w:p>
          <w:p w14:paraId="5DB629E3" w14:textId="69D2753E" w:rsidR="00C708BB" w:rsidRPr="00804FDE" w:rsidRDefault="00720EE2" w:rsidP="00FF5BE7">
            <w:pPr>
              <w:pStyle w:val="Paragraphedeliste"/>
              <w:widowControl w:val="0"/>
              <w:numPr>
                <w:ilvl w:val="0"/>
                <w:numId w:val="20"/>
              </w:numPr>
              <w:spacing w:before="120" w:line="240" w:lineRule="auto"/>
              <w:ind w:left="1174" w:right="23" w:hanging="567"/>
              <w:contextualSpacing w:val="0"/>
              <w:jc w:val="both"/>
              <w:rPr>
                <w:rFonts w:eastAsia="Times New Roman" w:cstheme="minorHAnsi"/>
                <w:lang w:eastAsia="fr-FR"/>
              </w:rPr>
            </w:pPr>
            <w:proofErr w:type="gramStart"/>
            <w:r>
              <w:rPr>
                <w:rFonts w:eastAsia="Times New Roman" w:cstheme="minorHAnsi"/>
                <w:lang w:eastAsia="fr-FR"/>
              </w:rPr>
              <w:t>à</w:t>
            </w:r>
            <w:proofErr w:type="gramEnd"/>
            <w:r w:rsidR="00C708BB" w:rsidRPr="00804FDE">
              <w:rPr>
                <w:rFonts w:eastAsia="Times New Roman" w:cstheme="minorHAnsi"/>
                <w:lang w:eastAsia="fr-FR"/>
              </w:rPr>
              <w:t xml:space="preserve"> la date de fin du préavis, en cas d’exécution totale de celui-ci par le salarié ;</w:t>
            </w:r>
          </w:p>
          <w:p w14:paraId="3071CA80" w14:textId="7F169BB1" w:rsidR="00C708BB" w:rsidRPr="00804FDE" w:rsidRDefault="00720EE2" w:rsidP="00FF5BE7">
            <w:pPr>
              <w:pStyle w:val="Paragraphedeliste"/>
              <w:widowControl w:val="0"/>
              <w:numPr>
                <w:ilvl w:val="0"/>
                <w:numId w:val="20"/>
              </w:numPr>
              <w:spacing w:before="120" w:line="240" w:lineRule="auto"/>
              <w:ind w:left="1174" w:right="23" w:hanging="567"/>
              <w:contextualSpacing w:val="0"/>
              <w:jc w:val="both"/>
              <w:rPr>
                <w:rFonts w:eastAsia="Times New Roman" w:cstheme="minorHAnsi"/>
                <w:lang w:eastAsia="fr-FR"/>
              </w:rPr>
            </w:pPr>
            <w:proofErr w:type="gramStart"/>
            <w:r>
              <w:rPr>
                <w:rFonts w:eastAsia="Times New Roman" w:cstheme="minorHAnsi"/>
                <w:lang w:eastAsia="fr-FR"/>
              </w:rPr>
              <w:t>à</w:t>
            </w:r>
            <w:proofErr w:type="gramEnd"/>
            <w:r w:rsidR="00C708BB" w:rsidRPr="00804FDE">
              <w:rPr>
                <w:rFonts w:eastAsia="Times New Roman" w:cstheme="minorHAnsi"/>
                <w:lang w:eastAsia="fr-FR"/>
              </w:rPr>
              <w:t xml:space="preserve"> la date prévue de fin du préavis, en cas d’inexécution totale ou partielle du préavis à l’initiative du particulier employeur ;</w:t>
            </w:r>
          </w:p>
          <w:p w14:paraId="18724C98" w14:textId="7507422D" w:rsidR="00C708BB" w:rsidRPr="00804FDE" w:rsidRDefault="00720EE2" w:rsidP="00FF5BE7">
            <w:pPr>
              <w:pStyle w:val="Paragraphedeliste"/>
              <w:widowControl w:val="0"/>
              <w:numPr>
                <w:ilvl w:val="0"/>
                <w:numId w:val="20"/>
              </w:numPr>
              <w:spacing w:before="120" w:line="240" w:lineRule="auto"/>
              <w:ind w:left="1174" w:right="23" w:hanging="567"/>
              <w:contextualSpacing w:val="0"/>
              <w:jc w:val="both"/>
              <w:rPr>
                <w:rFonts w:eastAsia="Times New Roman" w:cstheme="minorHAnsi"/>
                <w:lang w:eastAsia="fr-FR"/>
              </w:rPr>
            </w:pPr>
            <w:proofErr w:type="gramStart"/>
            <w:r>
              <w:rPr>
                <w:rFonts w:eastAsia="Times New Roman" w:cstheme="minorHAnsi"/>
                <w:lang w:eastAsia="fr-FR"/>
              </w:rPr>
              <w:t>a</w:t>
            </w:r>
            <w:r w:rsidR="00804FDE" w:rsidRPr="00804FDE">
              <w:rPr>
                <w:rFonts w:eastAsia="Times New Roman" w:cstheme="minorHAnsi"/>
                <w:lang w:eastAsia="fr-FR"/>
              </w:rPr>
              <w:t>u</w:t>
            </w:r>
            <w:proofErr w:type="gramEnd"/>
            <w:r w:rsidR="00C708BB" w:rsidRPr="00804FDE">
              <w:rPr>
                <w:rFonts w:eastAsia="Times New Roman" w:cstheme="minorHAnsi"/>
                <w:lang w:eastAsia="fr-FR"/>
              </w:rPr>
              <w:t xml:space="preserve"> dernier jour travaillé, en cas d’inexécution totale ou partielle du préavis à l’initiative du salarié.</w:t>
            </w:r>
          </w:p>
          <w:p w14:paraId="73F1309E" w14:textId="6FA2B976" w:rsidR="00C708BB" w:rsidRPr="001F22E2" w:rsidRDefault="00C708BB" w:rsidP="00D51630">
            <w:pPr>
              <w:widowControl w:val="0"/>
              <w:spacing w:before="240" w:line="240" w:lineRule="auto"/>
              <w:ind w:right="24"/>
              <w:jc w:val="both"/>
              <w:rPr>
                <w:rFonts w:eastAsia="Times New Roman" w:cstheme="minorHAnsi"/>
                <w:lang w:eastAsia="fr-FR"/>
              </w:rPr>
            </w:pPr>
            <w:r w:rsidRPr="001F22E2">
              <w:rPr>
                <w:rFonts w:eastAsia="Times New Roman" w:cstheme="minorHAnsi"/>
                <w:lang w:eastAsia="fr-FR"/>
              </w:rPr>
              <w:t>Le présent article est complété par les dispositions prévues dans chacun des socles spécifiques.</w:t>
            </w:r>
          </w:p>
          <w:p w14:paraId="4FD9E6CD" w14:textId="196A7ECA" w:rsidR="00C708BB" w:rsidRPr="00804FDE" w:rsidRDefault="00C708BB" w:rsidP="00392A72">
            <w:pPr>
              <w:pStyle w:val="Titre5"/>
            </w:pPr>
            <w:bookmarkStart w:id="212" w:name="_Toc66469818"/>
            <w:r w:rsidRPr="00804FDE">
              <w:lastRenderedPageBreak/>
              <w:t xml:space="preserve">Article </w:t>
            </w:r>
            <w:r w:rsidR="00CF0B37">
              <w:t>6</w:t>
            </w:r>
            <w:r w:rsidR="00524952">
              <w:t>4</w:t>
            </w:r>
            <w:r w:rsidRPr="00804FDE">
              <w:t>-1 – Exécution du préavis</w:t>
            </w:r>
            <w:bookmarkEnd w:id="212"/>
          </w:p>
          <w:p w14:paraId="7578233B" w14:textId="77777777" w:rsidR="00C708BB" w:rsidRPr="001F22E2" w:rsidRDefault="00C708BB" w:rsidP="00D51630">
            <w:pPr>
              <w:widowControl w:val="0"/>
              <w:spacing w:before="240" w:line="240" w:lineRule="auto"/>
              <w:jc w:val="both"/>
              <w:rPr>
                <w:rFonts w:cstheme="minorHAnsi"/>
              </w:rPr>
            </w:pPr>
            <w:r w:rsidRPr="001F22E2">
              <w:rPr>
                <w:rFonts w:cstheme="minorHAnsi"/>
              </w:rPr>
              <w:t xml:space="preserve">La période de préavis est un délai préfix commençant à courir à compter de la date de la première présentation de la lettre recommandée avec accusé réception notifiant la rupture du contrat de travail ou de la date de remise en mains propres contre décharge. </w:t>
            </w:r>
          </w:p>
          <w:p w14:paraId="1CEC89B1" w14:textId="77777777" w:rsidR="00C708BB" w:rsidRPr="001F22E2" w:rsidRDefault="00C708BB" w:rsidP="00D51630">
            <w:pPr>
              <w:widowControl w:val="0"/>
              <w:spacing w:before="240" w:line="240" w:lineRule="auto"/>
              <w:jc w:val="both"/>
              <w:rPr>
                <w:rFonts w:cstheme="minorHAnsi"/>
              </w:rPr>
            </w:pPr>
            <w:r w:rsidRPr="001F22E2">
              <w:rPr>
                <w:rFonts w:cstheme="minorHAnsi"/>
              </w:rPr>
              <w:t xml:space="preserve">Le préavis ne peut être interrompu ou suspendu. </w:t>
            </w:r>
          </w:p>
          <w:p w14:paraId="396B1D7F" w14:textId="77777777" w:rsidR="00C708BB" w:rsidRPr="001F22E2" w:rsidRDefault="00C708BB" w:rsidP="00D51630">
            <w:pPr>
              <w:widowControl w:val="0"/>
              <w:spacing w:before="240" w:line="240" w:lineRule="auto"/>
              <w:jc w:val="both"/>
              <w:rPr>
                <w:rFonts w:cstheme="minorHAnsi"/>
              </w:rPr>
            </w:pPr>
            <w:r w:rsidRPr="001F22E2">
              <w:rPr>
                <w:rFonts w:cstheme="minorHAnsi"/>
              </w:rPr>
              <w:t xml:space="preserve">Par exception, le préavis peut être suspendu en cas de : </w:t>
            </w:r>
          </w:p>
          <w:p w14:paraId="5D5774F1" w14:textId="1D72F5AC" w:rsidR="00C708BB" w:rsidRPr="001F22E2" w:rsidRDefault="00FF5BE7" w:rsidP="004C6D4D">
            <w:pPr>
              <w:pStyle w:val="Paragraphedeliste"/>
              <w:widowControl w:val="0"/>
              <w:numPr>
                <w:ilvl w:val="0"/>
                <w:numId w:val="21"/>
              </w:numPr>
              <w:spacing w:before="120" w:line="240" w:lineRule="auto"/>
              <w:ind w:left="883" w:right="23" w:hanging="284"/>
              <w:contextualSpacing w:val="0"/>
              <w:jc w:val="both"/>
              <w:rPr>
                <w:rFonts w:eastAsia="Times New Roman" w:cstheme="minorHAnsi"/>
                <w:lang w:eastAsia="fr-FR"/>
              </w:rPr>
            </w:pPr>
            <w:proofErr w:type="gramStart"/>
            <w:r>
              <w:rPr>
                <w:rFonts w:cstheme="minorHAnsi"/>
              </w:rPr>
              <w:t>a</w:t>
            </w:r>
            <w:r w:rsidR="00C708BB" w:rsidRPr="001F22E2">
              <w:rPr>
                <w:rFonts w:cstheme="minorHAnsi"/>
              </w:rPr>
              <w:t>rrêt</w:t>
            </w:r>
            <w:proofErr w:type="gramEnd"/>
            <w:r w:rsidR="00C708BB" w:rsidRPr="001F22E2">
              <w:rPr>
                <w:rFonts w:cstheme="minorHAnsi"/>
              </w:rPr>
              <w:t xml:space="preserve"> </w:t>
            </w:r>
            <w:r w:rsidR="00C708BB" w:rsidRPr="001F22E2">
              <w:rPr>
                <w:rFonts w:eastAsia="Times New Roman" w:cstheme="minorHAnsi"/>
                <w:lang w:eastAsia="fr-FR"/>
              </w:rPr>
              <w:t>de travail consécutif à un accident du travail ou à une maladie professionnelle</w:t>
            </w:r>
            <w:r w:rsidR="004C6D4D">
              <w:rPr>
                <w:rFonts w:eastAsia="Times New Roman" w:cstheme="minorHAnsi"/>
                <w:lang w:eastAsia="fr-FR"/>
              </w:rPr>
              <w:t> ;</w:t>
            </w:r>
          </w:p>
          <w:p w14:paraId="7F2E194A" w14:textId="62727859" w:rsidR="00C708BB" w:rsidRPr="001F22E2" w:rsidRDefault="00FF5BE7" w:rsidP="004C6D4D">
            <w:pPr>
              <w:pStyle w:val="Paragraphedeliste"/>
              <w:widowControl w:val="0"/>
              <w:numPr>
                <w:ilvl w:val="0"/>
                <w:numId w:val="21"/>
              </w:numPr>
              <w:spacing w:before="120" w:line="240" w:lineRule="auto"/>
              <w:ind w:left="883" w:right="23" w:hanging="284"/>
              <w:contextualSpacing w:val="0"/>
              <w:jc w:val="both"/>
              <w:rPr>
                <w:rFonts w:cstheme="minorHAnsi"/>
                <w:strike/>
              </w:rPr>
            </w:pPr>
            <w:proofErr w:type="gramStart"/>
            <w:r>
              <w:rPr>
                <w:rFonts w:eastAsia="Times New Roman" w:cstheme="minorHAnsi"/>
                <w:lang w:eastAsia="fr-FR"/>
              </w:rPr>
              <w:t>s</w:t>
            </w:r>
            <w:r w:rsidR="00C708BB" w:rsidRPr="001F22E2">
              <w:rPr>
                <w:rFonts w:eastAsia="Times New Roman" w:cstheme="minorHAnsi"/>
                <w:lang w:eastAsia="fr-FR"/>
              </w:rPr>
              <w:t>uspension</w:t>
            </w:r>
            <w:proofErr w:type="gramEnd"/>
            <w:r w:rsidR="00C708BB" w:rsidRPr="001F22E2">
              <w:rPr>
                <w:rFonts w:cstheme="minorHAnsi"/>
              </w:rPr>
              <w:t xml:space="preserve"> du contrat de travail consécutive à un congé maternité ou d’adoption</w:t>
            </w:r>
            <w:r w:rsidR="004C6D4D">
              <w:rPr>
                <w:rFonts w:cstheme="minorHAnsi"/>
              </w:rPr>
              <w:t> ;</w:t>
            </w:r>
          </w:p>
          <w:p w14:paraId="268D209F" w14:textId="2477C19D" w:rsidR="00C708BB" w:rsidRPr="001F22E2" w:rsidRDefault="00FF5BE7" w:rsidP="004C6D4D">
            <w:pPr>
              <w:pStyle w:val="Paragraphedeliste"/>
              <w:widowControl w:val="0"/>
              <w:numPr>
                <w:ilvl w:val="0"/>
                <w:numId w:val="21"/>
              </w:numPr>
              <w:spacing w:before="120" w:line="240" w:lineRule="auto"/>
              <w:ind w:left="883" w:right="23" w:hanging="284"/>
              <w:contextualSpacing w:val="0"/>
              <w:jc w:val="both"/>
              <w:rPr>
                <w:rFonts w:cstheme="minorHAnsi"/>
                <w:strike/>
              </w:rPr>
            </w:pPr>
            <w:proofErr w:type="gramStart"/>
            <w:r>
              <w:rPr>
                <w:rFonts w:cstheme="minorHAnsi"/>
              </w:rPr>
              <w:t>p</w:t>
            </w:r>
            <w:r w:rsidR="00C708BB" w:rsidRPr="001F22E2">
              <w:rPr>
                <w:rFonts w:cstheme="minorHAnsi"/>
              </w:rPr>
              <w:t>rise</w:t>
            </w:r>
            <w:proofErr w:type="gramEnd"/>
            <w:r w:rsidR="00C708BB" w:rsidRPr="001F22E2">
              <w:rPr>
                <w:rFonts w:cstheme="minorHAnsi"/>
              </w:rPr>
              <w:t xml:space="preserve"> de congés payés. Par exception, les périodes de préavis et de congés payés peuvent se cumuler en cas d’accord écrit et signé des parties.</w:t>
            </w:r>
          </w:p>
          <w:p w14:paraId="0F294D9B" w14:textId="50B1C739" w:rsidR="00C708BB" w:rsidRPr="001F22E2" w:rsidRDefault="00C708BB" w:rsidP="00D51630">
            <w:pPr>
              <w:widowControl w:val="0"/>
              <w:spacing w:before="240" w:line="240" w:lineRule="auto"/>
              <w:jc w:val="both"/>
              <w:rPr>
                <w:rFonts w:cstheme="minorHAnsi"/>
              </w:rPr>
            </w:pPr>
            <w:r w:rsidRPr="001F22E2">
              <w:rPr>
                <w:rFonts w:cstheme="minorHAnsi"/>
              </w:rPr>
              <w:t>En cas d’exécution totale du préavis par le salarié, la date de fin du contrat de travail correspond à la date de fin du préavis prorogé, le cas échéant, de la durée correspondant aux trois cas de suspension précédemment énoncés pris durant la période de préavis.</w:t>
            </w:r>
          </w:p>
          <w:p w14:paraId="3E92DE9E" w14:textId="668C1CF9" w:rsidR="00C708BB" w:rsidRDefault="00C708BB" w:rsidP="00D51630">
            <w:pPr>
              <w:widowControl w:val="0"/>
              <w:spacing w:before="240" w:line="240" w:lineRule="auto"/>
              <w:jc w:val="both"/>
              <w:rPr>
                <w:rFonts w:cstheme="minorHAnsi"/>
              </w:rPr>
            </w:pPr>
            <w:r w:rsidRPr="001F22E2">
              <w:rPr>
                <w:rFonts w:cstheme="minorHAnsi"/>
              </w:rPr>
              <w:t xml:space="preserve">Le présent article est complété par les dispositions </w:t>
            </w:r>
            <w:r w:rsidR="00521104">
              <w:rPr>
                <w:rFonts w:cstheme="minorHAnsi"/>
              </w:rPr>
              <w:t>prévues</w:t>
            </w:r>
            <w:r w:rsidR="00521104" w:rsidRPr="001F22E2">
              <w:rPr>
                <w:rFonts w:cstheme="minorHAnsi"/>
              </w:rPr>
              <w:t xml:space="preserve"> </w:t>
            </w:r>
            <w:r w:rsidRPr="001F22E2">
              <w:rPr>
                <w:rFonts w:cstheme="minorHAnsi"/>
              </w:rPr>
              <w:t>dans chacun des socles spécifiques</w:t>
            </w:r>
            <w:r w:rsidR="00521104">
              <w:rPr>
                <w:rFonts w:cstheme="minorHAnsi"/>
              </w:rPr>
              <w:t xml:space="preserve"> de la présente convention collective</w:t>
            </w:r>
            <w:r w:rsidRPr="001F22E2">
              <w:rPr>
                <w:rFonts w:cstheme="minorHAnsi"/>
              </w:rPr>
              <w:t xml:space="preserve">.   </w:t>
            </w:r>
          </w:p>
          <w:p w14:paraId="23732CCA" w14:textId="73648B40" w:rsidR="00C708BB" w:rsidRPr="00804FDE" w:rsidRDefault="00C708BB" w:rsidP="00392A72">
            <w:pPr>
              <w:pStyle w:val="Titre5"/>
            </w:pPr>
            <w:bookmarkStart w:id="213" w:name="_Toc66469819"/>
            <w:r w:rsidRPr="00804FDE">
              <w:t xml:space="preserve">Article </w:t>
            </w:r>
            <w:r w:rsidR="00CF0B37">
              <w:t>6</w:t>
            </w:r>
            <w:r w:rsidR="00524952">
              <w:t>4</w:t>
            </w:r>
            <w:r w:rsidRPr="00804FDE">
              <w:t>-2 – Inexécution du préavis</w:t>
            </w:r>
            <w:bookmarkEnd w:id="213"/>
          </w:p>
          <w:p w14:paraId="148A0F9C" w14:textId="1DE5C1D9" w:rsidR="00C708BB" w:rsidRPr="001F22E2" w:rsidRDefault="00C708BB" w:rsidP="00D51630">
            <w:pPr>
              <w:widowControl w:val="0"/>
              <w:spacing w:before="240" w:line="240" w:lineRule="auto"/>
              <w:ind w:right="24"/>
              <w:jc w:val="both"/>
              <w:rPr>
                <w:rFonts w:eastAsia="Times New Roman" w:cstheme="minorHAnsi"/>
                <w:iCs/>
                <w:lang w:eastAsia="fr-FR"/>
              </w:rPr>
            </w:pPr>
            <w:r w:rsidRPr="001F22E2">
              <w:rPr>
                <w:rFonts w:eastAsia="Times New Roman" w:cstheme="minorHAnsi"/>
                <w:iCs/>
                <w:lang w:eastAsia="fr-FR"/>
              </w:rPr>
              <w:t>L</w:t>
            </w:r>
            <w:r w:rsidRPr="001F22E2">
              <w:rPr>
                <w:rFonts w:eastAsia="Times New Roman" w:cstheme="minorHAnsi"/>
                <w:lang w:eastAsia="fr-FR"/>
              </w:rPr>
              <w:t>’inexécution totale ou partielle du préavis imposée par le particulier employeur donne droit à une indemnité compensatrice de préavis jusqu’à la date prévue de fin du contrat de travail. Cette indemnité</w:t>
            </w:r>
            <w:r w:rsidR="004C6D4D">
              <w:rPr>
                <w:rFonts w:eastAsia="Times New Roman" w:cstheme="minorHAnsi"/>
                <w:lang w:eastAsia="fr-FR"/>
              </w:rPr>
              <w:t>,</w:t>
            </w:r>
            <w:r w:rsidRPr="001F22E2">
              <w:rPr>
                <w:rFonts w:eastAsia="Times New Roman" w:cstheme="minorHAnsi"/>
                <w:lang w:eastAsia="fr-FR"/>
              </w:rPr>
              <w:t xml:space="preserve"> soumise à contributions et cotisations sociales, est égale au montant de la rémunération brute correspondant à la durée du préavis</w:t>
            </w:r>
            <w:r w:rsidR="00521104">
              <w:rPr>
                <w:rFonts w:cstheme="minorHAnsi"/>
              </w:rPr>
              <w:t xml:space="preserve"> prévue</w:t>
            </w:r>
            <w:r w:rsidR="00521104" w:rsidRPr="001F22E2">
              <w:rPr>
                <w:rFonts w:cstheme="minorHAnsi"/>
              </w:rPr>
              <w:t xml:space="preserve"> dans chacun des socles spécifiques</w:t>
            </w:r>
            <w:r w:rsidR="00521104">
              <w:rPr>
                <w:rFonts w:cstheme="minorHAnsi"/>
              </w:rPr>
              <w:t xml:space="preserve"> de la présente convention collective</w:t>
            </w:r>
            <w:r w:rsidR="00521104" w:rsidRPr="001F22E2">
              <w:rPr>
                <w:rFonts w:cstheme="minorHAnsi"/>
              </w:rPr>
              <w:t xml:space="preserve">. </w:t>
            </w:r>
            <w:r w:rsidRPr="001F22E2">
              <w:rPr>
                <w:rFonts w:eastAsia="Times New Roman" w:cstheme="minorHAnsi"/>
                <w:lang w:eastAsia="fr-FR"/>
              </w:rPr>
              <w:t>La période d’inexécution du préavis est prise en compte pour la détermination du droit à congés payés et au titre de l’ancienneté.</w:t>
            </w:r>
          </w:p>
          <w:p w14:paraId="0F859F6D" w14:textId="5114212C" w:rsidR="00C708BB" w:rsidRDefault="00C708BB" w:rsidP="00D51630">
            <w:pPr>
              <w:widowControl w:val="0"/>
              <w:spacing w:before="240" w:line="240" w:lineRule="auto"/>
              <w:ind w:right="24"/>
              <w:jc w:val="both"/>
              <w:rPr>
                <w:rFonts w:eastAsia="Times New Roman" w:cstheme="minorHAnsi"/>
                <w:lang w:eastAsia="fr-FR"/>
              </w:rPr>
            </w:pPr>
            <w:r w:rsidRPr="001F22E2">
              <w:rPr>
                <w:rFonts w:eastAsia="Times New Roman" w:cstheme="minorHAnsi"/>
                <w:iCs/>
                <w:lang w:eastAsia="fr-FR"/>
              </w:rPr>
              <w:t>L</w:t>
            </w:r>
            <w:r w:rsidRPr="001F22E2">
              <w:rPr>
                <w:rFonts w:eastAsia="Times New Roman" w:cstheme="minorHAnsi"/>
                <w:lang w:eastAsia="fr-FR"/>
              </w:rPr>
              <w:t>’inexécution de la totalité ou d’une partie du préavis, à la demande du salarié, peut être acceptée par le particulier employeur. Dans ce cas, le contrat de travail prend fin au dernier jour travaillé. A défaut d’accord entre les parties, l’inexécution totale ou partielle du préavis imposée par le salarié ouvre droit au profit du particulier employeur à une indemnité égale au montant de la rémunération nette correspondant à la durée non exécutée du préavis.</w:t>
            </w:r>
          </w:p>
          <w:p w14:paraId="1441E494" w14:textId="552ADF06" w:rsidR="00C708BB" w:rsidRPr="00804FDE" w:rsidRDefault="00C708BB" w:rsidP="00392A72">
            <w:pPr>
              <w:pStyle w:val="Titre5"/>
            </w:pPr>
            <w:bookmarkStart w:id="214" w:name="_Toc66469820"/>
            <w:r w:rsidRPr="00804FDE">
              <w:t xml:space="preserve">Article </w:t>
            </w:r>
            <w:r w:rsidR="00CF0B37">
              <w:t>6</w:t>
            </w:r>
            <w:r w:rsidR="00524952">
              <w:t>4</w:t>
            </w:r>
            <w:r w:rsidRPr="00804FDE">
              <w:t>-3 – Absence de préavis en cas de faute grave ou de faute lourde</w:t>
            </w:r>
            <w:bookmarkEnd w:id="214"/>
          </w:p>
          <w:p w14:paraId="3EEABC49" w14:textId="77777777" w:rsidR="00C708BB" w:rsidRDefault="00C708BB" w:rsidP="00192DDA">
            <w:pPr>
              <w:widowControl w:val="0"/>
              <w:spacing w:before="240" w:line="240" w:lineRule="auto"/>
              <w:ind w:right="24"/>
              <w:jc w:val="both"/>
              <w:rPr>
                <w:lang w:eastAsia="fr-FR"/>
              </w:rPr>
            </w:pPr>
            <w:r w:rsidRPr="001F22E2">
              <w:rPr>
                <w:lang w:eastAsia="fr-FR"/>
              </w:rPr>
              <w:t xml:space="preserve">En cas de faute </w:t>
            </w:r>
            <w:r w:rsidRPr="00192DDA">
              <w:rPr>
                <w:rFonts w:eastAsia="Times New Roman" w:cstheme="minorHAnsi"/>
                <w:lang w:eastAsia="fr-FR"/>
              </w:rPr>
              <w:t>grave</w:t>
            </w:r>
            <w:r w:rsidRPr="001F22E2">
              <w:rPr>
                <w:lang w:eastAsia="fr-FR"/>
              </w:rPr>
              <w:t xml:space="preserve"> et de faute lourde, la date de la rupture du contrat de travail est fixée à la date d’envoi de</w:t>
            </w:r>
            <w:r w:rsidR="00AB6BA2">
              <w:rPr>
                <w:lang w:eastAsia="fr-FR"/>
              </w:rPr>
              <w:t xml:space="preserve"> la</w:t>
            </w:r>
            <w:r w:rsidRPr="001F22E2">
              <w:rPr>
                <w:lang w:eastAsia="fr-FR"/>
              </w:rPr>
              <w:t xml:space="preserve"> notification de la rupture du contrat de travail par le particulier employeur.</w:t>
            </w:r>
          </w:p>
          <w:p w14:paraId="4E46110A" w14:textId="77777777" w:rsidR="00804FDE" w:rsidRPr="001F22E2" w:rsidRDefault="00804FDE" w:rsidP="00D51630">
            <w:pPr>
              <w:widowControl w:val="0"/>
              <w:adjustRightInd w:val="0"/>
              <w:spacing w:line="240" w:lineRule="auto"/>
              <w:jc w:val="both"/>
              <w:outlineLvl w:val="4"/>
              <w:rPr>
                <w:rFonts w:eastAsia="Times New Roman" w:cstheme="minorHAnsi"/>
                <w:iCs/>
                <w:lang w:eastAsia="fr-FR"/>
              </w:rPr>
            </w:pPr>
          </w:p>
          <w:p w14:paraId="71088246" w14:textId="16026A6B" w:rsidR="001825CC" w:rsidRDefault="0DAF0AA3" w:rsidP="00FF5BE7">
            <w:pPr>
              <w:pStyle w:val="Titre3"/>
            </w:pPr>
            <w:bookmarkStart w:id="215" w:name="_Toc65769622"/>
            <w:bookmarkStart w:id="216" w:name="_Toc66469821"/>
            <w:r>
              <w:t xml:space="preserve">Chapitre </w:t>
            </w:r>
            <w:r w:rsidR="787A5F7E">
              <w:t>III</w:t>
            </w:r>
            <w:r>
              <w:t xml:space="preserve">- </w:t>
            </w:r>
            <w:r w:rsidR="213B2C17">
              <w:t>Somme</w:t>
            </w:r>
            <w:r>
              <w:t>s allouées au salarié à la fin du contrat de travail</w:t>
            </w:r>
            <w:bookmarkEnd w:id="215"/>
            <w:bookmarkEnd w:id="216"/>
          </w:p>
          <w:p w14:paraId="6E7AA8DE" w14:textId="1A4E87CA" w:rsidR="00C708BB" w:rsidRPr="00A90C09" w:rsidRDefault="00C708BB" w:rsidP="00D51630">
            <w:pPr>
              <w:pStyle w:val="Titre4"/>
              <w:spacing w:line="240" w:lineRule="auto"/>
              <w:rPr>
                <w:rFonts w:eastAsia="Times New Roman"/>
                <w:lang w:eastAsia="fr-FR"/>
              </w:rPr>
            </w:pPr>
            <w:bookmarkStart w:id="217" w:name="_Toc66469822"/>
            <w:r w:rsidRPr="00A90C09">
              <w:rPr>
                <w:rFonts w:eastAsia="Times New Roman"/>
                <w:lang w:eastAsia="fr-FR"/>
              </w:rPr>
              <w:t xml:space="preserve">Article </w:t>
            </w:r>
            <w:r w:rsidR="00CF0B37">
              <w:rPr>
                <w:rFonts w:eastAsia="Times New Roman"/>
                <w:lang w:eastAsia="fr-FR"/>
              </w:rPr>
              <w:t>6</w:t>
            </w:r>
            <w:r w:rsidR="00524952">
              <w:rPr>
                <w:rFonts w:eastAsia="Times New Roman"/>
                <w:lang w:eastAsia="fr-FR"/>
              </w:rPr>
              <w:t>5</w:t>
            </w:r>
            <w:r w:rsidR="00CF0B37">
              <w:rPr>
                <w:rFonts w:eastAsia="Times New Roman"/>
                <w:lang w:eastAsia="fr-FR"/>
              </w:rPr>
              <w:t xml:space="preserve"> </w:t>
            </w:r>
            <w:r w:rsidRPr="00A90C09">
              <w:rPr>
                <w:rFonts w:eastAsia="Times New Roman"/>
                <w:lang w:eastAsia="fr-FR"/>
              </w:rPr>
              <w:t>- Indemnité</w:t>
            </w:r>
            <w:r w:rsidR="00202E1A">
              <w:rPr>
                <w:rFonts w:eastAsia="Times New Roman"/>
                <w:lang w:eastAsia="fr-FR"/>
              </w:rPr>
              <w:t>s liées à la</w:t>
            </w:r>
            <w:r w:rsidRPr="00A90C09">
              <w:rPr>
                <w:rFonts w:eastAsia="Times New Roman"/>
                <w:lang w:eastAsia="fr-FR"/>
              </w:rPr>
              <w:t xml:space="preserve"> rupture du contrat de travail</w:t>
            </w:r>
            <w:bookmarkEnd w:id="217"/>
          </w:p>
          <w:p w14:paraId="72AD4D26" w14:textId="356B5AE8" w:rsidR="00C708BB" w:rsidRPr="00804FDE" w:rsidRDefault="00C708BB" w:rsidP="00392A72">
            <w:pPr>
              <w:pStyle w:val="Titre5"/>
            </w:pPr>
            <w:bookmarkStart w:id="218" w:name="_Toc66469823"/>
            <w:r w:rsidRPr="00804FDE">
              <w:t xml:space="preserve">Article </w:t>
            </w:r>
            <w:r w:rsidR="00CF0B37">
              <w:t>6</w:t>
            </w:r>
            <w:r w:rsidR="00524952">
              <w:t>5</w:t>
            </w:r>
            <w:r w:rsidRPr="00804FDE">
              <w:t>-1 – Dispositions générales</w:t>
            </w:r>
            <w:bookmarkEnd w:id="218"/>
          </w:p>
          <w:p w14:paraId="7D75986C" w14:textId="4B0147D4" w:rsidR="00C708BB" w:rsidRDefault="00C708BB" w:rsidP="00D51630">
            <w:pPr>
              <w:widowControl w:val="0"/>
              <w:spacing w:before="240" w:line="240" w:lineRule="auto"/>
              <w:ind w:right="24"/>
              <w:jc w:val="both"/>
              <w:rPr>
                <w:rFonts w:eastAsia="Times New Roman" w:cstheme="minorHAnsi"/>
                <w:lang w:eastAsia="fr-FR"/>
              </w:rPr>
            </w:pPr>
            <w:r w:rsidRPr="001F22E2">
              <w:rPr>
                <w:rFonts w:eastAsia="Times New Roman" w:cstheme="minorHAnsi"/>
                <w:lang w:eastAsia="fr-FR"/>
              </w:rPr>
              <w:t>Les conditions d’octroi et de fixation de</w:t>
            </w:r>
            <w:r w:rsidR="00202E1A">
              <w:rPr>
                <w:rFonts w:eastAsia="Times New Roman" w:cstheme="minorHAnsi"/>
                <w:lang w:eastAsia="fr-FR"/>
              </w:rPr>
              <w:t>s</w:t>
            </w:r>
            <w:r w:rsidRPr="001F22E2">
              <w:rPr>
                <w:rFonts w:eastAsia="Times New Roman" w:cstheme="minorHAnsi"/>
                <w:lang w:eastAsia="fr-FR"/>
              </w:rPr>
              <w:t xml:space="preserve"> indemnité</w:t>
            </w:r>
            <w:r w:rsidR="00202E1A">
              <w:rPr>
                <w:rFonts w:eastAsia="Times New Roman" w:cstheme="minorHAnsi"/>
                <w:lang w:eastAsia="fr-FR"/>
              </w:rPr>
              <w:t xml:space="preserve">s liées à la </w:t>
            </w:r>
            <w:r w:rsidRPr="001F22E2">
              <w:rPr>
                <w:rFonts w:eastAsia="Times New Roman" w:cstheme="minorHAnsi"/>
                <w:lang w:eastAsia="fr-FR"/>
              </w:rPr>
              <w:t>rupture du contrat de travail sont</w:t>
            </w:r>
            <w:r w:rsidRPr="00A90C09">
              <w:rPr>
                <w:rFonts w:eastAsia="Times New Roman" w:cstheme="minorHAnsi"/>
                <w:sz w:val="24"/>
                <w:szCs w:val="24"/>
                <w:lang w:eastAsia="fr-FR"/>
              </w:rPr>
              <w:t xml:space="preserve"> </w:t>
            </w:r>
            <w:r w:rsidRPr="001F22E2">
              <w:rPr>
                <w:rFonts w:eastAsia="Times New Roman" w:cstheme="minorHAnsi"/>
                <w:lang w:eastAsia="fr-FR"/>
              </w:rPr>
              <w:lastRenderedPageBreak/>
              <w:t>déterminées par les dispositions prévues dans chacun des socles spécifiques.</w:t>
            </w:r>
          </w:p>
          <w:p w14:paraId="23655D8C" w14:textId="614EF7D1" w:rsidR="00C708BB" w:rsidRPr="00804FDE" w:rsidRDefault="00C708BB" w:rsidP="00392A72">
            <w:pPr>
              <w:pStyle w:val="Titre5"/>
            </w:pPr>
            <w:bookmarkStart w:id="219" w:name="_Toc66469824"/>
            <w:r w:rsidRPr="00804FDE">
              <w:t xml:space="preserve">Article </w:t>
            </w:r>
            <w:r w:rsidR="00CF0B37">
              <w:t>6</w:t>
            </w:r>
            <w:r w:rsidR="00524952">
              <w:t>5</w:t>
            </w:r>
            <w:r w:rsidRPr="00804FDE">
              <w:t>-2 – Dispositions applicables en cas de départ volontaire à la retraite</w:t>
            </w:r>
            <w:bookmarkEnd w:id="219"/>
          </w:p>
          <w:p w14:paraId="02C29682" w14:textId="26583B20" w:rsidR="00804FDE" w:rsidRPr="001F22E2" w:rsidRDefault="00C708BB" w:rsidP="00D51630">
            <w:pPr>
              <w:widowControl w:val="0"/>
              <w:spacing w:before="240" w:line="240" w:lineRule="auto"/>
              <w:ind w:right="24"/>
              <w:jc w:val="both"/>
              <w:rPr>
                <w:rFonts w:eastAsia="Times New Roman" w:cstheme="minorHAnsi"/>
                <w:color w:val="E36C0A" w:themeColor="accent6" w:themeShade="BF"/>
                <w:lang w:eastAsia="fr-FR"/>
              </w:rPr>
            </w:pPr>
            <w:r w:rsidRPr="00521104">
              <w:rPr>
                <w:rFonts w:eastAsia="Times New Roman" w:cstheme="minorHAnsi"/>
                <w:lang w:eastAsia="fr-FR"/>
              </w:rPr>
              <w:t xml:space="preserve">Le salarié qui part volontairement à la retraite peut bénéficier d’une indemnité de départ à la retraite, dans les conditions et selon les modalités prévues dans le socle commun, à </w:t>
            </w:r>
            <w:r w:rsidR="004C6D4D">
              <w:rPr>
                <w:rFonts w:eastAsia="Times New Roman" w:cstheme="minorHAnsi"/>
                <w:lang w:eastAsia="fr-FR"/>
              </w:rPr>
              <w:t>l’annexe n° 4 de la présente conv</w:t>
            </w:r>
            <w:r w:rsidRPr="00521104">
              <w:rPr>
                <w:rFonts w:eastAsia="Times New Roman" w:cstheme="minorHAnsi"/>
                <w:lang w:eastAsia="fr-FR"/>
              </w:rPr>
              <w:t>ention collective.</w:t>
            </w:r>
          </w:p>
          <w:p w14:paraId="7E14BA1C" w14:textId="243F1B12" w:rsidR="00C708BB" w:rsidRPr="00A90C09" w:rsidRDefault="00C708BB" w:rsidP="00D51630">
            <w:pPr>
              <w:pStyle w:val="Titre4"/>
              <w:spacing w:line="240" w:lineRule="auto"/>
              <w:rPr>
                <w:rFonts w:eastAsia="Times New Roman"/>
                <w:lang w:eastAsia="fr-FR"/>
              </w:rPr>
            </w:pPr>
            <w:bookmarkStart w:id="220" w:name="_Toc66469825"/>
            <w:r w:rsidRPr="00A90C09">
              <w:rPr>
                <w:rFonts w:eastAsia="Times New Roman"/>
                <w:lang w:eastAsia="fr-FR"/>
              </w:rPr>
              <w:t xml:space="preserve">Article </w:t>
            </w:r>
            <w:r w:rsidR="00192DDA">
              <w:rPr>
                <w:rFonts w:eastAsia="Times New Roman"/>
                <w:lang w:eastAsia="fr-FR"/>
              </w:rPr>
              <w:t>6</w:t>
            </w:r>
            <w:r w:rsidR="00524952">
              <w:rPr>
                <w:rFonts w:eastAsia="Times New Roman"/>
                <w:lang w:eastAsia="fr-FR"/>
              </w:rPr>
              <w:t>6</w:t>
            </w:r>
            <w:r w:rsidR="00192DDA">
              <w:rPr>
                <w:rFonts w:eastAsia="Times New Roman"/>
                <w:lang w:eastAsia="fr-FR"/>
              </w:rPr>
              <w:t xml:space="preserve"> </w:t>
            </w:r>
            <w:r w:rsidRPr="00A90C09">
              <w:rPr>
                <w:rFonts w:eastAsia="Times New Roman"/>
                <w:lang w:eastAsia="fr-FR"/>
              </w:rPr>
              <w:t>- Indemnité compensatrice de préavis</w:t>
            </w:r>
            <w:bookmarkEnd w:id="220"/>
          </w:p>
          <w:p w14:paraId="7C34CFEA" w14:textId="77777777" w:rsidR="00804FDE" w:rsidRPr="001F22E2" w:rsidRDefault="00C708BB" w:rsidP="00D51630">
            <w:pPr>
              <w:widowControl w:val="0"/>
              <w:spacing w:before="240" w:line="240" w:lineRule="auto"/>
              <w:ind w:right="24"/>
              <w:jc w:val="both"/>
              <w:rPr>
                <w:rFonts w:eastAsia="Times New Roman" w:cstheme="minorHAnsi"/>
                <w:color w:val="00B050"/>
                <w:lang w:eastAsia="fr-FR"/>
              </w:rPr>
            </w:pPr>
            <w:r w:rsidRPr="001F22E2">
              <w:rPr>
                <w:rFonts w:eastAsia="Times New Roman" w:cstheme="minorHAnsi"/>
                <w:lang w:eastAsia="fr-FR"/>
              </w:rPr>
              <w:t>Le présent article s’applique au particulier employeur amené à verser une indemnité compensatrice de préavis au salarié dans les conditions et selon les modalités de calcul prévues par chacun des socles spécifiques. Le montant de l’indemnité compensatrice de préavis correspond à la rémunération due au salarié jusqu’à la date de fin du contrat de travail.</w:t>
            </w:r>
            <w:r w:rsidRPr="001F22E2">
              <w:rPr>
                <w:rFonts w:eastAsia="Times New Roman" w:cstheme="minorHAnsi"/>
                <w:color w:val="00B050"/>
                <w:lang w:eastAsia="fr-FR"/>
              </w:rPr>
              <w:t xml:space="preserve"> </w:t>
            </w:r>
          </w:p>
          <w:p w14:paraId="11192BA3" w14:textId="6E71FC03" w:rsidR="00C708BB" w:rsidRPr="00A90C09" w:rsidRDefault="00C708BB" w:rsidP="00D51630">
            <w:pPr>
              <w:pStyle w:val="Titre4"/>
              <w:spacing w:line="240" w:lineRule="auto"/>
              <w:rPr>
                <w:rFonts w:eastAsia="Times New Roman"/>
                <w:lang w:eastAsia="fr-FR"/>
              </w:rPr>
            </w:pPr>
            <w:bookmarkStart w:id="221" w:name="_Toc66469826"/>
            <w:r w:rsidRPr="00A90C09">
              <w:rPr>
                <w:rFonts w:eastAsia="Times New Roman"/>
                <w:lang w:eastAsia="fr-FR"/>
              </w:rPr>
              <w:t xml:space="preserve">Article </w:t>
            </w:r>
            <w:r w:rsidR="00192DDA">
              <w:rPr>
                <w:rFonts w:eastAsia="Times New Roman"/>
                <w:lang w:eastAsia="fr-FR"/>
              </w:rPr>
              <w:t>6</w:t>
            </w:r>
            <w:r w:rsidR="00524952">
              <w:rPr>
                <w:rFonts w:eastAsia="Times New Roman"/>
                <w:lang w:eastAsia="fr-FR"/>
              </w:rPr>
              <w:t>7</w:t>
            </w:r>
            <w:r w:rsidR="00192DDA">
              <w:rPr>
                <w:rFonts w:eastAsia="Times New Roman"/>
                <w:lang w:eastAsia="fr-FR"/>
              </w:rPr>
              <w:t xml:space="preserve"> </w:t>
            </w:r>
            <w:r w:rsidRPr="00A90C09">
              <w:rPr>
                <w:rFonts w:eastAsia="Times New Roman"/>
                <w:lang w:eastAsia="fr-FR"/>
              </w:rPr>
              <w:t>- Indemnité compensatrice de congés payés</w:t>
            </w:r>
            <w:bookmarkEnd w:id="221"/>
          </w:p>
          <w:p w14:paraId="0DABC7C9" w14:textId="4C531C1A" w:rsidR="00C708BB" w:rsidRPr="001F22E2" w:rsidRDefault="473AB848" w:rsidP="00D51630">
            <w:pPr>
              <w:widowControl w:val="0"/>
              <w:spacing w:before="240" w:line="240" w:lineRule="auto"/>
              <w:jc w:val="both"/>
              <w:rPr>
                <w:rFonts w:eastAsia="Times New Roman"/>
                <w:lang w:eastAsia="fr-FR"/>
              </w:rPr>
            </w:pPr>
            <w:r w:rsidRPr="76C64A38">
              <w:rPr>
                <w:rFonts w:eastAsia="Times New Roman"/>
                <w:lang w:eastAsia="fr-FR"/>
              </w:rPr>
              <w:t>En cas de</w:t>
            </w:r>
            <w:r w:rsidR="0DAF0AA3" w:rsidRPr="76C64A38">
              <w:rPr>
                <w:rFonts w:eastAsia="Times New Roman"/>
                <w:lang w:eastAsia="fr-FR"/>
              </w:rPr>
              <w:t xml:space="preserve"> rupture du contrat de travail, le </w:t>
            </w:r>
            <w:r w:rsidR="0DAF0AA3" w:rsidRPr="0052284C">
              <w:rPr>
                <w:rFonts w:eastAsia="Times New Roman"/>
                <w:lang w:eastAsia="fr-FR"/>
              </w:rPr>
              <w:t xml:space="preserve">salarié </w:t>
            </w:r>
            <w:r w:rsidR="77F19FE6" w:rsidRPr="0052284C">
              <w:rPr>
                <w:rFonts w:eastAsia="Times New Roman"/>
                <w:lang w:eastAsia="fr-FR"/>
              </w:rPr>
              <w:t>a</w:t>
            </w:r>
            <w:r w:rsidR="0DAF0AA3" w:rsidRPr="0052284C">
              <w:rPr>
                <w:rFonts w:eastAsia="Times New Roman"/>
                <w:lang w:eastAsia="fr-FR"/>
              </w:rPr>
              <w:t xml:space="preserve"> </w:t>
            </w:r>
            <w:r w:rsidR="751771A0" w:rsidRPr="0052284C">
              <w:rPr>
                <w:rFonts w:eastAsia="Times New Roman"/>
                <w:lang w:eastAsia="fr-FR"/>
              </w:rPr>
              <w:t xml:space="preserve">droit </w:t>
            </w:r>
            <w:r w:rsidR="0DAF0AA3" w:rsidRPr="0052284C">
              <w:rPr>
                <w:rFonts w:eastAsia="Times New Roman"/>
                <w:lang w:eastAsia="fr-FR"/>
              </w:rPr>
              <w:t>une indemnité compensatrice de congés payés.</w:t>
            </w:r>
            <w:r w:rsidR="0DAF0AA3" w:rsidRPr="76C64A38">
              <w:rPr>
                <w:rFonts w:eastAsia="Times New Roman"/>
                <w:lang w:eastAsia="fr-FR"/>
              </w:rPr>
              <w:t xml:space="preserve"> </w:t>
            </w:r>
          </w:p>
          <w:p w14:paraId="121C2D02" w14:textId="21E108C7" w:rsidR="00AF3366" w:rsidRDefault="00C708BB" w:rsidP="00D51630">
            <w:pPr>
              <w:spacing w:before="240" w:line="240" w:lineRule="auto"/>
              <w:jc w:val="both"/>
              <w:rPr>
                <w:rFonts w:eastAsia="Times New Roman"/>
                <w:sz w:val="24"/>
                <w:szCs w:val="24"/>
                <w:lang w:eastAsia="fr-FR"/>
              </w:rPr>
            </w:pPr>
            <w:bookmarkStart w:id="222" w:name="_Toc65769623"/>
            <w:r w:rsidRPr="001F22E2">
              <w:rPr>
                <w:rFonts w:eastAsia="Times New Roman"/>
                <w:lang w:eastAsia="fr-FR"/>
              </w:rPr>
              <w:t xml:space="preserve">Cette indemnité correspond à la rémunération de l’ensemble des congés payés </w:t>
            </w:r>
            <w:r w:rsidRPr="001F22E2">
              <w:t>acquis, non pris non rémunérés au jour de la date de fin du contrat de travail, dont les conditions et modalités de calcul sont prévues par chacun des socles spécifiques</w:t>
            </w:r>
            <w:r w:rsidRPr="001F22E2">
              <w:rPr>
                <w:rFonts w:eastAsia="Times New Roman"/>
                <w:lang w:eastAsia="fr-FR"/>
              </w:rPr>
              <w:t>.</w:t>
            </w:r>
            <w:bookmarkEnd w:id="222"/>
            <w:r w:rsidR="001F22E2" w:rsidRPr="00A90C09">
              <w:rPr>
                <w:rFonts w:eastAsia="Times New Roman"/>
                <w:sz w:val="24"/>
                <w:szCs w:val="24"/>
                <w:lang w:eastAsia="fr-FR"/>
              </w:rPr>
              <w:t xml:space="preserve"> </w:t>
            </w:r>
          </w:p>
          <w:p w14:paraId="5DF76809" w14:textId="50BFF02E" w:rsidR="001F22E2" w:rsidRPr="00A90C09" w:rsidRDefault="001F22E2" w:rsidP="00D51630">
            <w:pPr>
              <w:pStyle w:val="Titre4"/>
              <w:spacing w:line="240" w:lineRule="auto"/>
              <w:rPr>
                <w:rFonts w:eastAsia="Times New Roman"/>
                <w:lang w:eastAsia="fr-FR"/>
              </w:rPr>
            </w:pPr>
            <w:bookmarkStart w:id="223" w:name="_Toc66469827"/>
            <w:r w:rsidRPr="00A90C09">
              <w:rPr>
                <w:rFonts w:eastAsia="Times New Roman"/>
                <w:lang w:eastAsia="fr-FR"/>
              </w:rPr>
              <w:t xml:space="preserve">Article </w:t>
            </w:r>
            <w:r w:rsidR="00192DDA">
              <w:rPr>
                <w:rFonts w:eastAsia="Times New Roman"/>
                <w:lang w:eastAsia="fr-FR"/>
              </w:rPr>
              <w:t>6</w:t>
            </w:r>
            <w:r w:rsidR="00524952">
              <w:rPr>
                <w:rFonts w:eastAsia="Times New Roman"/>
                <w:lang w:eastAsia="fr-FR"/>
              </w:rPr>
              <w:t>8</w:t>
            </w:r>
            <w:r w:rsidR="00192DDA">
              <w:rPr>
                <w:rFonts w:eastAsia="Times New Roman"/>
                <w:lang w:eastAsia="fr-FR"/>
              </w:rPr>
              <w:t xml:space="preserve"> </w:t>
            </w:r>
            <w:r w:rsidRPr="00A90C09">
              <w:rPr>
                <w:rFonts w:eastAsia="Times New Roman"/>
                <w:lang w:eastAsia="fr-FR"/>
              </w:rPr>
              <w:t>- Autres sommes versées</w:t>
            </w:r>
            <w:bookmarkEnd w:id="223"/>
          </w:p>
          <w:p w14:paraId="775F17F4" w14:textId="511A7F14" w:rsidR="001F22E2" w:rsidRDefault="001F22E2" w:rsidP="00D51630">
            <w:pPr>
              <w:spacing w:before="240" w:line="240" w:lineRule="auto"/>
              <w:rPr>
                <w:sz w:val="28"/>
                <w:szCs w:val="28"/>
                <w:u w:val="single"/>
                <w:lang w:eastAsia="fr-FR"/>
              </w:rPr>
            </w:pPr>
            <w:bookmarkStart w:id="224" w:name="_Toc65769624"/>
            <w:r w:rsidRPr="001F22E2">
              <w:rPr>
                <w:lang w:eastAsia="fr-FR"/>
              </w:rPr>
              <w:t>A la date de fin du contrat de travail, sont versées au salarié, la rémunération et toute somme due en application des dispositions prévues par chacun des socles spécifiques.</w:t>
            </w:r>
            <w:bookmarkEnd w:id="224"/>
            <w:r w:rsidRPr="00A90C09">
              <w:rPr>
                <w:sz w:val="28"/>
                <w:szCs w:val="28"/>
                <w:u w:val="single"/>
                <w:lang w:eastAsia="fr-FR"/>
              </w:rPr>
              <w:t xml:space="preserve"> </w:t>
            </w:r>
          </w:p>
          <w:p w14:paraId="1626E10E" w14:textId="77777777" w:rsidR="00AF3366" w:rsidRDefault="00AF3366" w:rsidP="00D51630">
            <w:pPr>
              <w:widowControl w:val="0"/>
              <w:adjustRightInd w:val="0"/>
              <w:spacing w:line="240" w:lineRule="auto"/>
              <w:jc w:val="both"/>
              <w:outlineLvl w:val="3"/>
              <w:rPr>
                <w:rFonts w:eastAsia="Times New Roman" w:cstheme="minorHAnsi"/>
                <w:sz w:val="28"/>
                <w:szCs w:val="28"/>
                <w:u w:val="single"/>
                <w:lang w:eastAsia="fr-FR"/>
              </w:rPr>
            </w:pPr>
          </w:p>
          <w:p w14:paraId="6C94A1D6" w14:textId="77777777" w:rsidR="001825CC" w:rsidRDefault="001F22E2" w:rsidP="00FF5BE7">
            <w:pPr>
              <w:pStyle w:val="Titre3"/>
            </w:pPr>
            <w:bookmarkStart w:id="225" w:name="_Toc65769625"/>
            <w:bookmarkStart w:id="226" w:name="_Toc66469828"/>
            <w:r w:rsidRPr="00A90C09">
              <w:t xml:space="preserve">Chapitre </w:t>
            </w:r>
            <w:r w:rsidR="00AF3366">
              <w:t xml:space="preserve">IV </w:t>
            </w:r>
            <w:r w:rsidRPr="00A90C09">
              <w:t>– Documents remis au salarié à la fin du contrat de travail</w:t>
            </w:r>
            <w:bookmarkEnd w:id="225"/>
            <w:bookmarkEnd w:id="226"/>
          </w:p>
          <w:p w14:paraId="3DAE6870" w14:textId="0E399CCC" w:rsidR="00CF0B37" w:rsidRPr="00A90C09" w:rsidRDefault="00CF0B37" w:rsidP="00CF0B37">
            <w:pPr>
              <w:pStyle w:val="Titre4"/>
              <w:spacing w:line="240" w:lineRule="auto"/>
              <w:rPr>
                <w:rFonts w:eastAsia="Times New Roman"/>
                <w:lang w:eastAsia="fr-FR"/>
              </w:rPr>
            </w:pPr>
            <w:bookmarkStart w:id="227" w:name="_Toc66469829"/>
            <w:r w:rsidRPr="00A90C09">
              <w:rPr>
                <w:rFonts w:eastAsia="Times New Roman"/>
                <w:lang w:eastAsia="fr-FR"/>
              </w:rPr>
              <w:t xml:space="preserve">Article </w:t>
            </w:r>
            <w:r>
              <w:rPr>
                <w:rFonts w:eastAsia="Times New Roman"/>
                <w:lang w:eastAsia="fr-FR"/>
              </w:rPr>
              <w:t>6</w:t>
            </w:r>
            <w:r w:rsidR="00524952">
              <w:rPr>
                <w:rFonts w:eastAsia="Times New Roman"/>
                <w:lang w:eastAsia="fr-FR"/>
              </w:rPr>
              <w:t>9</w:t>
            </w:r>
            <w:r>
              <w:rPr>
                <w:rFonts w:eastAsia="Times New Roman"/>
                <w:lang w:eastAsia="fr-FR"/>
              </w:rPr>
              <w:t xml:space="preserve"> –</w:t>
            </w:r>
            <w:r w:rsidRPr="00A90C09">
              <w:rPr>
                <w:rFonts w:eastAsia="Times New Roman"/>
                <w:lang w:eastAsia="fr-FR"/>
              </w:rPr>
              <w:t xml:space="preserve"> </w:t>
            </w:r>
            <w:r>
              <w:rPr>
                <w:rFonts w:eastAsia="Times New Roman"/>
                <w:lang w:eastAsia="fr-FR"/>
              </w:rPr>
              <w:t>Documents remis au salarié à la fin du contrat de travail</w:t>
            </w:r>
            <w:bookmarkEnd w:id="227"/>
          </w:p>
          <w:p w14:paraId="1D118116" w14:textId="56C1A3E1" w:rsidR="001F22E2" w:rsidRPr="00947FCF" w:rsidRDefault="001F22E2" w:rsidP="00D51630">
            <w:pPr>
              <w:widowControl w:val="0"/>
              <w:spacing w:before="240" w:line="240" w:lineRule="auto"/>
              <w:jc w:val="both"/>
              <w:rPr>
                <w:rFonts w:eastAsia="Times New Roman" w:cstheme="minorHAnsi"/>
                <w:lang w:eastAsia="fr-FR"/>
              </w:rPr>
            </w:pPr>
            <w:r w:rsidRPr="00947FCF">
              <w:rPr>
                <w:rFonts w:eastAsia="Times New Roman" w:cstheme="minorHAnsi"/>
                <w:lang w:eastAsia="fr-FR"/>
              </w:rPr>
              <w:t xml:space="preserve">Par principe, à la date de fin du contrat de travail définie à l’article </w:t>
            </w:r>
            <w:r w:rsidR="00E51972">
              <w:rPr>
                <w:rFonts w:eastAsia="Times New Roman" w:cstheme="minorHAnsi"/>
                <w:lang w:eastAsia="fr-FR"/>
              </w:rPr>
              <w:t>6</w:t>
            </w:r>
            <w:r w:rsidR="00524952">
              <w:rPr>
                <w:rFonts w:eastAsia="Times New Roman" w:cstheme="minorHAnsi"/>
                <w:lang w:eastAsia="fr-FR"/>
              </w:rPr>
              <w:t>4</w:t>
            </w:r>
            <w:r w:rsidRPr="00947FCF">
              <w:rPr>
                <w:rFonts w:eastAsia="Times New Roman" w:cstheme="minorHAnsi"/>
                <w:lang w:eastAsia="fr-FR"/>
              </w:rPr>
              <w:t xml:space="preserve"> </w:t>
            </w:r>
            <w:r w:rsidR="00E51972">
              <w:rPr>
                <w:rFonts w:eastAsia="Times New Roman" w:cstheme="minorHAnsi"/>
                <w:lang w:eastAsia="fr-FR"/>
              </w:rPr>
              <w:t xml:space="preserve">du </w:t>
            </w:r>
            <w:r w:rsidR="008D3CAE">
              <w:rPr>
                <w:rFonts w:eastAsia="Times New Roman" w:cstheme="minorHAnsi"/>
                <w:lang w:eastAsia="fr-FR"/>
              </w:rPr>
              <w:t xml:space="preserve">présent </w:t>
            </w:r>
            <w:r w:rsidR="00E51972">
              <w:rPr>
                <w:rFonts w:eastAsia="Times New Roman" w:cstheme="minorHAnsi"/>
                <w:lang w:eastAsia="fr-FR"/>
              </w:rPr>
              <w:t>socle commun</w:t>
            </w:r>
            <w:r w:rsidRPr="00947FCF">
              <w:rPr>
                <w:rFonts w:eastAsia="Times New Roman" w:cstheme="minorHAnsi"/>
                <w:lang w:eastAsia="fr-FR"/>
              </w:rPr>
              <w:t>, le particulier employeur remet obligatoirement au salarié :</w:t>
            </w:r>
          </w:p>
          <w:p w14:paraId="4391E3A9" w14:textId="59F7C186" w:rsidR="001F22E2" w:rsidRPr="00947FCF" w:rsidRDefault="00720EE2" w:rsidP="00C2202D">
            <w:pPr>
              <w:widowControl w:val="0"/>
              <w:numPr>
                <w:ilvl w:val="0"/>
                <w:numId w:val="97"/>
              </w:numPr>
              <w:spacing w:before="240" w:line="240" w:lineRule="auto"/>
              <w:jc w:val="both"/>
              <w:rPr>
                <w:rFonts w:cstheme="minorHAnsi"/>
              </w:rPr>
            </w:pPr>
            <w:proofErr w:type="gramStart"/>
            <w:r>
              <w:rPr>
                <w:rFonts w:cstheme="minorHAnsi"/>
              </w:rPr>
              <w:t>u</w:t>
            </w:r>
            <w:r w:rsidR="001F22E2" w:rsidRPr="00947FCF">
              <w:rPr>
                <w:rFonts w:cstheme="minorHAnsi"/>
              </w:rPr>
              <w:t>n</w:t>
            </w:r>
            <w:proofErr w:type="gramEnd"/>
            <w:r w:rsidR="001F22E2" w:rsidRPr="00947FCF">
              <w:rPr>
                <w:rFonts w:cstheme="minorHAnsi"/>
              </w:rPr>
              <w:t xml:space="preserve"> certificat de travail précisant :</w:t>
            </w:r>
          </w:p>
          <w:p w14:paraId="4ED7ACDA" w14:textId="77777777" w:rsidR="001F22E2" w:rsidRPr="00947FCF" w:rsidRDefault="001F22E2" w:rsidP="00C31F7A">
            <w:pPr>
              <w:widowControl w:val="0"/>
              <w:numPr>
                <w:ilvl w:val="1"/>
                <w:numId w:val="10"/>
              </w:numPr>
              <w:spacing w:line="240" w:lineRule="auto"/>
              <w:ind w:left="1738" w:hanging="655"/>
              <w:jc w:val="both"/>
              <w:rPr>
                <w:rFonts w:cstheme="minorHAnsi"/>
              </w:rPr>
            </w:pPr>
            <w:r w:rsidRPr="00947FCF">
              <w:rPr>
                <w:rFonts w:cstheme="minorHAnsi"/>
              </w:rPr>
              <w:t xml:space="preserve">Les nom, prénom et adresse du particulier employeur, </w:t>
            </w:r>
          </w:p>
          <w:p w14:paraId="430EF499" w14:textId="77777777" w:rsidR="001F22E2" w:rsidRPr="00947FCF" w:rsidRDefault="001F22E2" w:rsidP="00C31F7A">
            <w:pPr>
              <w:widowControl w:val="0"/>
              <w:numPr>
                <w:ilvl w:val="1"/>
                <w:numId w:val="10"/>
              </w:numPr>
              <w:spacing w:line="240" w:lineRule="auto"/>
              <w:ind w:left="1738" w:hanging="655"/>
              <w:jc w:val="both"/>
              <w:rPr>
                <w:rFonts w:cstheme="minorHAnsi"/>
              </w:rPr>
            </w:pPr>
            <w:r w:rsidRPr="00947FCF">
              <w:rPr>
                <w:rFonts w:cstheme="minorHAnsi"/>
              </w:rPr>
              <w:t>Les nom et prénom du salarié,</w:t>
            </w:r>
          </w:p>
          <w:p w14:paraId="2FCA5D69" w14:textId="29635967" w:rsidR="001F22E2" w:rsidRPr="00947FCF" w:rsidRDefault="001F22E2" w:rsidP="00C31F7A">
            <w:pPr>
              <w:widowControl w:val="0"/>
              <w:numPr>
                <w:ilvl w:val="1"/>
                <w:numId w:val="10"/>
              </w:numPr>
              <w:spacing w:line="240" w:lineRule="auto"/>
              <w:ind w:left="1738" w:hanging="655"/>
              <w:jc w:val="both"/>
              <w:rPr>
                <w:rFonts w:cstheme="minorHAnsi"/>
              </w:rPr>
            </w:pPr>
            <w:r w:rsidRPr="00947FCF">
              <w:rPr>
                <w:rFonts w:cstheme="minorHAnsi"/>
              </w:rPr>
              <w:t>La date</w:t>
            </w:r>
            <w:r w:rsidR="003D08A7" w:rsidRPr="004718F0">
              <w:rPr>
                <w:rFonts w:eastAsia="Times New Roman"/>
                <w:lang w:eastAsia="fr-FR"/>
              </w:rPr>
              <w:t xml:space="preserve"> d’effet de l’embauche</w:t>
            </w:r>
            <w:r w:rsidRPr="00947FCF">
              <w:rPr>
                <w:rFonts w:cstheme="minorHAnsi"/>
              </w:rPr>
              <w:t>,</w:t>
            </w:r>
          </w:p>
          <w:p w14:paraId="016E5818" w14:textId="77777777" w:rsidR="001F22E2" w:rsidRPr="00947FCF" w:rsidRDefault="001F22E2" w:rsidP="00C31F7A">
            <w:pPr>
              <w:widowControl w:val="0"/>
              <w:numPr>
                <w:ilvl w:val="1"/>
                <w:numId w:val="10"/>
              </w:numPr>
              <w:spacing w:line="240" w:lineRule="auto"/>
              <w:ind w:left="1738" w:hanging="655"/>
              <w:jc w:val="both"/>
              <w:rPr>
                <w:rFonts w:cstheme="minorHAnsi"/>
              </w:rPr>
            </w:pPr>
            <w:r w:rsidRPr="00947FCF">
              <w:rPr>
                <w:rFonts w:cstheme="minorHAnsi"/>
              </w:rPr>
              <w:t xml:space="preserve">La date de fin du contrat de travail, </w:t>
            </w:r>
          </w:p>
          <w:p w14:paraId="0136471F" w14:textId="77777777" w:rsidR="001F22E2" w:rsidRPr="00947FCF" w:rsidRDefault="001F22E2" w:rsidP="00C31F7A">
            <w:pPr>
              <w:widowControl w:val="0"/>
              <w:numPr>
                <w:ilvl w:val="1"/>
                <w:numId w:val="10"/>
              </w:numPr>
              <w:spacing w:line="240" w:lineRule="auto"/>
              <w:ind w:left="1738" w:hanging="655"/>
              <w:jc w:val="both"/>
              <w:rPr>
                <w:rFonts w:cstheme="minorHAnsi"/>
              </w:rPr>
            </w:pPr>
            <w:r w:rsidRPr="00947FCF">
              <w:rPr>
                <w:rFonts w:cstheme="minorHAnsi"/>
              </w:rPr>
              <w:t>La nature de l'emploi occupé ou, le cas échéant, les emplois successivement occupés et les périodes correspondantes,</w:t>
            </w:r>
          </w:p>
          <w:p w14:paraId="1A531ECC" w14:textId="77777777" w:rsidR="001F22E2" w:rsidRPr="00947FCF" w:rsidRDefault="001F22E2" w:rsidP="00C31F7A">
            <w:pPr>
              <w:widowControl w:val="0"/>
              <w:numPr>
                <w:ilvl w:val="1"/>
                <w:numId w:val="10"/>
              </w:numPr>
              <w:spacing w:line="240" w:lineRule="auto"/>
              <w:ind w:left="1738" w:hanging="655"/>
              <w:jc w:val="both"/>
              <w:rPr>
                <w:rFonts w:cstheme="minorHAnsi"/>
              </w:rPr>
            </w:pPr>
            <w:r w:rsidRPr="00947FCF">
              <w:rPr>
                <w:rFonts w:cstheme="minorHAnsi"/>
              </w:rPr>
              <w:t>La portabilité de la prévoyance,</w:t>
            </w:r>
          </w:p>
          <w:p w14:paraId="01D12F5F" w14:textId="77777777" w:rsidR="001F22E2" w:rsidRPr="00C80AAF" w:rsidRDefault="001F22E2" w:rsidP="00C31F7A">
            <w:pPr>
              <w:widowControl w:val="0"/>
              <w:numPr>
                <w:ilvl w:val="1"/>
                <w:numId w:val="10"/>
              </w:numPr>
              <w:spacing w:line="240" w:lineRule="auto"/>
              <w:ind w:left="1738" w:hanging="655"/>
              <w:jc w:val="both"/>
              <w:rPr>
                <w:rFonts w:cstheme="minorHAnsi"/>
              </w:rPr>
            </w:pPr>
            <w:r w:rsidRPr="00947FCF">
              <w:rPr>
                <w:rFonts w:cstheme="minorHAnsi"/>
              </w:rPr>
              <w:t xml:space="preserve">Le cas échéant, la mention précisant que le salarié est libre de tout </w:t>
            </w:r>
            <w:r w:rsidRPr="00947FCF">
              <w:rPr>
                <w:rFonts w:cstheme="minorHAnsi"/>
              </w:rPr>
              <w:lastRenderedPageBreak/>
              <w:t>engagement à l’égard du particulier employeur.</w:t>
            </w:r>
          </w:p>
          <w:p w14:paraId="5112FDA1" w14:textId="69F52ADE" w:rsidR="00C80AAF" w:rsidRPr="00C80AAF" w:rsidRDefault="00720EE2" w:rsidP="00C2202D">
            <w:pPr>
              <w:widowControl w:val="0"/>
              <w:numPr>
                <w:ilvl w:val="0"/>
                <w:numId w:val="98"/>
              </w:numPr>
              <w:spacing w:line="240" w:lineRule="auto"/>
              <w:ind w:left="1171" w:hanging="567"/>
              <w:jc w:val="both"/>
              <w:rPr>
                <w:rFonts w:cstheme="minorHAnsi"/>
              </w:rPr>
            </w:pPr>
            <w:proofErr w:type="gramStart"/>
            <w:r>
              <w:rPr>
                <w:rFonts w:cstheme="minorHAnsi"/>
              </w:rPr>
              <w:t>l</w:t>
            </w:r>
            <w:r w:rsidR="00C80AAF" w:rsidRPr="00C80AAF">
              <w:rPr>
                <w:rFonts w:cstheme="minorHAnsi"/>
              </w:rPr>
              <w:t>’attestation</w:t>
            </w:r>
            <w:proofErr w:type="gramEnd"/>
            <w:r w:rsidR="00C80AAF" w:rsidRPr="00C80AAF">
              <w:rPr>
                <w:rFonts w:cstheme="minorHAnsi"/>
              </w:rPr>
              <w:t xml:space="preserve"> pour présenter une demande d’indemnisation auprès de l’organisme Pôle emploi.</w:t>
            </w:r>
          </w:p>
          <w:p w14:paraId="6098EED4" w14:textId="5ED69EE9" w:rsidR="00C80AAF" w:rsidRPr="00C80AAF" w:rsidRDefault="00720EE2" w:rsidP="00C2202D">
            <w:pPr>
              <w:widowControl w:val="0"/>
              <w:numPr>
                <w:ilvl w:val="0"/>
                <w:numId w:val="98"/>
              </w:numPr>
              <w:spacing w:line="240" w:lineRule="auto"/>
              <w:ind w:left="1171" w:hanging="567"/>
              <w:jc w:val="both"/>
            </w:pPr>
            <w:proofErr w:type="gramStart"/>
            <w:r>
              <w:t>u</w:t>
            </w:r>
            <w:r w:rsidR="379C4674" w:rsidRPr="76C64A38">
              <w:t>n</w:t>
            </w:r>
            <w:proofErr w:type="gramEnd"/>
            <w:r w:rsidR="379C4674" w:rsidRPr="76C64A38">
              <w:t xml:space="preserve"> reçu pour solde de tout compte détaillant les sommes versées au salarié à la date de la rupture du contrat de travail. Le reçu pour solde de tout compte peut</w:t>
            </w:r>
            <w:r w:rsidR="379C4674" w:rsidRPr="76C64A38">
              <w:rPr>
                <w:strike/>
              </w:rPr>
              <w:t>-</w:t>
            </w:r>
            <w:r w:rsidR="379C4674" w:rsidRPr="76C64A38">
              <w:t xml:space="preserve">être signé par le salarié. Il peut être dénoncé dans les six </w:t>
            </w:r>
            <w:r w:rsidR="347D354D" w:rsidRPr="76C64A38">
              <w:t xml:space="preserve">(6) </w:t>
            </w:r>
            <w:r w:rsidR="379C4674" w:rsidRPr="76C64A38">
              <w:t>mois qui suivent sa signature, délai au-delà duquel il devient libératoire pour le particulier employeur pour les sommes qui y sont mentionnées.</w:t>
            </w:r>
          </w:p>
          <w:p w14:paraId="660F324D" w14:textId="77589BFA" w:rsidR="00C80AAF" w:rsidRPr="00E52593" w:rsidRDefault="379C4674" w:rsidP="00D51630">
            <w:pPr>
              <w:widowControl w:val="0"/>
              <w:spacing w:before="240" w:line="240" w:lineRule="auto"/>
              <w:jc w:val="both"/>
              <w:rPr>
                <w:rFonts w:eastAsia="Times New Roman"/>
              </w:rPr>
            </w:pPr>
            <w:r w:rsidRPr="76C64A38">
              <w:t xml:space="preserve">Par exception, lorsque le préavis n’est pas exécuté en partie ou en totalité à la demande du salarié, le particulier employeur dispose d’un délai maximal de deux </w:t>
            </w:r>
            <w:r w:rsidR="05DC9C8C" w:rsidRPr="76C64A38">
              <w:t xml:space="preserve">(2) </w:t>
            </w:r>
            <w:r w:rsidRPr="76C64A38">
              <w:t>semaines calendaires à compter de la date de fin du contrat pour remettre au salarié l’ensemble des documents visés ci-dessus et procéder au versement des indemnités de fin de contrat.</w:t>
            </w:r>
          </w:p>
          <w:p w14:paraId="70099467" w14:textId="77777777" w:rsidR="00C80AAF" w:rsidRPr="00C80AAF" w:rsidRDefault="00C80AAF" w:rsidP="00D51630">
            <w:pPr>
              <w:widowControl w:val="0"/>
              <w:spacing w:before="240" w:line="240" w:lineRule="auto"/>
              <w:jc w:val="both"/>
              <w:rPr>
                <w:rFonts w:cstheme="minorHAnsi"/>
                <w:iCs/>
                <w:color w:val="FF0000"/>
              </w:rPr>
            </w:pPr>
            <w:r w:rsidRPr="00E52593">
              <w:rPr>
                <w:rFonts w:eastAsia="Times New Roman" w:cstheme="minorHAnsi"/>
                <w:iCs/>
              </w:rPr>
              <w:t>Lorsque le préavis n’est pas exécuté à la demande du salarié, une attestation précisant la date à laquelle ce dernier se trouve libre de tout engagement</w:t>
            </w:r>
            <w:r w:rsidRPr="00E52593">
              <w:rPr>
                <w:rFonts w:cstheme="minorHAnsi"/>
                <w:iCs/>
              </w:rPr>
              <w:t xml:space="preserve"> peut être remise </w:t>
            </w:r>
            <w:r w:rsidRPr="00C80AAF">
              <w:rPr>
                <w:rFonts w:cstheme="minorHAnsi"/>
                <w:iCs/>
              </w:rPr>
              <w:t>au salarié.</w:t>
            </w:r>
          </w:p>
          <w:p w14:paraId="3A8F2ADB" w14:textId="40AEA74A" w:rsidR="00C80AAF" w:rsidRDefault="379C4674" w:rsidP="00D51630">
            <w:pPr>
              <w:widowControl w:val="0"/>
              <w:spacing w:before="240" w:line="240" w:lineRule="auto"/>
              <w:ind w:right="24"/>
              <w:jc w:val="both"/>
              <w:rPr>
                <w:rFonts w:eastAsia="Times New Roman"/>
                <w:lang w:eastAsia="fr-FR"/>
              </w:rPr>
            </w:pPr>
            <w:r w:rsidRPr="00B0757D">
              <w:rPr>
                <w:rFonts w:eastAsia="Times New Roman"/>
                <w:lang w:eastAsia="fr-FR"/>
              </w:rPr>
              <w:t>Des modèles de certificat de travail, de reçu pour solde de tout compte et</w:t>
            </w:r>
            <w:r w:rsidR="004C6D4D">
              <w:rPr>
                <w:rFonts w:eastAsia="Times New Roman"/>
                <w:lang w:eastAsia="fr-FR"/>
              </w:rPr>
              <w:t xml:space="preserve"> de</w:t>
            </w:r>
            <w:r w:rsidRPr="00B0757D">
              <w:rPr>
                <w:rFonts w:eastAsia="Times New Roman"/>
                <w:lang w:eastAsia="fr-FR"/>
              </w:rPr>
              <w:t xml:space="preserve"> l’attestation précitée sont </w:t>
            </w:r>
            <w:r w:rsidR="00E51972">
              <w:rPr>
                <w:rFonts w:eastAsia="Times New Roman"/>
                <w:lang w:eastAsia="fr-FR"/>
              </w:rPr>
              <w:t>proposés dans les fiches et documents pédagogiques</w:t>
            </w:r>
            <w:r w:rsidRPr="00B0757D">
              <w:rPr>
                <w:rFonts w:eastAsia="Times New Roman"/>
                <w:lang w:eastAsia="fr-FR"/>
              </w:rPr>
              <w:t>. Ces modèles présentent une valeur indicative et non conventionnelle.</w:t>
            </w:r>
          </w:p>
          <w:p w14:paraId="4EC1B7EB" w14:textId="77777777" w:rsidR="00FF5BE7" w:rsidRPr="00B0757D" w:rsidRDefault="00FF5BE7" w:rsidP="00D51630">
            <w:pPr>
              <w:widowControl w:val="0"/>
              <w:spacing w:before="240" w:line="240" w:lineRule="auto"/>
              <w:ind w:right="24"/>
              <w:jc w:val="both"/>
              <w:rPr>
                <w:rFonts w:eastAsia="Times New Roman"/>
                <w:lang w:eastAsia="fr-FR"/>
              </w:rPr>
            </w:pPr>
          </w:p>
          <w:p w14:paraId="41D8D23F" w14:textId="77777777" w:rsidR="001825CC" w:rsidRDefault="00C80AAF" w:rsidP="00FF5BE7">
            <w:pPr>
              <w:pStyle w:val="Titre3"/>
            </w:pPr>
            <w:bookmarkStart w:id="228" w:name="_Toc65769626"/>
            <w:bookmarkStart w:id="229" w:name="_Toc66469830"/>
            <w:r w:rsidRPr="00A90C09">
              <w:t xml:space="preserve">Chapitre </w:t>
            </w:r>
            <w:r w:rsidR="00AF3366">
              <w:t>V</w:t>
            </w:r>
            <w:r w:rsidRPr="00A90C09">
              <w:t xml:space="preserve"> – Restitution du logement par le salarié à la fin du contrat de travail</w:t>
            </w:r>
            <w:bookmarkEnd w:id="228"/>
            <w:bookmarkEnd w:id="229"/>
          </w:p>
          <w:p w14:paraId="6FE3109B" w14:textId="1698EC85" w:rsidR="00CF0B37" w:rsidRDefault="00CF0B37" w:rsidP="00CF0B37">
            <w:pPr>
              <w:pStyle w:val="Titre4"/>
              <w:spacing w:line="240" w:lineRule="auto"/>
              <w:rPr>
                <w:rFonts w:eastAsia="Times New Roman"/>
                <w:lang w:eastAsia="fr-FR"/>
              </w:rPr>
            </w:pPr>
            <w:bookmarkStart w:id="230" w:name="_Toc66469831"/>
            <w:r w:rsidRPr="00A90C09">
              <w:rPr>
                <w:rFonts w:eastAsia="Times New Roman"/>
                <w:lang w:eastAsia="fr-FR"/>
              </w:rPr>
              <w:t xml:space="preserve">Article </w:t>
            </w:r>
            <w:r w:rsidR="00524952">
              <w:rPr>
                <w:rFonts w:eastAsia="Times New Roman"/>
                <w:lang w:eastAsia="fr-FR"/>
              </w:rPr>
              <w:t xml:space="preserve">70 </w:t>
            </w:r>
            <w:r>
              <w:rPr>
                <w:rFonts w:eastAsia="Times New Roman"/>
                <w:lang w:eastAsia="fr-FR"/>
              </w:rPr>
              <w:t>– Restitution du logement par le salarié à la fin du contrat de travail</w:t>
            </w:r>
            <w:bookmarkEnd w:id="230"/>
          </w:p>
          <w:p w14:paraId="3606A1C4" w14:textId="5DB8C19C" w:rsidR="00C80AAF" w:rsidRDefault="00C80AAF" w:rsidP="00D51630">
            <w:pPr>
              <w:widowControl w:val="0"/>
              <w:spacing w:before="240" w:line="240" w:lineRule="auto"/>
              <w:jc w:val="both"/>
              <w:rPr>
                <w:rFonts w:eastAsia="Times New Roman" w:cstheme="minorHAnsi"/>
                <w:color w:val="000000"/>
                <w:lang w:eastAsia="fr-FR"/>
              </w:rPr>
            </w:pPr>
            <w:r w:rsidRPr="00C80AAF">
              <w:rPr>
                <w:rFonts w:eastAsia="Times New Roman" w:cstheme="minorHAnsi"/>
                <w:color w:val="000000"/>
                <w:lang w:eastAsia="fr-FR"/>
              </w:rPr>
              <w:t>Les dispositions liées à la restitution du logement par le salarié à la fin du contrat de travail sont prévues dans le socle spécifique « salarié du particulier employeur ».</w:t>
            </w:r>
          </w:p>
          <w:p w14:paraId="37789EBE" w14:textId="77777777" w:rsidR="00070155" w:rsidRDefault="00070155" w:rsidP="00D51630">
            <w:pPr>
              <w:widowControl w:val="0"/>
              <w:spacing w:before="240" w:line="240" w:lineRule="auto"/>
              <w:jc w:val="both"/>
              <w:rPr>
                <w:rFonts w:eastAsia="Times New Roman" w:cstheme="minorHAnsi"/>
                <w:color w:val="000000"/>
                <w:lang w:eastAsia="fr-FR"/>
              </w:rPr>
            </w:pPr>
          </w:p>
          <w:p w14:paraId="3C99B6EC" w14:textId="77777777" w:rsidR="00FC638A" w:rsidRDefault="00FC638A" w:rsidP="00D51630">
            <w:pPr>
              <w:widowControl w:val="0"/>
              <w:spacing w:before="240" w:line="240" w:lineRule="auto"/>
              <w:jc w:val="both"/>
              <w:rPr>
                <w:rFonts w:eastAsia="Times New Roman" w:cstheme="minorHAnsi"/>
                <w:color w:val="000000"/>
                <w:lang w:eastAsia="fr-FR"/>
              </w:rPr>
            </w:pPr>
          </w:p>
          <w:p w14:paraId="700B4948" w14:textId="77777777" w:rsidR="00070155" w:rsidRPr="00070155" w:rsidRDefault="00070155" w:rsidP="003322F2">
            <w:pPr>
              <w:pStyle w:val="Titre1"/>
              <w:rPr>
                <w:lang w:eastAsia="fr-FR"/>
              </w:rPr>
            </w:pPr>
            <w:bookmarkStart w:id="231" w:name="_Toc66469832"/>
            <w:r w:rsidRPr="00070155">
              <w:rPr>
                <w:lang w:eastAsia="fr-FR"/>
              </w:rPr>
              <w:t>PARTIE V – DROITS SOCIAUX ATTACHES AUX SALARIES</w:t>
            </w:r>
            <w:bookmarkEnd w:id="231"/>
          </w:p>
          <w:p w14:paraId="7C074F48" w14:textId="77777777" w:rsidR="00C80AAF" w:rsidRPr="00947FCF" w:rsidRDefault="00C80AAF" w:rsidP="00D51630">
            <w:pPr>
              <w:widowControl w:val="0"/>
              <w:spacing w:before="240" w:line="240" w:lineRule="auto"/>
              <w:jc w:val="both"/>
              <w:rPr>
                <w:rFonts w:cstheme="minorHAnsi"/>
              </w:rPr>
            </w:pPr>
          </w:p>
          <w:p w14:paraId="012B3FEC" w14:textId="77777777" w:rsidR="00E52593" w:rsidRPr="00E52593" w:rsidRDefault="00E52593" w:rsidP="00FF5BE7">
            <w:pPr>
              <w:pStyle w:val="Titre3"/>
            </w:pPr>
            <w:bookmarkStart w:id="232" w:name="_Toc66469833"/>
            <w:r w:rsidRPr="00E52593">
              <w:t>Chapitre I – Economie générale des droits sociaux attachés aux salariés</w:t>
            </w:r>
            <w:bookmarkEnd w:id="232"/>
          </w:p>
          <w:p w14:paraId="733FF974" w14:textId="080AB179" w:rsidR="00E52593" w:rsidRPr="00E52593" w:rsidRDefault="00E52593" w:rsidP="00D51630">
            <w:pPr>
              <w:pStyle w:val="Titre4"/>
              <w:spacing w:line="240" w:lineRule="auto"/>
              <w:rPr>
                <w:rFonts w:eastAsia="Times New Roman"/>
                <w:lang w:eastAsia="fr-FR"/>
              </w:rPr>
            </w:pPr>
            <w:bookmarkStart w:id="233" w:name="_Toc66469834"/>
            <w:r w:rsidRPr="00E52593">
              <w:rPr>
                <w:rFonts w:eastAsia="Times New Roman"/>
                <w:lang w:eastAsia="fr-FR"/>
              </w:rPr>
              <w:t xml:space="preserve">Article </w:t>
            </w:r>
            <w:r w:rsidR="00191C3F">
              <w:rPr>
                <w:rFonts w:eastAsia="Times New Roman"/>
                <w:lang w:eastAsia="fr-FR"/>
              </w:rPr>
              <w:t>7</w:t>
            </w:r>
            <w:r w:rsidR="00524952">
              <w:rPr>
                <w:rFonts w:eastAsia="Times New Roman"/>
                <w:lang w:eastAsia="fr-FR"/>
              </w:rPr>
              <w:t>1</w:t>
            </w:r>
            <w:r w:rsidRPr="00E52593">
              <w:rPr>
                <w:rFonts w:eastAsia="Times New Roman"/>
                <w:lang w:eastAsia="fr-FR"/>
              </w:rPr>
              <w:t xml:space="preserve"> - Principe d’attachement des droits sociaux aux salariés</w:t>
            </w:r>
            <w:bookmarkEnd w:id="233"/>
            <w:r w:rsidRPr="00E52593">
              <w:rPr>
                <w:rFonts w:eastAsia="Times New Roman"/>
                <w:lang w:eastAsia="fr-FR"/>
              </w:rPr>
              <w:t xml:space="preserve"> </w:t>
            </w:r>
          </w:p>
          <w:p w14:paraId="7851C43C" w14:textId="77777777" w:rsidR="00E52593" w:rsidRPr="00E52593" w:rsidRDefault="00E52593" w:rsidP="00D51630">
            <w:pPr>
              <w:spacing w:before="240" w:line="240" w:lineRule="auto"/>
              <w:jc w:val="both"/>
              <w:rPr>
                <w:rFonts w:ascii="Calibri" w:hAnsi="Calibri" w:cs="Calibri"/>
              </w:rPr>
            </w:pPr>
            <w:r w:rsidRPr="00E52593">
              <w:rPr>
                <w:rFonts w:ascii="Calibri" w:hAnsi="Calibri" w:cs="Calibri"/>
              </w:rPr>
              <w:t>Les dispositions de la présente convention collective résultent de la volonté de partenaires sociaux du secteur des particuliers employeurs et de l’emploi à domicile de consacrer, eu égard à la singularité du secteur, le principe de l’attachement des droits sociaux aux salariés afin de :</w:t>
            </w:r>
          </w:p>
          <w:p w14:paraId="73E22928" w14:textId="61687E4C" w:rsidR="00E52593" w:rsidRPr="00E52593" w:rsidRDefault="00720EE2" w:rsidP="00C2202D">
            <w:pPr>
              <w:pStyle w:val="Paragraphedeliste"/>
              <w:numPr>
                <w:ilvl w:val="0"/>
                <w:numId w:val="32"/>
              </w:numPr>
              <w:spacing w:line="240" w:lineRule="auto"/>
              <w:jc w:val="both"/>
              <w:rPr>
                <w:rFonts w:ascii="Calibri" w:eastAsia="Times New Roman" w:hAnsi="Calibri" w:cs="Calibri"/>
                <w:color w:val="000000"/>
                <w:lang w:eastAsia="fr-FR"/>
              </w:rPr>
            </w:pPr>
            <w:proofErr w:type="gramStart"/>
            <w:r>
              <w:rPr>
                <w:rFonts w:ascii="Calibri" w:eastAsia="Times New Roman" w:hAnsi="Calibri" w:cs="Calibri"/>
                <w:color w:val="000000"/>
                <w:lang w:eastAsia="fr-FR"/>
              </w:rPr>
              <w:lastRenderedPageBreak/>
              <w:t>a</w:t>
            </w:r>
            <w:r w:rsidR="00E52593" w:rsidRPr="00E52593">
              <w:rPr>
                <w:rFonts w:ascii="Calibri" w:eastAsia="Times New Roman" w:hAnsi="Calibri" w:cs="Calibri"/>
                <w:color w:val="000000"/>
                <w:lang w:eastAsia="fr-FR"/>
              </w:rPr>
              <w:t>ssurer</w:t>
            </w:r>
            <w:proofErr w:type="gramEnd"/>
            <w:r w:rsidR="00E52593" w:rsidRPr="00E52593">
              <w:rPr>
                <w:rFonts w:ascii="Calibri" w:eastAsia="Times New Roman" w:hAnsi="Calibri" w:cs="Calibri"/>
                <w:color w:val="000000"/>
                <w:lang w:eastAsia="fr-FR"/>
              </w:rPr>
              <w:t xml:space="preserve"> l’effectivité par mutualisation des droits sociaux attachés aux salariés par une mise en œuvre ;</w:t>
            </w:r>
          </w:p>
          <w:p w14:paraId="4651CB02" w14:textId="3260B288" w:rsidR="00E52593" w:rsidRPr="00E52593" w:rsidRDefault="00720EE2" w:rsidP="00C2202D">
            <w:pPr>
              <w:pStyle w:val="Paragraphedeliste"/>
              <w:numPr>
                <w:ilvl w:val="0"/>
                <w:numId w:val="32"/>
              </w:numPr>
              <w:spacing w:line="240" w:lineRule="auto"/>
              <w:jc w:val="both"/>
              <w:rPr>
                <w:rFonts w:ascii="Calibri" w:eastAsia="Times New Roman" w:hAnsi="Calibri" w:cs="Calibri"/>
                <w:color w:val="000000"/>
                <w:lang w:eastAsia="fr-FR"/>
              </w:rPr>
            </w:pPr>
            <w:proofErr w:type="gramStart"/>
            <w:r>
              <w:rPr>
                <w:rFonts w:ascii="Calibri" w:eastAsia="Times New Roman" w:hAnsi="Calibri" w:cs="Calibri"/>
                <w:color w:val="000000"/>
                <w:lang w:eastAsia="fr-FR"/>
              </w:rPr>
              <w:t>m</w:t>
            </w:r>
            <w:r w:rsidR="00E52593" w:rsidRPr="00E52593">
              <w:rPr>
                <w:rFonts w:ascii="Calibri" w:eastAsia="Times New Roman" w:hAnsi="Calibri" w:cs="Calibri"/>
                <w:color w:val="000000"/>
                <w:lang w:eastAsia="fr-FR"/>
              </w:rPr>
              <w:t>utualiser</w:t>
            </w:r>
            <w:proofErr w:type="gramEnd"/>
            <w:r w:rsidR="00E52593" w:rsidRPr="00E52593">
              <w:rPr>
                <w:rFonts w:ascii="Calibri" w:eastAsia="Times New Roman" w:hAnsi="Calibri" w:cs="Calibri"/>
                <w:color w:val="000000"/>
                <w:lang w:eastAsia="fr-FR"/>
              </w:rPr>
              <w:t xml:space="preserve"> les obligations employeurs afférentes, le cas échéant à l’appui d’un mandat confié par ceux-ci, et ainsi leur garantir un mécanisme de solidarité.</w:t>
            </w:r>
          </w:p>
          <w:p w14:paraId="4AE5DFB9" w14:textId="4A9F696A" w:rsidR="00E52593" w:rsidRPr="00E52593" w:rsidRDefault="00E52593" w:rsidP="00D51630">
            <w:pPr>
              <w:pStyle w:val="Titre4"/>
              <w:spacing w:line="240" w:lineRule="auto"/>
              <w:rPr>
                <w:rFonts w:eastAsia="Times New Roman"/>
                <w:lang w:eastAsia="fr-FR"/>
              </w:rPr>
            </w:pPr>
            <w:bookmarkStart w:id="234" w:name="_Toc66469835"/>
            <w:r w:rsidRPr="00E52593">
              <w:rPr>
                <w:rFonts w:eastAsia="Times New Roman"/>
                <w:lang w:eastAsia="fr-FR"/>
              </w:rPr>
              <w:t xml:space="preserve">Article </w:t>
            </w:r>
            <w:r w:rsidR="00191C3F">
              <w:rPr>
                <w:rFonts w:eastAsia="Times New Roman"/>
                <w:lang w:eastAsia="fr-FR"/>
              </w:rPr>
              <w:t>7</w:t>
            </w:r>
            <w:r w:rsidR="00524952">
              <w:rPr>
                <w:rFonts w:eastAsia="Times New Roman"/>
                <w:lang w:eastAsia="fr-FR"/>
              </w:rPr>
              <w:t>2</w:t>
            </w:r>
            <w:r w:rsidRPr="00E52593">
              <w:rPr>
                <w:rFonts w:eastAsia="Times New Roman"/>
                <w:lang w:eastAsia="fr-FR"/>
              </w:rPr>
              <w:t xml:space="preserve"> – Mise en œuvre des droits sociaux attachés aux salariés</w:t>
            </w:r>
            <w:bookmarkEnd w:id="234"/>
            <w:r w:rsidRPr="00E52593">
              <w:rPr>
                <w:rFonts w:eastAsia="Times New Roman"/>
                <w:lang w:eastAsia="fr-FR"/>
              </w:rPr>
              <w:t xml:space="preserve"> </w:t>
            </w:r>
          </w:p>
          <w:p w14:paraId="6FC4876F" w14:textId="081D03D6" w:rsidR="00E52593" w:rsidRDefault="195D4705" w:rsidP="00D51630">
            <w:pPr>
              <w:spacing w:before="240" w:line="240" w:lineRule="auto"/>
              <w:jc w:val="both"/>
              <w:rPr>
                <w:rFonts w:ascii="Calibri" w:eastAsia="Times New Roman" w:hAnsi="Calibri" w:cs="Times New Roman"/>
                <w:color w:val="000000"/>
                <w:lang w:eastAsia="fr-FR"/>
              </w:rPr>
            </w:pPr>
            <w:r w:rsidRPr="76C64A38">
              <w:rPr>
                <w:rFonts w:ascii="Calibri" w:eastAsia="Times New Roman" w:hAnsi="Calibri" w:cs="Times New Roman"/>
                <w:color w:val="000000" w:themeColor="text1"/>
                <w:lang w:eastAsia="fr-FR"/>
              </w:rPr>
              <w:t>Les partenaires sociaux du secteur des particuliers employeurs et de l’emploi à domicile confient la mise en œuvre des droits sociaux attachés aux salariés à l’association paritaire créée, aux termes de l’accord du 19 décembre 2018</w:t>
            </w:r>
            <w:r w:rsidR="1B83E391" w:rsidRPr="76C64A38">
              <w:rPr>
                <w:rFonts w:ascii="Calibri" w:eastAsia="Times New Roman" w:hAnsi="Calibri" w:cs="Times New Roman"/>
                <w:color w:val="000000" w:themeColor="text1"/>
                <w:lang w:eastAsia="fr-FR"/>
              </w:rPr>
              <w:t xml:space="preserve"> </w:t>
            </w:r>
            <w:r w:rsidR="1B83E391" w:rsidRPr="00152671">
              <w:rPr>
                <w:rFonts w:ascii="Calibri" w:eastAsia="Times New Roman" w:hAnsi="Calibri" w:cs="Times New Roman"/>
                <w:color w:val="000000" w:themeColor="text1"/>
                <w:lang w:eastAsia="fr-FR"/>
              </w:rPr>
              <w:t>applicable aux assistants maternels et aux salariés du particulier employeur</w:t>
            </w:r>
            <w:r w:rsidR="00152671">
              <w:rPr>
                <w:rFonts w:ascii="Calibri" w:eastAsia="Times New Roman" w:hAnsi="Calibri" w:cs="Times New Roman"/>
                <w:color w:val="000000" w:themeColor="text1"/>
                <w:lang w:eastAsia="fr-FR"/>
              </w:rPr>
              <w:t>,</w:t>
            </w:r>
            <w:r w:rsidRPr="76C64A38">
              <w:rPr>
                <w:rFonts w:ascii="Calibri" w:eastAsia="Times New Roman" w:hAnsi="Calibri" w:cs="Times New Roman"/>
                <w:color w:val="000000" w:themeColor="text1"/>
                <w:lang w:eastAsia="fr-FR"/>
              </w:rPr>
              <w:t xml:space="preserve"> dénommée APNI. </w:t>
            </w:r>
          </w:p>
          <w:p w14:paraId="618C953F" w14:textId="77777777" w:rsidR="00E52593" w:rsidRDefault="00E52593" w:rsidP="00D51630">
            <w:pPr>
              <w:spacing w:before="240" w:line="240" w:lineRule="auto"/>
              <w:jc w:val="both"/>
              <w:rPr>
                <w:rFonts w:ascii="Calibri" w:eastAsia="Times New Roman" w:hAnsi="Calibri" w:cs="Times New Roman"/>
                <w:color w:val="000000"/>
                <w:lang w:eastAsia="fr-FR"/>
              </w:rPr>
            </w:pPr>
            <w:r>
              <w:rPr>
                <w:rFonts w:ascii="Calibri" w:eastAsia="Times New Roman" w:hAnsi="Calibri" w:cs="Times New Roman"/>
                <w:color w:val="000000"/>
                <w:lang w:eastAsia="fr-FR"/>
              </w:rPr>
              <w:t>L’APNI, lorsqu’elle est désignée par un texte légal, réglementaire, la convention collective ou un accord de branche étendu, a pour objet d’assurer l’interface, entre les particuliers employeurs, les salariés et l’ensemble des acteurs, dans la mise en œuvre de la politique sectorielle arrêtée par la branche du secteur des particuliers employeurs et de l’emploi à domicile.</w:t>
            </w:r>
          </w:p>
          <w:p w14:paraId="69468FB0" w14:textId="77777777" w:rsidR="00E52593" w:rsidRDefault="00E52593" w:rsidP="00D51630">
            <w:pPr>
              <w:spacing w:before="240" w:line="240" w:lineRule="auto"/>
              <w:jc w:val="both"/>
              <w:rPr>
                <w:rFonts w:ascii="Calibri" w:eastAsia="Times New Roman" w:hAnsi="Calibri" w:cs="Times New Roman"/>
                <w:color w:val="000000"/>
                <w:lang w:eastAsia="fr-FR"/>
              </w:rPr>
            </w:pPr>
            <w:r>
              <w:rPr>
                <w:rFonts w:ascii="Calibri" w:eastAsia="Times New Roman" w:hAnsi="Calibri" w:cs="Times New Roman"/>
                <w:color w:val="000000"/>
                <w:lang w:eastAsia="fr-FR"/>
              </w:rPr>
              <w:t>A ce titre, l’APNI est chargée conformément aux orientations stratégiques de la branche du secteur des particuliers employeurs et de l’emploi à domicile et de manière applicative de :</w:t>
            </w:r>
          </w:p>
          <w:p w14:paraId="5303522A" w14:textId="419AC8E8" w:rsidR="00E52593" w:rsidRDefault="00FF5BE7" w:rsidP="00C2202D">
            <w:pPr>
              <w:pStyle w:val="Paragraphedeliste"/>
              <w:numPr>
                <w:ilvl w:val="0"/>
                <w:numId w:val="32"/>
              </w:numPr>
              <w:spacing w:before="120" w:line="240" w:lineRule="auto"/>
              <w:ind w:left="714" w:hanging="357"/>
              <w:contextualSpacing w:val="0"/>
              <w:jc w:val="both"/>
              <w:rPr>
                <w:rFonts w:ascii="Calibri" w:eastAsia="Times New Roman" w:hAnsi="Calibri" w:cs="Times New Roman"/>
                <w:color w:val="000000"/>
                <w:lang w:eastAsia="fr-FR"/>
              </w:rPr>
            </w:pPr>
            <w:proofErr w:type="gramStart"/>
            <w:r>
              <w:rPr>
                <w:rFonts w:ascii="Calibri" w:eastAsia="Times New Roman" w:hAnsi="Calibri" w:cs="Times New Roman"/>
                <w:color w:val="000000"/>
                <w:lang w:eastAsia="fr-FR"/>
              </w:rPr>
              <w:t>g</w:t>
            </w:r>
            <w:r w:rsidR="00E52593">
              <w:rPr>
                <w:rFonts w:ascii="Calibri" w:eastAsia="Times New Roman" w:hAnsi="Calibri" w:cs="Times New Roman"/>
                <w:color w:val="000000"/>
                <w:lang w:eastAsia="fr-FR"/>
              </w:rPr>
              <w:t>érer</w:t>
            </w:r>
            <w:proofErr w:type="gramEnd"/>
            <w:r w:rsidR="00E52593">
              <w:rPr>
                <w:rFonts w:ascii="Calibri" w:eastAsia="Times New Roman" w:hAnsi="Calibri" w:cs="Times New Roman"/>
                <w:color w:val="000000"/>
                <w:lang w:eastAsia="fr-FR"/>
              </w:rPr>
              <w:t xml:space="preserve"> et déployer le budget et les ressources affectées en vue de réaliser son objet,</w:t>
            </w:r>
          </w:p>
          <w:p w14:paraId="4173FF6E" w14:textId="0A2C8587" w:rsidR="00E52593" w:rsidRDefault="00FF5BE7" w:rsidP="00C2202D">
            <w:pPr>
              <w:pStyle w:val="Paragraphedeliste"/>
              <w:numPr>
                <w:ilvl w:val="0"/>
                <w:numId w:val="32"/>
              </w:numPr>
              <w:spacing w:before="120" w:line="240" w:lineRule="auto"/>
              <w:ind w:left="714" w:hanging="357"/>
              <w:contextualSpacing w:val="0"/>
              <w:jc w:val="both"/>
              <w:rPr>
                <w:rFonts w:ascii="Calibri" w:eastAsia="Times New Roman" w:hAnsi="Calibri" w:cs="Times New Roman"/>
                <w:color w:val="000000"/>
                <w:lang w:eastAsia="fr-FR"/>
              </w:rPr>
            </w:pPr>
            <w:proofErr w:type="gramStart"/>
            <w:r>
              <w:rPr>
                <w:rFonts w:ascii="Calibri" w:eastAsia="Times New Roman" w:hAnsi="Calibri" w:cs="Times New Roman"/>
                <w:color w:val="000000"/>
                <w:lang w:eastAsia="fr-FR"/>
              </w:rPr>
              <w:t>d</w:t>
            </w:r>
            <w:r w:rsidR="00E52593" w:rsidRPr="008F1B68">
              <w:rPr>
                <w:rFonts w:ascii="Calibri" w:eastAsia="Times New Roman" w:hAnsi="Calibri" w:cs="Times New Roman"/>
                <w:color w:val="000000"/>
                <w:lang w:eastAsia="fr-FR"/>
              </w:rPr>
              <w:t>isposer</w:t>
            </w:r>
            <w:proofErr w:type="gramEnd"/>
            <w:r w:rsidR="00E52593" w:rsidRPr="008F1B68">
              <w:rPr>
                <w:rFonts w:ascii="Calibri" w:eastAsia="Times New Roman" w:hAnsi="Calibri" w:cs="Times New Roman"/>
                <w:color w:val="000000"/>
                <w:lang w:eastAsia="fr-FR"/>
              </w:rPr>
              <w:t xml:space="preserve">, le cas échéant, des mandats confiés par les employeurs. </w:t>
            </w:r>
          </w:p>
          <w:p w14:paraId="3D70EB03" w14:textId="77777777" w:rsidR="00D65EF2" w:rsidRPr="00D65EF2" w:rsidRDefault="00D65EF2" w:rsidP="00D51630">
            <w:pPr>
              <w:spacing w:line="240" w:lineRule="auto"/>
              <w:ind w:left="360"/>
              <w:jc w:val="both"/>
              <w:rPr>
                <w:rFonts w:ascii="Calibri" w:eastAsia="Times New Roman" w:hAnsi="Calibri" w:cs="Times New Roman"/>
                <w:color w:val="000000"/>
                <w:lang w:eastAsia="fr-FR"/>
              </w:rPr>
            </w:pPr>
          </w:p>
          <w:p w14:paraId="26F4F2D6" w14:textId="690B41C4" w:rsidR="00E52593" w:rsidRPr="00FF5BE7" w:rsidRDefault="00E52593" w:rsidP="00FF5BE7">
            <w:pPr>
              <w:pStyle w:val="Titre3"/>
            </w:pPr>
            <w:bookmarkStart w:id="235" w:name="_Toc66469836"/>
            <w:r w:rsidRPr="00FF5BE7">
              <w:t>Chapitre II – Déclinaison des droits sociaux attachés aux salariés</w:t>
            </w:r>
            <w:bookmarkEnd w:id="235"/>
          </w:p>
          <w:p w14:paraId="21C4F78D" w14:textId="3B14C5CC" w:rsidR="00E52593" w:rsidRPr="00E52593" w:rsidRDefault="00E52593" w:rsidP="00FF5BE7">
            <w:pPr>
              <w:spacing w:before="240" w:line="240" w:lineRule="auto"/>
              <w:jc w:val="both"/>
              <w:rPr>
                <w:rFonts w:ascii="Calibri" w:eastAsia="Times New Roman" w:hAnsi="Calibri" w:cs="Calibri"/>
                <w:color w:val="000000"/>
                <w:sz w:val="24"/>
                <w:szCs w:val="24"/>
                <w:lang w:eastAsia="fr-FR"/>
              </w:rPr>
            </w:pPr>
            <w:r w:rsidRPr="00E52593">
              <w:rPr>
                <w:rFonts w:ascii="Calibri" w:hAnsi="Calibri" w:cs="Calibri"/>
              </w:rPr>
              <w:t>Les dispositions du présent chapitre résultent de la volonté de partenaires sociaux du secteur des particuliers employeurs et de l’emploi à domicile de renforcer et développer le socle de droits sociaux attachés aux salariés.</w:t>
            </w:r>
          </w:p>
          <w:p w14:paraId="1C59A4C1" w14:textId="0323E535" w:rsidR="00E52593" w:rsidRDefault="00E52593" w:rsidP="00D51630">
            <w:pPr>
              <w:spacing w:line="240" w:lineRule="auto"/>
              <w:jc w:val="both"/>
              <w:rPr>
                <w:rFonts w:ascii="Calibri" w:hAnsi="Calibri" w:cs="Calibri"/>
              </w:rPr>
            </w:pPr>
            <w:r w:rsidRPr="00E52593">
              <w:rPr>
                <w:rFonts w:ascii="Calibri" w:hAnsi="Calibri" w:cs="Calibri"/>
              </w:rPr>
              <w:t>La présente convention collective prévoit ainsi des dispositions renforcées notamment en matière de prévention des risques et santé au travail, professionnalisation, accès à des activités sociales et culturelles</w:t>
            </w:r>
            <w:r w:rsidR="008D3CAE">
              <w:rPr>
                <w:rFonts w:ascii="Calibri" w:hAnsi="Calibri" w:cs="Calibri"/>
              </w:rPr>
              <w:t>,</w:t>
            </w:r>
            <w:r w:rsidRPr="00E52593">
              <w:rPr>
                <w:rFonts w:ascii="Calibri" w:hAnsi="Calibri" w:cs="Calibri"/>
              </w:rPr>
              <w:t xml:space="preserve"> prévoyance, prime </w:t>
            </w:r>
            <w:r w:rsidR="008D3CAE">
              <w:rPr>
                <w:rFonts w:ascii="Calibri" w:hAnsi="Calibri" w:cs="Calibri"/>
              </w:rPr>
              <w:t xml:space="preserve">conventionnelle </w:t>
            </w:r>
            <w:r w:rsidRPr="00E52593">
              <w:rPr>
                <w:rFonts w:ascii="Calibri" w:hAnsi="Calibri" w:cs="Calibri"/>
              </w:rPr>
              <w:t xml:space="preserve">de départ </w:t>
            </w:r>
            <w:r w:rsidR="008D3CAE">
              <w:rPr>
                <w:rFonts w:ascii="Calibri" w:hAnsi="Calibri" w:cs="Calibri"/>
              </w:rPr>
              <w:t xml:space="preserve">volontaire </w:t>
            </w:r>
            <w:r w:rsidRPr="00E52593">
              <w:rPr>
                <w:rFonts w:ascii="Calibri" w:hAnsi="Calibri" w:cs="Calibri"/>
              </w:rPr>
              <w:t>à la retraite.</w:t>
            </w:r>
          </w:p>
          <w:p w14:paraId="591B53A1" w14:textId="77777777" w:rsidR="00D65EF2" w:rsidRPr="00E52593" w:rsidRDefault="00D65EF2" w:rsidP="00D51630">
            <w:pPr>
              <w:spacing w:line="240" w:lineRule="auto"/>
              <w:jc w:val="both"/>
              <w:rPr>
                <w:rFonts w:ascii="Calibri" w:hAnsi="Calibri" w:cs="Calibri"/>
              </w:rPr>
            </w:pPr>
          </w:p>
          <w:p w14:paraId="3612535C" w14:textId="736522EA" w:rsidR="00E52593" w:rsidRPr="00FF5BE7" w:rsidRDefault="00E52593" w:rsidP="00FF5BE7">
            <w:pPr>
              <w:pStyle w:val="Titre3"/>
            </w:pPr>
            <w:bookmarkStart w:id="236" w:name="_Toc66469837"/>
            <w:r w:rsidRPr="00FF5BE7">
              <w:t xml:space="preserve">Sous-Chapitre </w:t>
            </w:r>
            <w:r w:rsidR="00A179CE" w:rsidRPr="00FF5BE7">
              <w:t>I</w:t>
            </w:r>
            <w:r w:rsidRPr="00FF5BE7">
              <w:t xml:space="preserve"> - Santé au travail et prévention des risques</w:t>
            </w:r>
            <w:bookmarkEnd w:id="236"/>
          </w:p>
          <w:p w14:paraId="7814C2B1" w14:textId="1F6F475C" w:rsidR="00E52593" w:rsidRDefault="00E52593" w:rsidP="00D51630">
            <w:pPr>
              <w:spacing w:before="240" w:line="240" w:lineRule="auto"/>
              <w:jc w:val="both"/>
            </w:pPr>
            <w:r w:rsidRPr="00916EC8">
              <w:t xml:space="preserve">La </w:t>
            </w:r>
            <w:r w:rsidRPr="00295470">
              <w:rPr>
                <w:i/>
                <w:iCs/>
              </w:rPr>
              <w:t>loi n° 2011-867 du 20 juillet 2011</w:t>
            </w:r>
            <w:r>
              <w:t xml:space="preserve"> a rendu applicable aux salariés du particulier employeur les dispositions de droit commun relatives à la surveillance médicale des salariés.</w:t>
            </w:r>
          </w:p>
          <w:p w14:paraId="4F7DEB13" w14:textId="61055040" w:rsidR="00E52593" w:rsidRDefault="00E52593" w:rsidP="00D51630">
            <w:pPr>
              <w:spacing w:before="240" w:line="240" w:lineRule="auto"/>
              <w:jc w:val="both"/>
            </w:pPr>
            <w:r>
              <w:t>Prenant en compte la singularité de la branche du secteur des particuliers employeurs et de l’emploi à domicile, elle permet en application de l’article L.4625-2 du code du travail de déroger par accord de branche étendu aux règles relatives à l’organisation et au choix du service de santé au travail ainsi qu’aux modalités de surveillance de l’état de santé des salariés du particulier employeur.</w:t>
            </w:r>
          </w:p>
          <w:p w14:paraId="2CB00B99" w14:textId="23E480DE" w:rsidR="00E52593" w:rsidRDefault="00E52593" w:rsidP="00D51630">
            <w:pPr>
              <w:spacing w:before="240" w:line="240" w:lineRule="auto"/>
              <w:jc w:val="both"/>
            </w:pPr>
            <w:r>
              <w:t>L’</w:t>
            </w:r>
            <w:r w:rsidRPr="00AF3244">
              <w:rPr>
                <w:i/>
                <w:iCs/>
              </w:rPr>
              <w:t xml:space="preserve">ordonnance prise en application de l’article 99 de la loi d’accélération de la simplification de l’action publique </w:t>
            </w:r>
            <w:r>
              <w:t>rend applicable aux assistants maternels du particulier employeur les dispositions de droit commun relatives à la surveillance médicale et élargi</w:t>
            </w:r>
            <w:r w:rsidR="008D3CAE">
              <w:t>t</w:t>
            </w:r>
            <w:r>
              <w:t xml:space="preserve"> le champ d’application de l’article L.4625-2 du code du travail aux assistants maternels.</w:t>
            </w:r>
          </w:p>
          <w:p w14:paraId="78B9C24C" w14:textId="77777777" w:rsidR="00E52593" w:rsidRPr="00D9083D" w:rsidRDefault="00E52593" w:rsidP="00D51630">
            <w:pPr>
              <w:pStyle w:val="Titre4"/>
              <w:spacing w:line="240" w:lineRule="auto"/>
              <w:rPr>
                <w:rFonts w:eastAsia="Times New Roman"/>
                <w:i w:val="0"/>
                <w:iCs w:val="0"/>
                <w:lang w:eastAsia="fr-FR"/>
              </w:rPr>
            </w:pPr>
            <w:bookmarkStart w:id="237" w:name="_Toc66469838"/>
            <w:r w:rsidRPr="00D9083D">
              <w:rPr>
                <w:rFonts w:eastAsia="Times New Roman"/>
                <w:i w:val="0"/>
                <w:iCs w:val="0"/>
                <w:lang w:eastAsia="fr-FR"/>
              </w:rPr>
              <w:lastRenderedPageBreak/>
              <w:t>Section 1 – Surveillance médicale des salariés</w:t>
            </w:r>
            <w:bookmarkEnd w:id="237"/>
            <w:r w:rsidRPr="00D9083D">
              <w:rPr>
                <w:rFonts w:eastAsia="Times New Roman"/>
                <w:i w:val="0"/>
                <w:iCs w:val="0"/>
                <w:lang w:eastAsia="fr-FR"/>
              </w:rPr>
              <w:t xml:space="preserve"> </w:t>
            </w:r>
          </w:p>
          <w:p w14:paraId="095FD606" w14:textId="55C234C8" w:rsidR="00E52593" w:rsidRPr="00D9083D" w:rsidRDefault="00E52593" w:rsidP="00D51630">
            <w:pPr>
              <w:pStyle w:val="Titre4"/>
              <w:spacing w:line="240" w:lineRule="auto"/>
              <w:rPr>
                <w:rFonts w:eastAsia="Times New Roman"/>
                <w:lang w:eastAsia="fr-FR"/>
              </w:rPr>
            </w:pPr>
            <w:bookmarkStart w:id="238" w:name="_Toc66469839"/>
            <w:r w:rsidRPr="00D9083D">
              <w:rPr>
                <w:rFonts w:eastAsia="Times New Roman"/>
                <w:lang w:eastAsia="fr-FR"/>
              </w:rPr>
              <w:t xml:space="preserve">Article </w:t>
            </w:r>
            <w:r w:rsidR="00191C3F">
              <w:rPr>
                <w:rFonts w:eastAsia="Times New Roman"/>
                <w:lang w:eastAsia="fr-FR"/>
              </w:rPr>
              <w:t>7</w:t>
            </w:r>
            <w:r w:rsidR="00524952">
              <w:rPr>
                <w:rFonts w:eastAsia="Times New Roman"/>
                <w:lang w:eastAsia="fr-FR"/>
              </w:rPr>
              <w:t>3</w:t>
            </w:r>
            <w:r w:rsidRPr="00D9083D">
              <w:rPr>
                <w:rFonts w:eastAsia="Times New Roman"/>
                <w:lang w:eastAsia="fr-FR"/>
              </w:rPr>
              <w:t xml:space="preserve"> – Surveillance médicale adaptée à la singularité du secteur</w:t>
            </w:r>
            <w:bookmarkEnd w:id="238"/>
            <w:r w:rsidRPr="00D9083D">
              <w:rPr>
                <w:rFonts w:eastAsia="Times New Roman"/>
                <w:lang w:eastAsia="fr-FR"/>
              </w:rPr>
              <w:t xml:space="preserve"> </w:t>
            </w:r>
          </w:p>
          <w:p w14:paraId="3CA253C2" w14:textId="77777777" w:rsidR="00E52593" w:rsidRPr="002A3C0E" w:rsidRDefault="00E52593" w:rsidP="00D51630">
            <w:pPr>
              <w:spacing w:before="240" w:line="240" w:lineRule="auto"/>
              <w:jc w:val="both"/>
            </w:pPr>
            <w:r w:rsidRPr="002A3C0E">
              <w:t>L’employeur a l’obligation d’assurer l</w:t>
            </w:r>
            <w:r>
              <w:t xml:space="preserve">a surveillance médicale des salariés relevant du champ d’application professionnel de la présente convention collective. Dans ce cadre, il doit s’assurer du suivi individuel de l’état de santé du salarié par la médecine du travail.  </w:t>
            </w:r>
          </w:p>
          <w:p w14:paraId="3A74206E" w14:textId="77777777" w:rsidR="00E52593" w:rsidRDefault="00E52593" w:rsidP="00D51630">
            <w:pPr>
              <w:spacing w:line="240" w:lineRule="auto"/>
              <w:jc w:val="both"/>
            </w:pPr>
            <w:r w:rsidRPr="002A3C0E">
              <w:t>L</w:t>
            </w:r>
            <w:r>
              <w:t>e</w:t>
            </w:r>
            <w:r w:rsidRPr="002A3C0E">
              <w:t>s salariés relevant de la présente convention</w:t>
            </w:r>
            <w:r>
              <w:t xml:space="preserve"> collective doivent se soumettre à l’ensemble des actes liés à la </w:t>
            </w:r>
            <w:r w:rsidRPr="002A3C0E">
              <w:t>surveillance médical</w:t>
            </w:r>
            <w:r>
              <w:t xml:space="preserve">e.  </w:t>
            </w:r>
          </w:p>
          <w:p w14:paraId="140CE578" w14:textId="5742F19A" w:rsidR="00E52593" w:rsidRPr="00D9083D" w:rsidRDefault="00E52593" w:rsidP="00D51630">
            <w:pPr>
              <w:pStyle w:val="Titre4"/>
              <w:spacing w:line="240" w:lineRule="auto"/>
              <w:rPr>
                <w:rFonts w:eastAsia="Times New Roman"/>
                <w:lang w:eastAsia="fr-FR"/>
              </w:rPr>
            </w:pPr>
            <w:bookmarkStart w:id="239" w:name="_Toc66469840"/>
            <w:r w:rsidRPr="00D9083D">
              <w:rPr>
                <w:rFonts w:eastAsia="Times New Roman"/>
                <w:lang w:eastAsia="fr-FR"/>
              </w:rPr>
              <w:t xml:space="preserve">Article </w:t>
            </w:r>
            <w:r w:rsidR="00191C3F">
              <w:rPr>
                <w:rFonts w:eastAsia="Times New Roman"/>
                <w:lang w:eastAsia="fr-FR"/>
              </w:rPr>
              <w:t>7</w:t>
            </w:r>
            <w:r w:rsidR="00524952">
              <w:rPr>
                <w:rFonts w:eastAsia="Times New Roman"/>
                <w:lang w:eastAsia="fr-FR"/>
              </w:rPr>
              <w:t>4</w:t>
            </w:r>
            <w:r w:rsidRPr="00D9083D">
              <w:rPr>
                <w:rFonts w:eastAsia="Times New Roman"/>
                <w:lang w:eastAsia="fr-FR"/>
              </w:rPr>
              <w:t xml:space="preserve"> – Mise en œuvre de la surveillance médicale des salariés</w:t>
            </w:r>
            <w:bookmarkEnd w:id="239"/>
          </w:p>
          <w:p w14:paraId="4DCBE756" w14:textId="2FE1A543" w:rsidR="00E52593" w:rsidRDefault="00E52593" w:rsidP="00D51630">
            <w:pPr>
              <w:spacing w:before="240" w:line="240" w:lineRule="auto"/>
              <w:jc w:val="both"/>
            </w:pPr>
            <w:r>
              <w:t xml:space="preserve">L’annexe </w:t>
            </w:r>
            <w:r w:rsidR="00C538AE">
              <w:t>n° 1</w:t>
            </w:r>
            <w:r>
              <w:t xml:space="preserve"> détermine les modalités adaptées de surveillance médicale des salariés et prévoit les règles nécessaires afin de :</w:t>
            </w:r>
          </w:p>
          <w:p w14:paraId="2276B7AB" w14:textId="21831E9E" w:rsidR="00E52593" w:rsidRPr="003F7675" w:rsidRDefault="00720EE2" w:rsidP="00C2202D">
            <w:pPr>
              <w:pStyle w:val="Paragraphedeliste"/>
              <w:numPr>
                <w:ilvl w:val="0"/>
                <w:numId w:val="32"/>
              </w:numPr>
              <w:spacing w:line="240" w:lineRule="auto"/>
              <w:jc w:val="both"/>
              <w:rPr>
                <w:rFonts w:ascii="Calibri" w:eastAsia="Times New Roman" w:hAnsi="Calibri" w:cs="Times New Roman"/>
                <w:color w:val="000000"/>
                <w:lang w:eastAsia="fr-FR"/>
              </w:rPr>
            </w:pPr>
            <w:proofErr w:type="gramStart"/>
            <w:r>
              <w:rPr>
                <w:rFonts w:ascii="Calibri" w:eastAsia="Times New Roman" w:hAnsi="Calibri" w:cs="Times New Roman"/>
                <w:color w:val="000000"/>
                <w:lang w:eastAsia="fr-FR"/>
              </w:rPr>
              <w:t>a</w:t>
            </w:r>
            <w:r w:rsidR="00E52593" w:rsidRPr="003F7675">
              <w:rPr>
                <w:rFonts w:ascii="Calibri" w:eastAsia="Times New Roman" w:hAnsi="Calibri" w:cs="Times New Roman"/>
                <w:color w:val="000000"/>
                <w:lang w:eastAsia="fr-FR"/>
              </w:rPr>
              <w:t>ssurer</w:t>
            </w:r>
            <w:proofErr w:type="gramEnd"/>
            <w:r w:rsidR="00E52593" w:rsidRPr="003F7675">
              <w:rPr>
                <w:rFonts w:ascii="Calibri" w:eastAsia="Times New Roman" w:hAnsi="Calibri" w:cs="Times New Roman"/>
                <w:color w:val="000000"/>
                <w:lang w:eastAsia="fr-FR"/>
              </w:rPr>
              <w:t xml:space="preserve"> l’effectivité par mutualisation des droits sociaux attachés aux salariés par </w:t>
            </w:r>
            <w:r w:rsidR="00E52593">
              <w:rPr>
                <w:rFonts w:ascii="Calibri" w:eastAsia="Times New Roman" w:hAnsi="Calibri" w:cs="Times New Roman"/>
                <w:color w:val="000000"/>
                <w:lang w:eastAsia="fr-FR"/>
              </w:rPr>
              <w:t>leur</w:t>
            </w:r>
            <w:r w:rsidR="00E52593" w:rsidRPr="003F7675">
              <w:rPr>
                <w:rFonts w:ascii="Calibri" w:eastAsia="Times New Roman" w:hAnsi="Calibri" w:cs="Times New Roman"/>
                <w:color w:val="000000"/>
                <w:lang w:eastAsia="fr-FR"/>
              </w:rPr>
              <w:t xml:space="preserve"> mise en œuvre ;</w:t>
            </w:r>
          </w:p>
          <w:p w14:paraId="3F70E467" w14:textId="60138AA3" w:rsidR="00E52593" w:rsidRPr="00496EFB" w:rsidRDefault="00720EE2" w:rsidP="00C2202D">
            <w:pPr>
              <w:pStyle w:val="Paragraphedeliste"/>
              <w:numPr>
                <w:ilvl w:val="0"/>
                <w:numId w:val="32"/>
              </w:numPr>
              <w:spacing w:line="240" w:lineRule="auto"/>
              <w:jc w:val="both"/>
              <w:rPr>
                <w:rFonts w:ascii="Calibri" w:eastAsia="Times New Roman" w:hAnsi="Calibri" w:cs="Times New Roman"/>
                <w:color w:val="000000"/>
                <w:lang w:eastAsia="fr-FR"/>
              </w:rPr>
            </w:pPr>
            <w:proofErr w:type="gramStart"/>
            <w:r>
              <w:rPr>
                <w:rFonts w:ascii="Calibri" w:eastAsia="Times New Roman" w:hAnsi="Calibri" w:cs="Times New Roman"/>
                <w:color w:val="000000"/>
                <w:lang w:eastAsia="fr-FR"/>
              </w:rPr>
              <w:t>m</w:t>
            </w:r>
            <w:r w:rsidR="00E52593" w:rsidRPr="00496EFB">
              <w:rPr>
                <w:rFonts w:ascii="Calibri" w:eastAsia="Times New Roman" w:hAnsi="Calibri" w:cs="Times New Roman"/>
                <w:color w:val="000000"/>
                <w:lang w:eastAsia="fr-FR"/>
              </w:rPr>
              <w:t>utualiser</w:t>
            </w:r>
            <w:proofErr w:type="gramEnd"/>
            <w:r w:rsidR="00E52593" w:rsidRPr="00496EFB">
              <w:rPr>
                <w:rFonts w:ascii="Calibri" w:eastAsia="Times New Roman" w:hAnsi="Calibri" w:cs="Times New Roman"/>
                <w:color w:val="000000"/>
                <w:lang w:eastAsia="fr-FR"/>
              </w:rPr>
              <w:t xml:space="preserve"> les obligations employeurs afférentes, à l’appui d’un mandat confié par ceux-ci</w:t>
            </w:r>
            <w:r w:rsidR="00E52593">
              <w:rPr>
                <w:rFonts w:ascii="Calibri" w:eastAsia="Times New Roman" w:hAnsi="Calibri" w:cs="Times New Roman"/>
                <w:color w:val="000000"/>
                <w:lang w:eastAsia="fr-FR"/>
              </w:rPr>
              <w:t xml:space="preserve"> à une association paritaire</w:t>
            </w:r>
            <w:r w:rsidR="00E52593" w:rsidRPr="00496EFB">
              <w:rPr>
                <w:rFonts w:ascii="Calibri" w:eastAsia="Times New Roman" w:hAnsi="Calibri" w:cs="Times New Roman"/>
                <w:color w:val="000000"/>
                <w:lang w:eastAsia="fr-FR"/>
              </w:rPr>
              <w:t xml:space="preserve">, et ainsi leur garantir un </w:t>
            </w:r>
            <w:r w:rsidR="00E52593">
              <w:rPr>
                <w:rFonts w:ascii="Calibri" w:eastAsia="Times New Roman" w:hAnsi="Calibri" w:cs="Times New Roman"/>
                <w:color w:val="000000"/>
                <w:lang w:eastAsia="fr-FR"/>
              </w:rPr>
              <w:t>mécanisme</w:t>
            </w:r>
            <w:r w:rsidR="00E52593" w:rsidRPr="00496EFB">
              <w:rPr>
                <w:rFonts w:ascii="Calibri" w:eastAsia="Times New Roman" w:hAnsi="Calibri" w:cs="Times New Roman"/>
                <w:color w:val="000000"/>
                <w:lang w:eastAsia="fr-FR"/>
              </w:rPr>
              <w:t xml:space="preserve"> de solidarité.</w:t>
            </w:r>
          </w:p>
          <w:p w14:paraId="68F70F9E" w14:textId="77777777" w:rsidR="00E52593" w:rsidRPr="00D9083D" w:rsidRDefault="00E52593" w:rsidP="00D51630">
            <w:pPr>
              <w:pStyle w:val="Titre4"/>
              <w:spacing w:line="240" w:lineRule="auto"/>
              <w:jc w:val="both"/>
              <w:rPr>
                <w:rFonts w:eastAsia="Times New Roman"/>
                <w:i w:val="0"/>
                <w:iCs w:val="0"/>
                <w:lang w:eastAsia="fr-FR"/>
              </w:rPr>
            </w:pPr>
            <w:bookmarkStart w:id="240" w:name="_Toc66469841"/>
            <w:r w:rsidRPr="00D9083D">
              <w:rPr>
                <w:rFonts w:eastAsia="Times New Roman"/>
                <w:i w:val="0"/>
                <w:iCs w:val="0"/>
                <w:lang w:eastAsia="fr-FR"/>
              </w:rPr>
              <w:t>Section 2 – Prévention des risques professionnels dans la branche du secteur des particuliers employeurs et de l’emploi à domicile</w:t>
            </w:r>
            <w:bookmarkEnd w:id="240"/>
          </w:p>
          <w:p w14:paraId="691F162F" w14:textId="09EB0DD1" w:rsidR="00E52593" w:rsidRPr="00D9083D" w:rsidRDefault="00E52593" w:rsidP="00D51630">
            <w:pPr>
              <w:pStyle w:val="Titre4"/>
              <w:spacing w:line="240" w:lineRule="auto"/>
              <w:jc w:val="both"/>
              <w:rPr>
                <w:rFonts w:eastAsia="Times New Roman"/>
                <w:lang w:eastAsia="fr-FR"/>
              </w:rPr>
            </w:pPr>
            <w:bookmarkStart w:id="241" w:name="_Toc66469842"/>
            <w:r w:rsidRPr="00D9083D">
              <w:rPr>
                <w:rFonts w:eastAsia="Times New Roman"/>
                <w:lang w:eastAsia="fr-FR"/>
              </w:rPr>
              <w:t xml:space="preserve">Article </w:t>
            </w:r>
            <w:r w:rsidR="00A179CE">
              <w:rPr>
                <w:rFonts w:eastAsia="Times New Roman"/>
                <w:lang w:eastAsia="fr-FR"/>
              </w:rPr>
              <w:t>7</w:t>
            </w:r>
            <w:r w:rsidR="00524952">
              <w:rPr>
                <w:rFonts w:eastAsia="Times New Roman"/>
                <w:lang w:eastAsia="fr-FR"/>
              </w:rPr>
              <w:t>5</w:t>
            </w:r>
            <w:r w:rsidRPr="00D9083D">
              <w:rPr>
                <w:rFonts w:eastAsia="Times New Roman"/>
                <w:lang w:eastAsia="fr-FR"/>
              </w:rPr>
              <w:t xml:space="preserve"> – Prévention des risques professionnels dans la branche du secteur des particuliers employeurs et de l’emploi à domicile</w:t>
            </w:r>
            <w:bookmarkEnd w:id="241"/>
          </w:p>
          <w:p w14:paraId="68A2F797" w14:textId="77777777" w:rsidR="00E52593" w:rsidRDefault="00E52593" w:rsidP="00D51630">
            <w:pPr>
              <w:spacing w:before="240" w:line="240" w:lineRule="auto"/>
              <w:jc w:val="both"/>
            </w:pPr>
            <w:r w:rsidRPr="00B17C9A">
              <w:t xml:space="preserve">Le particulier employeur n’étant pas </w:t>
            </w:r>
            <w:r>
              <w:t>une</w:t>
            </w:r>
            <w:r w:rsidRPr="00B17C9A">
              <w:t xml:space="preserve"> entreprise, </w:t>
            </w:r>
            <w:r w:rsidRPr="00FC4735">
              <w:t xml:space="preserve">les dispositions de droit commun </w:t>
            </w:r>
            <w:r>
              <w:t>relatives à</w:t>
            </w:r>
            <w:r w:rsidRPr="00FC4735">
              <w:t xml:space="preserve"> la prévention des risques </w:t>
            </w:r>
            <w:r>
              <w:t xml:space="preserve">professionnels </w:t>
            </w:r>
            <w:r w:rsidRPr="00FC4735">
              <w:t>ne</w:t>
            </w:r>
            <w:r>
              <w:t xml:space="preserve"> </w:t>
            </w:r>
            <w:r w:rsidRPr="00FC4735">
              <w:t>sont pas applicables</w:t>
            </w:r>
            <w:r>
              <w:t xml:space="preserve">. </w:t>
            </w:r>
          </w:p>
          <w:p w14:paraId="4F0158FC" w14:textId="3ADD1AAE" w:rsidR="00E52593" w:rsidRDefault="00E52593" w:rsidP="00D51630">
            <w:pPr>
              <w:spacing w:line="240" w:lineRule="auto"/>
              <w:jc w:val="both"/>
            </w:pPr>
            <w:bookmarkStart w:id="242" w:name="_Hlk64966389"/>
            <w:r>
              <w:t xml:space="preserve">L‘annexe </w:t>
            </w:r>
            <w:r w:rsidR="00C538AE">
              <w:t xml:space="preserve">n° </w:t>
            </w:r>
            <w:r w:rsidR="00E51972">
              <w:t>1 de la présente convention collective</w:t>
            </w:r>
            <w:r>
              <w:t xml:space="preserve"> détermine les modalités</w:t>
            </w:r>
            <w:r w:rsidRPr="000541F3">
              <w:t xml:space="preserve"> </w:t>
            </w:r>
            <w:r>
              <w:t>de la mise en œuvre de mesures destinées à prévenir les risques de maladie ou d’accident liés à l’activité professionnelle des salariés.</w:t>
            </w:r>
          </w:p>
          <w:p w14:paraId="08BAB303" w14:textId="77777777" w:rsidR="00D65EF2" w:rsidRDefault="00D65EF2" w:rsidP="00D51630">
            <w:pPr>
              <w:spacing w:line="240" w:lineRule="auto"/>
              <w:jc w:val="both"/>
            </w:pPr>
          </w:p>
          <w:p w14:paraId="2FC6F223" w14:textId="0B52AB54" w:rsidR="00E52593" w:rsidRPr="00D9083D" w:rsidRDefault="00E52593" w:rsidP="00FF5BE7">
            <w:pPr>
              <w:pStyle w:val="Titre3"/>
            </w:pPr>
            <w:bookmarkStart w:id="243" w:name="_Toc66469843"/>
            <w:bookmarkEnd w:id="242"/>
            <w:r w:rsidRPr="00D9083D">
              <w:t xml:space="preserve">Sous-Chapitre </w:t>
            </w:r>
            <w:r w:rsidR="00A179CE">
              <w:t>II</w:t>
            </w:r>
            <w:r w:rsidRPr="00D9083D">
              <w:t xml:space="preserve"> – La professionnalisation des salariés</w:t>
            </w:r>
            <w:bookmarkEnd w:id="243"/>
          </w:p>
          <w:p w14:paraId="0E1818D2" w14:textId="6E5FC498" w:rsidR="00E52593" w:rsidRDefault="00E52593" w:rsidP="00FF5BE7">
            <w:pPr>
              <w:spacing w:before="240" w:line="240" w:lineRule="auto"/>
              <w:jc w:val="both"/>
            </w:pPr>
            <w:r w:rsidRPr="00295470">
              <w:t>La</w:t>
            </w:r>
            <w:r w:rsidRPr="00295470">
              <w:rPr>
                <w:i/>
                <w:iCs/>
              </w:rPr>
              <w:t xml:space="preserve"> loi n°</w:t>
            </w:r>
            <w:r w:rsidR="00D9083D" w:rsidRPr="00295470">
              <w:rPr>
                <w:i/>
                <w:iCs/>
              </w:rPr>
              <w:t xml:space="preserve"> </w:t>
            </w:r>
            <w:r w:rsidRPr="00295470">
              <w:rPr>
                <w:i/>
                <w:iCs/>
              </w:rPr>
              <w:t>2018-771 du 5 septembre 2018 pour la liberté de choisir son avenir professionnel</w:t>
            </w:r>
            <w:r>
              <w:t xml:space="preserve">, aux termes de son article 38, a confirmé la singularité du secteur des particuliers employeurs et de l’emploi à domicile en adaptant les modalités d’organisation et de financement de la formation professionnelle aux spécificités de la branche du secteur des particuliers employeurs et de l’emploi à domicile. Le </w:t>
            </w:r>
            <w:r w:rsidRPr="00295470">
              <w:rPr>
                <w:i/>
                <w:iCs/>
              </w:rPr>
              <w:t xml:space="preserve">décret d’application n°2018-1344 du 28 décembre 2018 </w:t>
            </w:r>
            <w:r w:rsidRPr="00295470">
              <w:t xml:space="preserve">relatif aux contributions versées par certaines catégories d’employeur </w:t>
            </w:r>
            <w:r>
              <w:t xml:space="preserve">consacre le mandatement par les particuliers employeurs de l’APNI. Deux </w:t>
            </w:r>
            <w:r w:rsidRPr="00295470">
              <w:rPr>
                <w:i/>
                <w:iCs/>
              </w:rPr>
              <w:t xml:space="preserve">arrêtés du 21 décembre 2018 et du 27 janvier 2020 </w:t>
            </w:r>
            <w:r>
              <w:t>ont également été pris pour l’application des dispositions de la loi au secteur.</w:t>
            </w:r>
          </w:p>
          <w:p w14:paraId="4D7CF419" w14:textId="77777777" w:rsidR="00E52593" w:rsidRDefault="00E52593" w:rsidP="00D51630">
            <w:pPr>
              <w:spacing w:before="240" w:line="240" w:lineRule="auto"/>
              <w:jc w:val="both"/>
            </w:pPr>
            <w:r>
              <w:t xml:space="preserve">C’est dans ce cadre qu’a été conclu l’accord cadre interbranche de mise en œuvre d’une politique de professionnalisation dans le secteur des particuliers employeurs et de l’emploi à domicile du 17 novembre 2020. Il détermine les modalités de définition, de mise en œuvre et de développement d’une politique de professionnalisation ambitieuse tenant compte de la singularité du secteur. Cet accord est articulé autour de la promotion des métiers, la valorisation et la reconnaissance des compétences par la formation et la certification, l’accompagnement des </w:t>
            </w:r>
            <w:r>
              <w:lastRenderedPageBreak/>
              <w:t xml:space="preserve">particuliers employeurs et des salariés, la CPNEFP et le financement de la formation professionnelle continue. </w:t>
            </w:r>
          </w:p>
          <w:p w14:paraId="4DAD4BAE" w14:textId="094BB817" w:rsidR="00E52593" w:rsidRPr="00D9083D" w:rsidRDefault="00E52593" w:rsidP="00D51630">
            <w:pPr>
              <w:pStyle w:val="Titre4"/>
              <w:spacing w:line="240" w:lineRule="auto"/>
              <w:jc w:val="both"/>
              <w:rPr>
                <w:rFonts w:eastAsia="Times New Roman"/>
                <w:lang w:eastAsia="fr-FR"/>
              </w:rPr>
            </w:pPr>
            <w:bookmarkStart w:id="244" w:name="_Toc66469844"/>
            <w:r w:rsidRPr="00D9083D">
              <w:rPr>
                <w:rFonts w:eastAsia="Times New Roman"/>
                <w:lang w:eastAsia="fr-FR"/>
              </w:rPr>
              <w:t xml:space="preserve">Article </w:t>
            </w:r>
            <w:r w:rsidR="00191C3F">
              <w:rPr>
                <w:rFonts w:eastAsia="Times New Roman"/>
                <w:lang w:eastAsia="fr-FR"/>
              </w:rPr>
              <w:t>7</w:t>
            </w:r>
            <w:r w:rsidR="00524952">
              <w:rPr>
                <w:rFonts w:eastAsia="Times New Roman"/>
                <w:lang w:eastAsia="fr-FR"/>
              </w:rPr>
              <w:t>6</w:t>
            </w:r>
            <w:r w:rsidRPr="00D9083D">
              <w:rPr>
                <w:rFonts w:eastAsia="Times New Roman"/>
                <w:lang w:eastAsia="fr-FR"/>
              </w:rPr>
              <w:t xml:space="preserve"> – Définition et mise en œuvre de la politique de professionnalisation de branche</w:t>
            </w:r>
            <w:bookmarkEnd w:id="244"/>
          </w:p>
          <w:p w14:paraId="0C3D41EF" w14:textId="77777777" w:rsidR="00E52593" w:rsidRDefault="00E52593" w:rsidP="00D51630">
            <w:pPr>
              <w:spacing w:before="240" w:line="240" w:lineRule="auto"/>
              <w:jc w:val="both"/>
            </w:pPr>
            <w:r>
              <w:t xml:space="preserve">La professionnalisation est le processus qui permet au salarié de construire et développer ses compétences, et qui accompagne la formation professionnelle tout au long de la vie afin d’acquérir et d’actualiser des connaissances, des compétences et favoriser l’évolution professionnelle. </w:t>
            </w:r>
          </w:p>
          <w:p w14:paraId="25171AA2" w14:textId="267258F9" w:rsidR="00E52593" w:rsidRDefault="00E52593" w:rsidP="00D51630">
            <w:pPr>
              <w:spacing w:before="240" w:line="240" w:lineRule="auto"/>
              <w:jc w:val="both"/>
            </w:pPr>
            <w:r>
              <w:t xml:space="preserve">La Commission paritaire nationale pour l’emploi et la formation professionnelle (CPNEFP) prévue à l’article </w:t>
            </w:r>
            <w:r w:rsidR="00E51972">
              <w:t xml:space="preserve">22 du </w:t>
            </w:r>
            <w:r w:rsidR="008D3CAE">
              <w:t xml:space="preserve">présent </w:t>
            </w:r>
            <w:r w:rsidR="00E51972">
              <w:t xml:space="preserve">socle commun </w:t>
            </w:r>
            <w:r>
              <w:t xml:space="preserve">définit la politique de professionnalisation de la branche du secteur des particuliers employeurs et de l’emploi à domicile. </w:t>
            </w:r>
          </w:p>
          <w:p w14:paraId="02658429" w14:textId="77777777" w:rsidR="00E52593" w:rsidRDefault="00E52593" w:rsidP="00D51630">
            <w:pPr>
              <w:spacing w:before="240" w:line="240" w:lineRule="auto"/>
              <w:jc w:val="both"/>
            </w:pPr>
            <w:r>
              <w:t>Elle doit notamment permettre de :</w:t>
            </w:r>
          </w:p>
          <w:p w14:paraId="0B8BBB11" w14:textId="77777777" w:rsidR="00E52593" w:rsidRDefault="00E52593" w:rsidP="00C2202D">
            <w:pPr>
              <w:pStyle w:val="Paragraphedeliste"/>
              <w:numPr>
                <w:ilvl w:val="0"/>
                <w:numId w:val="33"/>
              </w:numPr>
              <w:spacing w:before="120" w:after="0" w:line="240" w:lineRule="auto"/>
              <w:ind w:left="1174" w:hanging="567"/>
              <w:contextualSpacing w:val="0"/>
              <w:jc w:val="both"/>
            </w:pPr>
            <w:proofErr w:type="gramStart"/>
            <w:r>
              <w:t>répondre</w:t>
            </w:r>
            <w:proofErr w:type="gramEnd"/>
            <w:r>
              <w:t xml:space="preserve"> aux enjeux de la branche en matière d’accroissement des besoins de la société en termes d’accompagnement à domicile, d’accueil individuel de l’enfant par l’adaptation, le développement et l’acquisition de nouvelles compétences,</w:t>
            </w:r>
          </w:p>
          <w:p w14:paraId="0A942810" w14:textId="77777777" w:rsidR="00E52593" w:rsidRDefault="00E52593" w:rsidP="00C2202D">
            <w:pPr>
              <w:pStyle w:val="Paragraphedeliste"/>
              <w:numPr>
                <w:ilvl w:val="0"/>
                <w:numId w:val="33"/>
              </w:numPr>
              <w:spacing w:before="120" w:after="0" w:line="240" w:lineRule="auto"/>
              <w:ind w:left="1174" w:hanging="567"/>
              <w:contextualSpacing w:val="0"/>
              <w:jc w:val="both"/>
            </w:pPr>
            <w:proofErr w:type="gramStart"/>
            <w:r>
              <w:t>favoriser</w:t>
            </w:r>
            <w:proofErr w:type="gramEnd"/>
            <w:r>
              <w:t xml:space="preserve"> l’attractivité et la mixité des métiers de la branche professionnelle,</w:t>
            </w:r>
          </w:p>
          <w:p w14:paraId="70D1B0B6" w14:textId="77777777" w:rsidR="00E52593" w:rsidRDefault="00E52593" w:rsidP="00C2202D">
            <w:pPr>
              <w:pStyle w:val="Paragraphedeliste"/>
              <w:numPr>
                <w:ilvl w:val="0"/>
                <w:numId w:val="33"/>
              </w:numPr>
              <w:spacing w:before="120" w:after="0" w:line="240" w:lineRule="auto"/>
              <w:ind w:left="1174" w:hanging="567"/>
              <w:contextualSpacing w:val="0"/>
              <w:jc w:val="both"/>
            </w:pPr>
            <w:proofErr w:type="gramStart"/>
            <w:r>
              <w:t>assurer</w:t>
            </w:r>
            <w:proofErr w:type="gramEnd"/>
            <w:r>
              <w:t xml:space="preserve"> la sécurisation des parcours professionnels et l’emploi des salariés,</w:t>
            </w:r>
          </w:p>
          <w:p w14:paraId="37752EEE" w14:textId="77777777" w:rsidR="00E52593" w:rsidRDefault="00E52593" w:rsidP="00C2202D">
            <w:pPr>
              <w:pStyle w:val="Paragraphedeliste"/>
              <w:numPr>
                <w:ilvl w:val="0"/>
                <w:numId w:val="33"/>
              </w:numPr>
              <w:spacing w:before="120" w:after="0" w:line="240" w:lineRule="auto"/>
              <w:ind w:left="1174" w:hanging="567"/>
              <w:contextualSpacing w:val="0"/>
              <w:jc w:val="both"/>
            </w:pPr>
            <w:proofErr w:type="gramStart"/>
            <w:r>
              <w:t>accompagner</w:t>
            </w:r>
            <w:proofErr w:type="gramEnd"/>
            <w:r>
              <w:t xml:space="preserve"> la gestion prévisionnelle des emplois et des compétences.</w:t>
            </w:r>
          </w:p>
          <w:p w14:paraId="25963A4D" w14:textId="77777777" w:rsidR="00E52593" w:rsidRDefault="00E52593" w:rsidP="00D51630">
            <w:pPr>
              <w:pStyle w:val="Paragraphedeliste"/>
              <w:spacing w:before="240" w:line="240" w:lineRule="auto"/>
              <w:jc w:val="both"/>
            </w:pPr>
          </w:p>
          <w:p w14:paraId="0F476DA6" w14:textId="49303B00" w:rsidR="00E52593" w:rsidRDefault="00E52593" w:rsidP="00D51630">
            <w:pPr>
              <w:spacing w:before="240" w:line="240" w:lineRule="auto"/>
              <w:jc w:val="both"/>
            </w:pPr>
            <w:r>
              <w:t xml:space="preserve">Les modalités de mise en œuvre de la politique de professionnalisation sont fixées par l’annexe </w:t>
            </w:r>
            <w:r w:rsidR="00C538AE">
              <w:br/>
              <w:t xml:space="preserve">n° </w:t>
            </w:r>
            <w:r w:rsidR="00E51972">
              <w:t>2</w:t>
            </w:r>
            <w:r>
              <w:t xml:space="preserve"> de la présente convention collective.</w:t>
            </w:r>
          </w:p>
          <w:p w14:paraId="42462C55" w14:textId="2DF12F82" w:rsidR="00E52593" w:rsidRPr="00D9083D" w:rsidRDefault="00E52593" w:rsidP="00D51630">
            <w:pPr>
              <w:pStyle w:val="Titre4"/>
              <w:spacing w:line="240" w:lineRule="auto"/>
              <w:jc w:val="both"/>
              <w:rPr>
                <w:rFonts w:eastAsia="Times New Roman"/>
                <w:lang w:eastAsia="fr-FR"/>
              </w:rPr>
            </w:pPr>
            <w:bookmarkStart w:id="245" w:name="_Toc66469845"/>
            <w:r w:rsidRPr="00D9083D">
              <w:rPr>
                <w:rFonts w:eastAsia="Times New Roman"/>
                <w:lang w:eastAsia="fr-FR"/>
              </w:rPr>
              <w:t xml:space="preserve">Article </w:t>
            </w:r>
            <w:r w:rsidR="00191C3F">
              <w:rPr>
                <w:rFonts w:eastAsia="Times New Roman"/>
                <w:lang w:eastAsia="fr-FR"/>
              </w:rPr>
              <w:t>7</w:t>
            </w:r>
            <w:r w:rsidR="00524952">
              <w:rPr>
                <w:rFonts w:eastAsia="Times New Roman"/>
                <w:lang w:eastAsia="fr-FR"/>
              </w:rPr>
              <w:t>7</w:t>
            </w:r>
            <w:r w:rsidRPr="00D9083D">
              <w:rPr>
                <w:rFonts w:eastAsia="Times New Roman"/>
                <w:lang w:eastAsia="fr-FR"/>
              </w:rPr>
              <w:t xml:space="preserve"> - Développement de la professionnalisation</w:t>
            </w:r>
            <w:bookmarkEnd w:id="245"/>
            <w:r w:rsidRPr="00D9083D">
              <w:rPr>
                <w:rFonts w:eastAsia="Times New Roman"/>
                <w:lang w:eastAsia="fr-FR"/>
              </w:rPr>
              <w:t xml:space="preserve"> </w:t>
            </w:r>
          </w:p>
          <w:p w14:paraId="191F871B" w14:textId="21A92EA9" w:rsidR="00E52593" w:rsidRDefault="00E52593" w:rsidP="00392A72">
            <w:pPr>
              <w:pStyle w:val="Titre5"/>
            </w:pPr>
            <w:bookmarkStart w:id="246" w:name="_Toc66469846"/>
            <w:r w:rsidRPr="00D9083D">
              <w:t xml:space="preserve">Article </w:t>
            </w:r>
            <w:r w:rsidR="00191C3F">
              <w:t>7</w:t>
            </w:r>
            <w:r w:rsidR="00524952">
              <w:t>7</w:t>
            </w:r>
            <w:r w:rsidRPr="00D9083D">
              <w:t>-1 - Financement de la formation professionnelle</w:t>
            </w:r>
            <w:bookmarkEnd w:id="246"/>
          </w:p>
          <w:p w14:paraId="698EE28F" w14:textId="77777777" w:rsidR="00E52593" w:rsidRDefault="00E52593" w:rsidP="00FF5BE7">
            <w:pPr>
              <w:spacing w:before="240" w:line="240" w:lineRule="auto"/>
              <w:jc w:val="both"/>
            </w:pPr>
            <w:r>
              <w:t>Le développement de la professionnalisation du secteur des particuliers employeurs et de l’emploi à domicile est financé par :</w:t>
            </w:r>
          </w:p>
          <w:p w14:paraId="29967A4B" w14:textId="77777777" w:rsidR="00E52593" w:rsidRDefault="00E52593" w:rsidP="00C2202D">
            <w:pPr>
              <w:pStyle w:val="Paragraphedeliste"/>
              <w:numPr>
                <w:ilvl w:val="0"/>
                <w:numId w:val="34"/>
              </w:numPr>
              <w:spacing w:line="240" w:lineRule="auto"/>
              <w:jc w:val="both"/>
            </w:pPr>
            <w:r>
              <w:t>Deux contributions prises en charge par les particuliers employeurs :</w:t>
            </w:r>
          </w:p>
          <w:p w14:paraId="1F9C2222" w14:textId="7891377D" w:rsidR="00E52593" w:rsidRDefault="195D4705" w:rsidP="00C2202D">
            <w:pPr>
              <w:pStyle w:val="Paragraphedeliste"/>
              <w:numPr>
                <w:ilvl w:val="1"/>
                <w:numId w:val="33"/>
              </w:numPr>
              <w:spacing w:line="240" w:lineRule="auto"/>
              <w:jc w:val="both"/>
            </w:pPr>
            <w:proofErr w:type="gramStart"/>
            <w:r>
              <w:t>une</w:t>
            </w:r>
            <w:proofErr w:type="gramEnd"/>
            <w:r>
              <w:t xml:space="preserve"> contribution légale à la formation professionnelle dérogatoire prévue à l’article L.6331-57 du </w:t>
            </w:r>
            <w:r w:rsidR="00B36A29">
              <w:t>c</w:t>
            </w:r>
            <w:r>
              <w:t xml:space="preserve">ode du travail, </w:t>
            </w:r>
          </w:p>
          <w:p w14:paraId="46C0B8B9" w14:textId="0BCC1E1B" w:rsidR="00E52593" w:rsidRDefault="195D4705" w:rsidP="00C2202D">
            <w:pPr>
              <w:pStyle w:val="Paragraphedeliste"/>
              <w:numPr>
                <w:ilvl w:val="1"/>
                <w:numId w:val="33"/>
              </w:numPr>
              <w:spacing w:line="240" w:lineRule="auto"/>
              <w:jc w:val="both"/>
            </w:pPr>
            <w:proofErr w:type="gramStart"/>
            <w:r>
              <w:t>une</w:t>
            </w:r>
            <w:proofErr w:type="gramEnd"/>
            <w:r>
              <w:t xml:space="preserve"> contribution conventionnelle à la formation professionnelle prévue </w:t>
            </w:r>
            <w:bookmarkStart w:id="247" w:name="_Hlk64308786"/>
            <w:r>
              <w:t>par l’annexe</w:t>
            </w:r>
            <w:r w:rsidR="00C538AE">
              <w:t xml:space="preserve"> n°</w:t>
            </w:r>
            <w:r>
              <w:t xml:space="preserve"> </w:t>
            </w:r>
            <w:r w:rsidR="00E51972">
              <w:t>2</w:t>
            </w:r>
            <w:r>
              <w:t xml:space="preserve"> de la présente convention collective</w:t>
            </w:r>
            <w:bookmarkEnd w:id="247"/>
            <w:r w:rsidR="008D3CAE">
              <w:t>.</w:t>
            </w:r>
            <w:r>
              <w:t xml:space="preserve"> Les partenaires sociaux considérant que le développement de la professionnalisation des salariés représente un enjeu majeur pour le secteur ont décidé de renforcer les démarches en ce sens et de traduire leurs engagements notamment à travers une contribution conventionnelle renforcée permettant un financement élargi de la formation professionnelle des salariés de la branche du secteur des particuliers employeurs et de l’emploi à domicile.</w:t>
            </w:r>
          </w:p>
          <w:p w14:paraId="1B258447" w14:textId="609DE778" w:rsidR="00E52593" w:rsidRDefault="00E52593" w:rsidP="00C2202D">
            <w:pPr>
              <w:pStyle w:val="Paragraphedeliste"/>
              <w:numPr>
                <w:ilvl w:val="0"/>
                <w:numId w:val="34"/>
              </w:numPr>
              <w:spacing w:line="240" w:lineRule="auto"/>
              <w:jc w:val="both"/>
            </w:pPr>
            <w:bookmarkStart w:id="248" w:name="_Hlk64307743"/>
            <w:r>
              <w:t xml:space="preserve">L’ensemble des autres contributions ou ressources dont l’objet et la </w:t>
            </w:r>
            <w:r w:rsidRPr="00196B25">
              <w:t>finalité sont affectés au financement de la professionnalisation des salariés de la branche du secteur des particuliers employeurs et de l’emploi à domicile.</w:t>
            </w:r>
          </w:p>
          <w:p w14:paraId="24C5C561" w14:textId="77777777" w:rsidR="00D65EF2" w:rsidRDefault="00D65EF2" w:rsidP="00D51630">
            <w:pPr>
              <w:pStyle w:val="Paragraphedeliste"/>
              <w:spacing w:line="240" w:lineRule="auto"/>
              <w:jc w:val="both"/>
            </w:pPr>
          </w:p>
          <w:p w14:paraId="4B796AD5" w14:textId="73D71C30" w:rsidR="00E52593" w:rsidRDefault="00E52593" w:rsidP="00392A72">
            <w:pPr>
              <w:pStyle w:val="Titre5"/>
            </w:pPr>
            <w:bookmarkStart w:id="249" w:name="_Toc66469847"/>
            <w:bookmarkEnd w:id="248"/>
            <w:r w:rsidRPr="00D9083D">
              <w:lastRenderedPageBreak/>
              <w:t xml:space="preserve">Article </w:t>
            </w:r>
            <w:r w:rsidR="00191C3F">
              <w:t>7</w:t>
            </w:r>
            <w:r w:rsidR="00524952">
              <w:t>7</w:t>
            </w:r>
            <w:r w:rsidRPr="00D9083D">
              <w:t>-2 – Gestion des ressources</w:t>
            </w:r>
            <w:bookmarkEnd w:id="249"/>
          </w:p>
          <w:p w14:paraId="0C043C5B" w14:textId="7E5E7DF8" w:rsidR="00E52593" w:rsidRDefault="00E52593" w:rsidP="00A179CE">
            <w:pPr>
              <w:spacing w:before="240" w:line="240" w:lineRule="auto"/>
              <w:jc w:val="both"/>
            </w:pPr>
            <w:r>
              <w:t xml:space="preserve">Conformément aux orientations stratégiques décidées par la branche du secteur des particuliers employeurs et de l’emploi à domicile et à l’annexe </w:t>
            </w:r>
            <w:r w:rsidR="00C538AE">
              <w:t xml:space="preserve">n° </w:t>
            </w:r>
            <w:r w:rsidR="00E51972">
              <w:t>2</w:t>
            </w:r>
            <w:r>
              <w:t xml:space="preserve"> de la présente convention collective, la gestion des ressources est confiée à l’APNI.</w:t>
            </w:r>
          </w:p>
          <w:p w14:paraId="198C33C5" w14:textId="77777777" w:rsidR="00E52593" w:rsidRDefault="00E52593" w:rsidP="00D51630">
            <w:pPr>
              <w:spacing w:before="240" w:line="240" w:lineRule="auto"/>
              <w:jc w:val="both"/>
            </w:pPr>
            <w:r>
              <w:t>L’APNI est chargée d’assurer la gestion de :</w:t>
            </w:r>
          </w:p>
          <w:p w14:paraId="32AAD5B3" w14:textId="68BA6C46" w:rsidR="00E52593" w:rsidRDefault="00E52593" w:rsidP="00C2202D">
            <w:pPr>
              <w:pStyle w:val="Paragraphedeliste"/>
              <w:numPr>
                <w:ilvl w:val="0"/>
                <w:numId w:val="33"/>
              </w:numPr>
              <w:spacing w:before="120" w:after="0" w:line="240" w:lineRule="auto"/>
              <w:ind w:left="714" w:hanging="357"/>
              <w:contextualSpacing w:val="0"/>
              <w:jc w:val="both"/>
            </w:pPr>
            <w:proofErr w:type="gramStart"/>
            <w:r>
              <w:t>la</w:t>
            </w:r>
            <w:proofErr w:type="gramEnd"/>
            <w:r>
              <w:t xml:space="preserve"> contribution légale visée à </w:t>
            </w:r>
            <w:bookmarkStart w:id="250" w:name="_Hlk64308729"/>
            <w:r>
              <w:t xml:space="preserve">l’article </w:t>
            </w:r>
            <w:r w:rsidR="00E51972">
              <w:t>7</w:t>
            </w:r>
            <w:r w:rsidR="00524952">
              <w:t>7</w:t>
            </w:r>
            <w:r>
              <w:t xml:space="preserve">-1 </w:t>
            </w:r>
            <w:r w:rsidR="00E51972">
              <w:t xml:space="preserve">du </w:t>
            </w:r>
            <w:r w:rsidR="008D3CAE">
              <w:t xml:space="preserve">présent </w:t>
            </w:r>
            <w:r w:rsidR="00E51972">
              <w:t>socle commun</w:t>
            </w:r>
            <w:bookmarkEnd w:id="250"/>
            <w:r>
              <w:t xml:space="preserve">, </w:t>
            </w:r>
            <w:bookmarkStart w:id="251" w:name="_Hlk64308755"/>
            <w:r>
              <w:t>qui lui est confiée aux termes</w:t>
            </w:r>
            <w:bookmarkEnd w:id="251"/>
            <w:r>
              <w:t xml:space="preserve"> de l’article L.6331-60 du code du travail en application des dispositions légales et réglementaires en vigueur ;</w:t>
            </w:r>
          </w:p>
          <w:p w14:paraId="5ED4F24B" w14:textId="52D8AA32" w:rsidR="00E52593" w:rsidRDefault="00E52593" w:rsidP="00C2202D">
            <w:pPr>
              <w:pStyle w:val="Paragraphedeliste"/>
              <w:numPr>
                <w:ilvl w:val="0"/>
                <w:numId w:val="33"/>
              </w:numPr>
              <w:spacing w:before="120" w:after="0" w:line="240" w:lineRule="auto"/>
              <w:ind w:left="714" w:hanging="357"/>
              <w:contextualSpacing w:val="0"/>
              <w:jc w:val="both"/>
            </w:pPr>
            <w:proofErr w:type="gramStart"/>
            <w:r>
              <w:t>la</w:t>
            </w:r>
            <w:proofErr w:type="gramEnd"/>
            <w:r>
              <w:t xml:space="preserve"> contribution conventionnelle visée à l’article </w:t>
            </w:r>
            <w:r w:rsidR="00E51972">
              <w:t>7</w:t>
            </w:r>
            <w:r w:rsidR="00524952">
              <w:t>7</w:t>
            </w:r>
            <w:r>
              <w:t xml:space="preserve">-1 </w:t>
            </w:r>
            <w:r w:rsidR="00E51972">
              <w:t xml:space="preserve">du </w:t>
            </w:r>
            <w:r w:rsidR="008D3CAE">
              <w:t xml:space="preserve">présent </w:t>
            </w:r>
            <w:r w:rsidR="00E51972">
              <w:t>socle commun</w:t>
            </w:r>
            <w:r>
              <w:t xml:space="preserve"> qui lui est confiée par l’annexe </w:t>
            </w:r>
            <w:r w:rsidR="00C538AE">
              <w:t xml:space="preserve">n° </w:t>
            </w:r>
            <w:r w:rsidR="00E51972">
              <w:t>2</w:t>
            </w:r>
            <w:r>
              <w:t xml:space="preserve"> de la présente convention collective ;</w:t>
            </w:r>
          </w:p>
          <w:p w14:paraId="2A5FFEEA" w14:textId="75112D50" w:rsidR="00E52593" w:rsidRDefault="00E52593" w:rsidP="00C2202D">
            <w:pPr>
              <w:pStyle w:val="Paragraphedeliste"/>
              <w:numPr>
                <w:ilvl w:val="0"/>
                <w:numId w:val="33"/>
              </w:numPr>
              <w:spacing w:before="120" w:after="0" w:line="240" w:lineRule="auto"/>
              <w:ind w:left="714" w:hanging="357"/>
              <w:contextualSpacing w:val="0"/>
              <w:jc w:val="both"/>
            </w:pPr>
            <w:proofErr w:type="gramStart"/>
            <w:r>
              <w:t>l’ensemble</w:t>
            </w:r>
            <w:proofErr w:type="gramEnd"/>
            <w:r>
              <w:t xml:space="preserve"> des autres contributions ou ressources visées à l’article </w:t>
            </w:r>
            <w:r w:rsidR="00E51972">
              <w:t>7</w:t>
            </w:r>
            <w:r w:rsidR="00524952">
              <w:t>7</w:t>
            </w:r>
            <w:r>
              <w:t xml:space="preserve">-1 </w:t>
            </w:r>
            <w:r w:rsidR="00E51972">
              <w:t xml:space="preserve">du </w:t>
            </w:r>
            <w:r w:rsidR="008D3CAE">
              <w:t xml:space="preserve">présent </w:t>
            </w:r>
            <w:r w:rsidR="00E51972">
              <w:t>socle commun</w:t>
            </w:r>
            <w:r>
              <w:t>.</w:t>
            </w:r>
          </w:p>
          <w:p w14:paraId="3FC31E6A" w14:textId="2030302B" w:rsidR="00E52593" w:rsidRPr="00D9083D" w:rsidRDefault="00E52593" w:rsidP="00D51630">
            <w:pPr>
              <w:pStyle w:val="Titre4"/>
              <w:spacing w:line="240" w:lineRule="auto"/>
              <w:jc w:val="both"/>
              <w:rPr>
                <w:rFonts w:eastAsia="Times New Roman"/>
                <w:lang w:eastAsia="fr-FR"/>
              </w:rPr>
            </w:pPr>
            <w:bookmarkStart w:id="252" w:name="_Toc66469848"/>
            <w:r w:rsidRPr="00D9083D">
              <w:rPr>
                <w:rFonts w:eastAsia="Times New Roman"/>
                <w:lang w:eastAsia="fr-FR"/>
              </w:rPr>
              <w:t xml:space="preserve">Article </w:t>
            </w:r>
            <w:r w:rsidR="00A179CE">
              <w:rPr>
                <w:rFonts w:eastAsia="Times New Roman"/>
                <w:lang w:eastAsia="fr-FR"/>
              </w:rPr>
              <w:t>7</w:t>
            </w:r>
            <w:r w:rsidR="00524952">
              <w:rPr>
                <w:rFonts w:eastAsia="Times New Roman"/>
                <w:lang w:eastAsia="fr-FR"/>
              </w:rPr>
              <w:t>8</w:t>
            </w:r>
            <w:r w:rsidRPr="00D9083D">
              <w:rPr>
                <w:rFonts w:eastAsia="Times New Roman"/>
                <w:lang w:eastAsia="fr-FR"/>
              </w:rPr>
              <w:t xml:space="preserve"> – Adaptation des dispositifs de formation professionnelle continue à la singularité du secteur et accompagnement des particuliers employeurs et des salariés</w:t>
            </w:r>
            <w:bookmarkEnd w:id="252"/>
          </w:p>
          <w:p w14:paraId="3B72A652" w14:textId="3E48F790" w:rsidR="00E52593" w:rsidRDefault="00E52593" w:rsidP="00D51630">
            <w:pPr>
              <w:spacing w:before="240" w:line="240" w:lineRule="auto"/>
              <w:jc w:val="both"/>
            </w:pPr>
            <w:r>
              <w:t xml:space="preserve">Afin de tenir compte des spécificités du secteur des particuliers employeurs et de l’emploi à domicile et garantir l’accès à la formation professionnelle pour les salariés relevant du champ d’application </w:t>
            </w:r>
            <w:r w:rsidR="008D3CAE">
              <w:t xml:space="preserve">conventionnel </w:t>
            </w:r>
            <w:r>
              <w:t xml:space="preserve">de la présente convention collective, et favoriser le départ en formation, les modalités d’accès aux dispositifs de la formation professionnelle continue sont aménagées par l’annexe </w:t>
            </w:r>
            <w:r w:rsidR="00C538AE">
              <w:t>n° 2</w:t>
            </w:r>
            <w:r>
              <w:t xml:space="preserve"> de la présente convention collective. </w:t>
            </w:r>
          </w:p>
          <w:p w14:paraId="38635B26" w14:textId="77777777" w:rsidR="00E52593" w:rsidRDefault="00E52593" w:rsidP="00D51630">
            <w:pPr>
              <w:spacing w:before="240" w:line="240" w:lineRule="auto"/>
              <w:jc w:val="both"/>
            </w:pPr>
            <w:r>
              <w:t xml:space="preserve">Dans ce cadre, l’APNI, ainsi mandatée par les particuliers employeurs, assure l’interface entre les particuliers employeurs, les salariés et l’ensemble des acteurs concernés. A ce titre, elle accompagne les salariés et les particuliers employeurs notamment en vue d’assurer la prise en charge et le versement </w:t>
            </w:r>
            <w:r w:rsidRPr="00196B25">
              <w:t xml:space="preserve">direct aux salariés des rémunérations </w:t>
            </w:r>
            <w:r>
              <w:t>et des frais de vie engagés pendant le suivi de formation et procéder aux déclarations et informations afférentes.</w:t>
            </w:r>
          </w:p>
          <w:p w14:paraId="56ACA5F5" w14:textId="76DED72B" w:rsidR="00E52593" w:rsidRPr="00D9083D" w:rsidRDefault="00E52593" w:rsidP="00D51630">
            <w:pPr>
              <w:pStyle w:val="Titre4"/>
              <w:spacing w:line="240" w:lineRule="auto"/>
              <w:jc w:val="both"/>
              <w:rPr>
                <w:rFonts w:eastAsia="Times New Roman"/>
                <w:lang w:eastAsia="fr-FR"/>
              </w:rPr>
            </w:pPr>
            <w:bookmarkStart w:id="253" w:name="_Toc66469849"/>
            <w:r w:rsidRPr="00D9083D">
              <w:rPr>
                <w:rFonts w:eastAsia="Times New Roman"/>
                <w:lang w:eastAsia="fr-FR"/>
              </w:rPr>
              <w:t xml:space="preserve">Article </w:t>
            </w:r>
            <w:r w:rsidR="00A179CE">
              <w:rPr>
                <w:rFonts w:eastAsia="Times New Roman"/>
                <w:lang w:eastAsia="fr-FR"/>
              </w:rPr>
              <w:t>7</w:t>
            </w:r>
            <w:r w:rsidR="00524952">
              <w:rPr>
                <w:rFonts w:eastAsia="Times New Roman"/>
                <w:lang w:eastAsia="fr-FR"/>
              </w:rPr>
              <w:t>9</w:t>
            </w:r>
            <w:r w:rsidRPr="00D9083D">
              <w:rPr>
                <w:rFonts w:eastAsia="Times New Roman"/>
                <w:lang w:eastAsia="fr-FR"/>
              </w:rPr>
              <w:t xml:space="preserve"> – Gestion prévisionnelle de</w:t>
            </w:r>
            <w:r w:rsidR="00152671">
              <w:rPr>
                <w:rFonts w:eastAsia="Times New Roman"/>
                <w:lang w:eastAsia="fr-FR"/>
              </w:rPr>
              <w:t xml:space="preserve">s </w:t>
            </w:r>
            <w:r w:rsidRPr="00D9083D">
              <w:rPr>
                <w:rFonts w:eastAsia="Times New Roman"/>
                <w:lang w:eastAsia="fr-FR"/>
              </w:rPr>
              <w:t>emploi</w:t>
            </w:r>
            <w:r w:rsidR="00152671">
              <w:rPr>
                <w:rFonts w:eastAsia="Times New Roman"/>
                <w:lang w:eastAsia="fr-FR"/>
              </w:rPr>
              <w:t>s</w:t>
            </w:r>
            <w:r w:rsidRPr="00D9083D">
              <w:rPr>
                <w:rFonts w:eastAsia="Times New Roman"/>
                <w:lang w:eastAsia="fr-FR"/>
              </w:rPr>
              <w:t xml:space="preserve"> et des compétences.</w:t>
            </w:r>
            <w:bookmarkEnd w:id="253"/>
            <w:r w:rsidRPr="00D9083D">
              <w:rPr>
                <w:rFonts w:eastAsia="Times New Roman"/>
                <w:lang w:eastAsia="fr-FR"/>
              </w:rPr>
              <w:t xml:space="preserve"> </w:t>
            </w:r>
          </w:p>
          <w:p w14:paraId="38678A16" w14:textId="77777777" w:rsidR="00E52593" w:rsidRDefault="00E52593" w:rsidP="00D51630">
            <w:pPr>
              <w:spacing w:before="240" w:line="240" w:lineRule="auto"/>
              <w:jc w:val="both"/>
            </w:pPr>
            <w:r>
              <w:t>La politique de professionnalisation du secteur doit pouvoir répondre aux enjeux de l’emploi dans la branche du secteur des particuliers employeurs et de l’emploi à domicile liés notamment au vieillissement de la population, aux évolutions des attentes et des besoins des parents en termes d’accueil individuel et des ménages en termes d’entretien du cadre de vie.</w:t>
            </w:r>
          </w:p>
          <w:p w14:paraId="77293EE9" w14:textId="7CB8E3ED" w:rsidR="00E52593" w:rsidRDefault="195D4705" w:rsidP="00D51630">
            <w:pPr>
              <w:spacing w:line="240" w:lineRule="auto"/>
              <w:jc w:val="both"/>
            </w:pPr>
            <w:r>
              <w:t xml:space="preserve">Les partenaires sociaux souhaitent inscrire leurs travaux dans une démarche de </w:t>
            </w:r>
            <w:r w:rsidR="4202F782">
              <w:t xml:space="preserve">gestion prévisionnelle des emplois et des compétences </w:t>
            </w:r>
            <w:r w:rsidR="008D3CAE">
              <w:t>(</w:t>
            </w:r>
            <w:r w:rsidR="4202F782">
              <w:t>GPEC</w:t>
            </w:r>
            <w:r w:rsidR="008D3CAE">
              <w:t>)</w:t>
            </w:r>
            <w:r>
              <w:t xml:space="preserve"> et ainsi insuffler une dynamique visant à anticiper les évolutions prévisibles des emplois, des compétences et des qualifications. </w:t>
            </w:r>
          </w:p>
          <w:p w14:paraId="045F7772" w14:textId="1FC393A7" w:rsidR="00E52593" w:rsidRDefault="195D4705" w:rsidP="00D51630">
            <w:pPr>
              <w:spacing w:line="240" w:lineRule="auto"/>
              <w:jc w:val="both"/>
            </w:pPr>
            <w:r>
              <w:t xml:space="preserve">Dans le cadre des négociations relatives à la GPEC de la branche du secteur des particuliers employeurs et de l’emploi à domicile </w:t>
            </w:r>
            <w:r w:rsidR="008D3CAE">
              <w:t xml:space="preserve">et </w:t>
            </w:r>
            <w:r>
              <w:t xml:space="preserve">dans le respect des dispositions légales, </w:t>
            </w:r>
            <w:r w:rsidRPr="00152671">
              <w:t>les parte</w:t>
            </w:r>
            <w:r w:rsidR="00152671" w:rsidRPr="00152671">
              <w:t>naire</w:t>
            </w:r>
            <w:r w:rsidRPr="00152671">
              <w:t>s s</w:t>
            </w:r>
            <w:r w:rsidR="00152671" w:rsidRPr="00152671">
              <w:t>ociaux</w:t>
            </w:r>
            <w:r w:rsidRPr="00152671">
              <w:t xml:space="preserve"> s’appuient sur le CNPDS pour déterminer les orientations politique</w:t>
            </w:r>
            <w:r>
              <w:t>s en vue du développement et de la mise en œuvre de la GPEC</w:t>
            </w:r>
            <w:r w:rsidR="3A98D230">
              <w:t>,</w:t>
            </w:r>
            <w:r>
              <w:t xml:space="preserve"> liées aux mutations économiques, démographiques et technologiques. </w:t>
            </w:r>
          </w:p>
          <w:p w14:paraId="5D75FB32" w14:textId="13754EBC" w:rsidR="00E52593" w:rsidRDefault="00E52593" w:rsidP="00D51630">
            <w:pPr>
              <w:spacing w:line="240" w:lineRule="auto"/>
              <w:jc w:val="both"/>
            </w:pPr>
            <w:r>
              <w:t>Afin de préparer les négociations, le CNPDS pourra notamment s’appuyer sur les travaux du Comité technique paritaire d’observation et de prospective des métiers et des qualifications ayant</w:t>
            </w:r>
            <w:r w:rsidR="008D3CAE">
              <w:t>,</w:t>
            </w:r>
            <w:r>
              <w:t xml:space="preserve"> conformément à l’annexe </w:t>
            </w:r>
            <w:r w:rsidR="00C538AE">
              <w:t xml:space="preserve">n° </w:t>
            </w:r>
            <w:r w:rsidR="00E51972">
              <w:t>2</w:t>
            </w:r>
            <w:r>
              <w:t xml:space="preserve"> de la présente convention collective</w:t>
            </w:r>
            <w:r w:rsidR="008D3CAE">
              <w:t>,</w:t>
            </w:r>
            <w:r>
              <w:t xml:space="preserve"> pour mission de favoriser une </w:t>
            </w:r>
            <w:r>
              <w:lastRenderedPageBreak/>
              <w:t xml:space="preserve">démarche de GPEC, ainsi que sur l’observatoire des emplois et de la famille afin d’établir un diagnostic qualitatif, quantitatif et prospectif de l’emploi des métiers et des compétences. </w:t>
            </w:r>
          </w:p>
          <w:p w14:paraId="1232A281" w14:textId="77777777" w:rsidR="00E52593" w:rsidRPr="006E2ECC" w:rsidRDefault="00E52593" w:rsidP="00D51630">
            <w:pPr>
              <w:spacing w:line="240" w:lineRule="auto"/>
              <w:jc w:val="center"/>
              <w:rPr>
                <w:rFonts w:ascii="Calibri" w:eastAsia="Times New Roman" w:hAnsi="Calibri" w:cs="Times New Roman"/>
                <w:color w:val="000000"/>
                <w:sz w:val="28"/>
                <w:szCs w:val="28"/>
                <w:lang w:eastAsia="fr-FR"/>
              </w:rPr>
            </w:pPr>
          </w:p>
          <w:p w14:paraId="3B90F393" w14:textId="0A7E128C" w:rsidR="00E52593" w:rsidRPr="00D9083D" w:rsidRDefault="00E52593" w:rsidP="00FF5BE7">
            <w:pPr>
              <w:pStyle w:val="Titre3"/>
            </w:pPr>
            <w:bookmarkStart w:id="254" w:name="_Toc66469850"/>
            <w:r w:rsidRPr="00D9083D">
              <w:t xml:space="preserve">Sous -CHAPITRE </w:t>
            </w:r>
            <w:r w:rsidR="00A179CE">
              <w:t>III</w:t>
            </w:r>
            <w:r w:rsidRPr="00D9083D">
              <w:t xml:space="preserve"> – Activités sociales et culturelles</w:t>
            </w:r>
            <w:bookmarkEnd w:id="254"/>
          </w:p>
          <w:p w14:paraId="42DD1788" w14:textId="5B3ADA14" w:rsidR="00E52593" w:rsidRDefault="00E52593" w:rsidP="00D51630">
            <w:pPr>
              <w:pStyle w:val="Titre4"/>
              <w:spacing w:line="240" w:lineRule="auto"/>
              <w:jc w:val="both"/>
              <w:rPr>
                <w:rFonts w:eastAsia="Times New Roman"/>
                <w:lang w:eastAsia="fr-FR"/>
              </w:rPr>
            </w:pPr>
            <w:bookmarkStart w:id="255" w:name="_Toc66469851"/>
            <w:r w:rsidRPr="00D9083D">
              <w:rPr>
                <w:rFonts w:eastAsia="Times New Roman"/>
                <w:lang w:eastAsia="fr-FR"/>
              </w:rPr>
              <w:t xml:space="preserve">Article </w:t>
            </w:r>
            <w:r w:rsidR="00524952">
              <w:rPr>
                <w:rFonts w:eastAsia="Times New Roman"/>
                <w:lang w:eastAsia="fr-FR"/>
              </w:rPr>
              <w:t>80</w:t>
            </w:r>
            <w:r w:rsidRPr="00D9083D">
              <w:rPr>
                <w:rFonts w:eastAsia="Times New Roman"/>
                <w:lang w:eastAsia="fr-FR"/>
              </w:rPr>
              <w:t xml:space="preserve"> - Mise en place d’actions permettant l’accès des salariés aux activités sociales et culturelles</w:t>
            </w:r>
            <w:bookmarkEnd w:id="255"/>
            <w:r w:rsidRPr="00D9083D">
              <w:rPr>
                <w:rFonts w:eastAsia="Times New Roman"/>
                <w:lang w:eastAsia="fr-FR"/>
              </w:rPr>
              <w:t xml:space="preserve"> </w:t>
            </w:r>
          </w:p>
          <w:p w14:paraId="36DCA109" w14:textId="77777777" w:rsidR="00E52593" w:rsidRDefault="00E52593" w:rsidP="00812F10">
            <w:pPr>
              <w:spacing w:before="240" w:line="240" w:lineRule="auto"/>
              <w:jc w:val="both"/>
              <w:rPr>
                <w:rFonts w:cs="Arial"/>
              </w:rPr>
            </w:pPr>
            <w:r w:rsidRPr="004D0C82">
              <w:rPr>
                <w:rFonts w:cs="Arial"/>
              </w:rPr>
              <w:t xml:space="preserve">Les partenaires sociaux du secteur des particuliers employeurs et de l’emploi à domicile dans le cadre du développement des droits sociaux des salariés </w:t>
            </w:r>
            <w:r>
              <w:rPr>
                <w:rFonts w:cs="Arial"/>
              </w:rPr>
              <w:t>souhaitent mettre</w:t>
            </w:r>
            <w:r w:rsidRPr="004D0C82">
              <w:rPr>
                <w:rFonts w:cs="Arial"/>
              </w:rPr>
              <w:t xml:space="preserve"> en place </w:t>
            </w:r>
            <w:r>
              <w:rPr>
                <w:rFonts w:cs="Arial"/>
              </w:rPr>
              <w:t xml:space="preserve">au profit des salariés de la branche du secteur des particuliers employeurs et de l’emploi à domicile des actions leur permettant d’accéder à des activités sociales et culturelles. </w:t>
            </w:r>
          </w:p>
          <w:p w14:paraId="491AADEF" w14:textId="546646DD" w:rsidR="00E52593" w:rsidRDefault="00E52593" w:rsidP="00D51630">
            <w:pPr>
              <w:spacing w:line="240" w:lineRule="auto"/>
              <w:jc w:val="both"/>
              <w:rPr>
                <w:rFonts w:cs="Arial"/>
              </w:rPr>
            </w:pPr>
            <w:r>
              <w:rPr>
                <w:rFonts w:cs="Arial"/>
              </w:rPr>
              <w:t>Dans ce cadre, u</w:t>
            </w:r>
            <w:r w:rsidRPr="004D0C82">
              <w:rPr>
                <w:rFonts w:cs="Arial"/>
              </w:rPr>
              <w:t>n</w:t>
            </w:r>
            <w:r>
              <w:rPr>
                <w:rFonts w:cs="Arial"/>
              </w:rPr>
              <w:t xml:space="preserve"> portail web</w:t>
            </w:r>
            <w:r w:rsidRPr="004D0C82">
              <w:rPr>
                <w:rFonts w:cs="Arial"/>
              </w:rPr>
              <w:t xml:space="preserve"> </w:t>
            </w:r>
            <w:r>
              <w:rPr>
                <w:rFonts w:cs="Arial"/>
              </w:rPr>
              <w:t xml:space="preserve">est mis en place.  Il permet aux salariés de la branche </w:t>
            </w:r>
            <w:r w:rsidRPr="004D0C82">
              <w:rPr>
                <w:rFonts w:cs="Arial"/>
              </w:rPr>
              <w:t>d'accéder à des offres qualitatives de voyages, de culture, de sports et loisirs à tarifs préférentiels</w:t>
            </w:r>
            <w:r>
              <w:rPr>
                <w:rFonts w:cs="Arial"/>
              </w:rPr>
              <w:t xml:space="preserve"> au même titre que ceux dont bénéficient certains salariés d’entreprise</w:t>
            </w:r>
            <w:r w:rsidRPr="004D0C82">
              <w:rPr>
                <w:rFonts w:cs="Arial"/>
              </w:rPr>
              <w:t>.</w:t>
            </w:r>
          </w:p>
          <w:p w14:paraId="6A6B7EE7" w14:textId="03C0444A" w:rsidR="00D9083D" w:rsidRPr="00812F10" w:rsidRDefault="00E52593" w:rsidP="00812F10">
            <w:pPr>
              <w:pStyle w:val="Titre4"/>
              <w:spacing w:line="240" w:lineRule="auto"/>
              <w:jc w:val="both"/>
              <w:rPr>
                <w:rFonts w:eastAsia="Times New Roman"/>
                <w:lang w:eastAsia="fr-FR"/>
              </w:rPr>
            </w:pPr>
            <w:bookmarkStart w:id="256" w:name="_Toc66469852"/>
            <w:r w:rsidRPr="00D9083D">
              <w:rPr>
                <w:rFonts w:eastAsia="Times New Roman"/>
                <w:lang w:eastAsia="fr-FR"/>
              </w:rPr>
              <w:t xml:space="preserve">Article </w:t>
            </w:r>
            <w:r w:rsidR="00524952">
              <w:rPr>
                <w:rFonts w:eastAsia="Times New Roman"/>
                <w:lang w:eastAsia="fr-FR"/>
              </w:rPr>
              <w:t>81</w:t>
            </w:r>
            <w:r w:rsidRPr="00D9083D">
              <w:rPr>
                <w:rFonts w:eastAsia="Times New Roman"/>
                <w:lang w:eastAsia="fr-FR"/>
              </w:rPr>
              <w:t xml:space="preserve"> - Mise en œuvre des actions permettant l’accès des salariés aux activités sociales et culturelles</w:t>
            </w:r>
            <w:bookmarkEnd w:id="256"/>
          </w:p>
          <w:p w14:paraId="62B78007" w14:textId="4DAC6A01" w:rsidR="00E52593" w:rsidRDefault="00E52593" w:rsidP="00812F10">
            <w:pPr>
              <w:spacing w:before="240" w:line="240" w:lineRule="auto"/>
              <w:jc w:val="both"/>
              <w:rPr>
                <w:rFonts w:cs="Arial"/>
              </w:rPr>
            </w:pPr>
            <w:r>
              <w:rPr>
                <w:rFonts w:cs="Arial"/>
              </w:rPr>
              <w:t>La mise en œuvre opérationnelle des actions permettant l’accès des salariés aux activités sociales et culturelles est confiée à l’APNI.</w:t>
            </w:r>
          </w:p>
          <w:p w14:paraId="34B77645" w14:textId="38F05C41" w:rsidR="00E52593" w:rsidRDefault="00E52593" w:rsidP="00D51630">
            <w:pPr>
              <w:spacing w:line="240" w:lineRule="auto"/>
              <w:jc w:val="both"/>
              <w:rPr>
                <w:rFonts w:cs="Arial"/>
              </w:rPr>
            </w:pPr>
            <w:r>
              <w:rPr>
                <w:rFonts w:cs="Arial"/>
              </w:rPr>
              <w:t>Dans le cadre des orientations stratégiques arrêtées par la branche du secteur des particuliers employeurs et de l’emploi à domicile, l’APNI est ainsi chargée de la mise en œuvre opérationnelle du portail activités sociales.  A ce titre, elle détermine le contenu de l’offre activités sociales et culturelles, et son accessibilité pratique, par le biais d’un portail web régulièrement actualisé au bénéficie des salariés de la branche.</w:t>
            </w:r>
          </w:p>
          <w:p w14:paraId="7D40F3DA" w14:textId="6F068A86" w:rsidR="00E52593" w:rsidRPr="00D9083D" w:rsidRDefault="00E52593" w:rsidP="00D51630">
            <w:pPr>
              <w:pStyle w:val="Titre4"/>
              <w:spacing w:line="240" w:lineRule="auto"/>
              <w:jc w:val="both"/>
              <w:rPr>
                <w:rFonts w:eastAsia="Times New Roman"/>
                <w:lang w:eastAsia="fr-FR"/>
              </w:rPr>
            </w:pPr>
            <w:bookmarkStart w:id="257" w:name="_Toc66469853"/>
            <w:r w:rsidRPr="00D9083D">
              <w:rPr>
                <w:rFonts w:eastAsia="Times New Roman"/>
                <w:lang w:eastAsia="fr-FR"/>
              </w:rPr>
              <w:t xml:space="preserve">Article </w:t>
            </w:r>
            <w:r w:rsidR="00191C3F">
              <w:rPr>
                <w:rFonts w:eastAsia="Times New Roman"/>
                <w:lang w:eastAsia="fr-FR"/>
              </w:rPr>
              <w:t>8</w:t>
            </w:r>
            <w:r w:rsidR="00524952">
              <w:rPr>
                <w:rFonts w:eastAsia="Times New Roman"/>
                <w:lang w:eastAsia="fr-FR"/>
              </w:rPr>
              <w:t>2</w:t>
            </w:r>
            <w:r w:rsidR="00191C3F">
              <w:rPr>
                <w:rFonts w:eastAsia="Times New Roman"/>
                <w:lang w:eastAsia="fr-FR"/>
              </w:rPr>
              <w:t xml:space="preserve"> </w:t>
            </w:r>
            <w:r w:rsidRPr="00D9083D">
              <w:rPr>
                <w:rFonts w:eastAsia="Times New Roman"/>
                <w:lang w:eastAsia="fr-FR"/>
              </w:rPr>
              <w:t>– Financement</w:t>
            </w:r>
            <w:bookmarkEnd w:id="257"/>
            <w:r w:rsidRPr="00D9083D">
              <w:rPr>
                <w:rFonts w:eastAsia="Times New Roman"/>
                <w:lang w:eastAsia="fr-FR"/>
              </w:rPr>
              <w:t xml:space="preserve"> </w:t>
            </w:r>
          </w:p>
          <w:p w14:paraId="468FDF97" w14:textId="503FB198" w:rsidR="00D65EF2" w:rsidRDefault="00E52593" w:rsidP="00812F10">
            <w:pPr>
              <w:spacing w:before="240" w:line="240" w:lineRule="auto"/>
              <w:jc w:val="both"/>
              <w:rPr>
                <w:color w:val="333333"/>
                <w:shd w:val="clear" w:color="auto" w:fill="FFFFFF"/>
              </w:rPr>
            </w:pPr>
            <w:r>
              <w:rPr>
                <w:color w:val="333333"/>
                <w:shd w:val="clear" w:color="auto" w:fill="FFFFFF"/>
              </w:rPr>
              <w:t>Le financement de ce dispositif est assuré par le fonds d’information et de valorisation de l’emploi</w:t>
            </w:r>
            <w:r w:rsidR="00720EE2">
              <w:rPr>
                <w:color w:val="333333"/>
                <w:shd w:val="clear" w:color="auto" w:fill="FFFFFF"/>
              </w:rPr>
              <w:t xml:space="preserve"> </w:t>
            </w:r>
            <w:proofErr w:type="gramStart"/>
            <w:r w:rsidR="00720EE2">
              <w:rPr>
                <w:color w:val="333333"/>
                <w:shd w:val="clear" w:color="auto" w:fill="FFFFFF"/>
              </w:rPr>
              <w:t>à</w:t>
            </w:r>
            <w:r>
              <w:rPr>
                <w:color w:val="333333"/>
                <w:shd w:val="clear" w:color="auto" w:fill="FFFFFF"/>
              </w:rPr>
              <w:t xml:space="preserve">  domicile</w:t>
            </w:r>
            <w:proofErr w:type="gramEnd"/>
            <w:r>
              <w:rPr>
                <w:color w:val="333333"/>
                <w:shd w:val="clear" w:color="auto" w:fill="FFFFFF"/>
              </w:rPr>
              <w:t xml:space="preserve"> (FIVED) visé à l’article </w:t>
            </w:r>
            <w:r w:rsidR="00BB3D46">
              <w:rPr>
                <w:color w:val="333333"/>
                <w:shd w:val="clear" w:color="auto" w:fill="FFFFFF"/>
              </w:rPr>
              <w:t xml:space="preserve">32 du </w:t>
            </w:r>
            <w:r w:rsidR="008D3CAE">
              <w:rPr>
                <w:color w:val="333333"/>
                <w:shd w:val="clear" w:color="auto" w:fill="FFFFFF"/>
              </w:rPr>
              <w:t xml:space="preserve">présent </w:t>
            </w:r>
            <w:r w:rsidR="00BB3D46">
              <w:rPr>
                <w:color w:val="333333"/>
                <w:shd w:val="clear" w:color="auto" w:fill="FFFFFF"/>
              </w:rPr>
              <w:t>socle commun</w:t>
            </w:r>
            <w:r>
              <w:rPr>
                <w:color w:val="333333"/>
                <w:shd w:val="clear" w:color="auto" w:fill="FFFFFF"/>
              </w:rPr>
              <w:t>, alimenté par une contribution à la charge des particuliers employeurs et destinée notamment à permettre l’accès des salariés aux activités sociales et culturelles.</w:t>
            </w:r>
          </w:p>
          <w:p w14:paraId="1EB58CCE" w14:textId="3BC5694F" w:rsidR="00E52593" w:rsidRPr="00D9083D" w:rsidRDefault="00E52593" w:rsidP="00FF5BE7">
            <w:pPr>
              <w:pStyle w:val="Titre3"/>
            </w:pPr>
            <w:bookmarkStart w:id="258" w:name="_Toc66469854"/>
            <w:r w:rsidRPr="00D9083D">
              <w:t xml:space="preserve">Sous-Chapitre </w:t>
            </w:r>
            <w:r w:rsidR="00A179CE">
              <w:t>IV</w:t>
            </w:r>
            <w:r w:rsidRPr="00D9083D">
              <w:t xml:space="preserve"> – Prévoyance</w:t>
            </w:r>
            <w:bookmarkEnd w:id="258"/>
          </w:p>
          <w:p w14:paraId="7B8ED186" w14:textId="0E36EA45" w:rsidR="00524952" w:rsidRPr="00812F10" w:rsidRDefault="00D9083D" w:rsidP="00812F10">
            <w:pPr>
              <w:pStyle w:val="Titre4"/>
              <w:spacing w:line="240" w:lineRule="auto"/>
              <w:jc w:val="both"/>
              <w:rPr>
                <w:rFonts w:eastAsia="Times New Roman"/>
                <w:lang w:eastAsia="fr-FR"/>
              </w:rPr>
            </w:pPr>
            <w:bookmarkStart w:id="259" w:name="_Toc66469855"/>
            <w:r w:rsidRPr="00D9083D">
              <w:rPr>
                <w:rFonts w:eastAsia="Times New Roman"/>
                <w:lang w:eastAsia="fr-FR"/>
              </w:rPr>
              <w:t xml:space="preserve">Article </w:t>
            </w:r>
            <w:r w:rsidR="00191C3F">
              <w:rPr>
                <w:rFonts w:eastAsia="Times New Roman"/>
                <w:lang w:eastAsia="fr-FR"/>
              </w:rPr>
              <w:t>8</w:t>
            </w:r>
            <w:r w:rsidR="00524952">
              <w:rPr>
                <w:rFonts w:eastAsia="Times New Roman"/>
                <w:lang w:eastAsia="fr-FR"/>
              </w:rPr>
              <w:t>3</w:t>
            </w:r>
            <w:r w:rsidRPr="00D9083D">
              <w:rPr>
                <w:rFonts w:eastAsia="Times New Roman"/>
                <w:lang w:eastAsia="fr-FR"/>
              </w:rPr>
              <w:t xml:space="preserve"> - Mise en place d’un régime de prévoyance de branche</w:t>
            </w:r>
            <w:bookmarkEnd w:id="259"/>
            <w:r w:rsidRPr="00D9083D">
              <w:rPr>
                <w:rFonts w:eastAsia="Times New Roman"/>
                <w:lang w:eastAsia="fr-FR"/>
              </w:rPr>
              <w:t xml:space="preserve"> </w:t>
            </w:r>
          </w:p>
          <w:p w14:paraId="52086309" w14:textId="4A562309" w:rsidR="00D9083D" w:rsidRPr="00D65EF2" w:rsidRDefault="00D9083D" w:rsidP="00812F10">
            <w:pPr>
              <w:spacing w:before="240" w:line="240" w:lineRule="auto"/>
              <w:jc w:val="both"/>
              <w:rPr>
                <w:color w:val="333333"/>
                <w:shd w:val="clear" w:color="auto" w:fill="FFFFFF"/>
              </w:rPr>
            </w:pPr>
            <w:r w:rsidRPr="00D65EF2">
              <w:rPr>
                <w:color w:val="333333"/>
                <w:shd w:val="clear" w:color="auto" w:fill="FFFFFF"/>
              </w:rPr>
              <w:t>Les partenaires sociaux affirment leur attachement à l’existence d’une protection sociale effective au bénéfice des salariés de la branche, notamment contre les risques incapacité, invalidité, décès, afin de permettre une indemnisation, sous certaines conditions, en cas de réalisation de ces risques</w:t>
            </w:r>
            <w:r w:rsidR="006777FB">
              <w:rPr>
                <w:color w:val="333333"/>
                <w:shd w:val="clear" w:color="auto" w:fill="FFFFFF"/>
              </w:rPr>
              <w:t>.</w:t>
            </w:r>
          </w:p>
          <w:p w14:paraId="01DFC131" w14:textId="447A40CE" w:rsidR="00D9083D" w:rsidRDefault="00D9083D" w:rsidP="00D51630">
            <w:pPr>
              <w:widowControl w:val="0"/>
              <w:spacing w:before="240" w:line="240" w:lineRule="auto"/>
              <w:jc w:val="both"/>
              <w:rPr>
                <w:rFonts w:ascii="Calibri" w:eastAsia="Calibri" w:hAnsi="Calibri" w:cs="Calibri"/>
              </w:rPr>
            </w:pPr>
            <w:r w:rsidRPr="00D65EF2">
              <w:rPr>
                <w:color w:val="333333"/>
                <w:shd w:val="clear" w:color="auto" w:fill="FFFFFF"/>
              </w:rPr>
              <w:t xml:space="preserve">Les règles relatives au régime de prévoyance mis en place au sein de la branche du secteur des particuliers employeurs et de l’emploi à domicile sont prévues </w:t>
            </w:r>
            <w:r w:rsidR="008D3CAE">
              <w:rPr>
                <w:color w:val="333333"/>
                <w:shd w:val="clear" w:color="auto" w:fill="FFFFFF"/>
              </w:rPr>
              <w:t>à</w:t>
            </w:r>
            <w:r w:rsidRPr="00D65EF2">
              <w:rPr>
                <w:color w:val="333333"/>
                <w:shd w:val="clear" w:color="auto" w:fill="FFFFFF"/>
              </w:rPr>
              <w:t xml:space="preserve"> l’</w:t>
            </w:r>
            <w:r w:rsidR="00BB3D46">
              <w:rPr>
                <w:color w:val="333333"/>
                <w:shd w:val="clear" w:color="auto" w:fill="FFFFFF"/>
              </w:rPr>
              <w:t>a</w:t>
            </w:r>
            <w:r w:rsidRPr="00D65EF2">
              <w:rPr>
                <w:color w:val="333333"/>
                <w:shd w:val="clear" w:color="auto" w:fill="FFFFFF"/>
              </w:rPr>
              <w:t xml:space="preserve">nnexe n° </w:t>
            </w:r>
            <w:r w:rsidR="00BB3D46">
              <w:rPr>
                <w:color w:val="333333"/>
                <w:shd w:val="clear" w:color="auto" w:fill="FFFFFF"/>
              </w:rPr>
              <w:t>3</w:t>
            </w:r>
            <w:r w:rsidRPr="00D65EF2">
              <w:rPr>
                <w:color w:val="333333"/>
                <w:shd w:val="clear" w:color="auto" w:fill="FFFFFF"/>
              </w:rPr>
              <w:t xml:space="preserve"> de la présente convention collective</w:t>
            </w:r>
            <w:r w:rsidRPr="00D65EF2">
              <w:rPr>
                <w:rFonts w:ascii="Calibri" w:hAnsi="Calibri" w:cs="Calibri"/>
              </w:rPr>
              <w:t xml:space="preserve">. </w:t>
            </w:r>
            <w:r w:rsidRPr="00D65EF2">
              <w:rPr>
                <w:color w:val="333333"/>
                <w:shd w:val="clear" w:color="auto" w:fill="FFFFFF"/>
              </w:rPr>
              <w:t>Cette annexe fait partie intégrante de la présente convention</w:t>
            </w:r>
            <w:r>
              <w:rPr>
                <w:rFonts w:ascii="Calibri" w:hAnsi="Calibri" w:cs="Calibri"/>
              </w:rPr>
              <w:t>.</w:t>
            </w:r>
          </w:p>
          <w:p w14:paraId="14DF3574" w14:textId="40273D9B" w:rsidR="00D9083D" w:rsidRPr="00D9083D" w:rsidRDefault="00D9083D" w:rsidP="00D51630">
            <w:pPr>
              <w:pStyle w:val="Titre4"/>
              <w:spacing w:line="240" w:lineRule="auto"/>
              <w:jc w:val="both"/>
              <w:rPr>
                <w:rFonts w:eastAsia="Times New Roman"/>
                <w:lang w:eastAsia="fr-FR"/>
              </w:rPr>
            </w:pPr>
            <w:bookmarkStart w:id="260" w:name="_Toc66469856"/>
            <w:r w:rsidRPr="00D9083D">
              <w:rPr>
                <w:rFonts w:eastAsia="Times New Roman"/>
                <w:lang w:eastAsia="fr-FR"/>
              </w:rPr>
              <w:t xml:space="preserve">Article </w:t>
            </w:r>
            <w:r w:rsidR="00191C3F">
              <w:rPr>
                <w:rFonts w:eastAsia="Times New Roman"/>
                <w:lang w:eastAsia="fr-FR"/>
              </w:rPr>
              <w:t>8</w:t>
            </w:r>
            <w:r w:rsidR="00524952">
              <w:rPr>
                <w:rFonts w:eastAsia="Times New Roman"/>
                <w:lang w:eastAsia="fr-FR"/>
              </w:rPr>
              <w:t>4</w:t>
            </w:r>
            <w:r w:rsidRPr="00D9083D">
              <w:rPr>
                <w:rFonts w:eastAsia="Times New Roman"/>
                <w:lang w:eastAsia="fr-FR"/>
              </w:rPr>
              <w:t xml:space="preserve"> - Mise en œuvre opérationnelle du dispositif</w:t>
            </w:r>
            <w:bookmarkEnd w:id="260"/>
          </w:p>
          <w:p w14:paraId="521253D6" w14:textId="03B8E06B" w:rsidR="00D9083D" w:rsidRPr="00D65EF2" w:rsidRDefault="00D9083D" w:rsidP="00D51630">
            <w:pPr>
              <w:widowControl w:val="0"/>
              <w:spacing w:before="240" w:line="240" w:lineRule="auto"/>
              <w:jc w:val="both"/>
              <w:rPr>
                <w:rFonts w:ascii="Calibri" w:eastAsiaTheme="minorHAnsi" w:hAnsi="Calibri" w:cs="Calibri"/>
              </w:rPr>
            </w:pPr>
            <w:r w:rsidRPr="00D65EF2">
              <w:rPr>
                <w:rFonts w:ascii="Calibri" w:hAnsi="Calibri" w:cs="Calibri"/>
              </w:rPr>
              <w:t xml:space="preserve">Conformément à son objet social, l’APNI a vocation à assurer l’interface entre les particuliers </w:t>
            </w:r>
            <w:r w:rsidRPr="00D65EF2">
              <w:rPr>
                <w:rFonts w:ascii="Calibri" w:hAnsi="Calibri" w:cs="Calibri"/>
              </w:rPr>
              <w:lastRenderedPageBreak/>
              <w:t xml:space="preserve">employeurs, les salariés et l’ensemble des acteurs, dans la mise en œuvre de la politique sectorielle arrêtée par la branche </w:t>
            </w:r>
            <w:r w:rsidR="008D3CAE">
              <w:rPr>
                <w:rFonts w:ascii="Calibri" w:hAnsi="Calibri" w:cs="Calibri"/>
              </w:rPr>
              <w:t>en vue de</w:t>
            </w:r>
            <w:r w:rsidRPr="00D65EF2">
              <w:rPr>
                <w:rFonts w:ascii="Calibri" w:hAnsi="Calibri" w:cs="Calibri"/>
              </w:rPr>
              <w:t xml:space="preserve"> l’effectivité des garanties sociales des salariés. Elle se voit ainsi confier des attributions en matière de protection sociale complémentaire et, notamment, de prévoyance.</w:t>
            </w:r>
          </w:p>
          <w:p w14:paraId="24272AB6" w14:textId="05E9C4D3" w:rsidR="00D9083D" w:rsidRPr="00D65EF2" w:rsidRDefault="00D9083D" w:rsidP="00D51630">
            <w:pPr>
              <w:widowControl w:val="0"/>
              <w:spacing w:before="240" w:line="240" w:lineRule="auto"/>
              <w:jc w:val="both"/>
              <w:rPr>
                <w:rFonts w:ascii="Calibri" w:hAnsi="Calibri" w:cs="Calibri"/>
              </w:rPr>
            </w:pPr>
            <w:r w:rsidRPr="00D65EF2">
              <w:rPr>
                <w:rFonts w:ascii="Calibri" w:hAnsi="Calibri" w:cs="Calibri"/>
              </w:rPr>
              <w:t>Au regard des spécificités du secteur (en particulier la multiplicité d’employeurs) et afin de garantir l’effectivité des droits des salariés en matière de prévoyance, l’APNI a pour mission :</w:t>
            </w:r>
          </w:p>
          <w:p w14:paraId="0D9E4629" w14:textId="77777777" w:rsidR="00D9083D" w:rsidRPr="00D65EF2" w:rsidRDefault="00D9083D" w:rsidP="00C2202D">
            <w:pPr>
              <w:pStyle w:val="Paragraphedeliste"/>
              <w:widowControl w:val="0"/>
              <w:numPr>
                <w:ilvl w:val="0"/>
                <w:numId w:val="35"/>
              </w:numPr>
              <w:spacing w:before="240" w:line="240" w:lineRule="auto"/>
              <w:ind w:left="284" w:hanging="284"/>
              <w:jc w:val="both"/>
              <w:rPr>
                <w:rFonts w:ascii="Calibri" w:hAnsi="Calibri" w:cs="Calibri"/>
              </w:rPr>
            </w:pPr>
            <w:proofErr w:type="gramStart"/>
            <w:r w:rsidRPr="00D65EF2">
              <w:rPr>
                <w:rFonts w:ascii="Calibri" w:hAnsi="Calibri" w:cs="Calibri"/>
              </w:rPr>
              <w:t>d’organiser</w:t>
            </w:r>
            <w:proofErr w:type="gramEnd"/>
            <w:r w:rsidRPr="00D65EF2">
              <w:rPr>
                <w:rFonts w:ascii="Calibri" w:hAnsi="Calibri" w:cs="Calibri"/>
              </w:rPr>
              <w:t>, pour le compte des particuliers employeurs, la mise en œuvre et le suivi du régime de prévoyance, notamment par le mandat donné par les particuliers employeurs au travers des dispositifs simplifiés de déclaration et de paiement des cotisations sociales.</w:t>
            </w:r>
          </w:p>
          <w:p w14:paraId="0BF655A9" w14:textId="2A22AA65" w:rsidR="00D9083D" w:rsidRPr="00D65EF2" w:rsidRDefault="00D9083D" w:rsidP="00D51630">
            <w:pPr>
              <w:widowControl w:val="0"/>
              <w:spacing w:before="240" w:line="240" w:lineRule="auto"/>
              <w:ind w:left="284"/>
              <w:jc w:val="both"/>
              <w:rPr>
                <w:rFonts w:ascii="Calibri" w:hAnsi="Calibri" w:cs="Calibri"/>
              </w:rPr>
            </w:pPr>
            <w:r w:rsidRPr="00D65EF2">
              <w:rPr>
                <w:rFonts w:ascii="Calibri" w:hAnsi="Calibri" w:cs="Calibri"/>
              </w:rPr>
              <w:t xml:space="preserve">Dans le cadre de ce mandat, elle </w:t>
            </w:r>
            <w:r w:rsidR="002B54FB">
              <w:rPr>
                <w:rFonts w:ascii="Calibri" w:hAnsi="Calibri" w:cs="Calibri"/>
              </w:rPr>
              <w:t>est</w:t>
            </w:r>
            <w:r w:rsidRPr="00D65EF2">
              <w:rPr>
                <w:rFonts w:ascii="Calibri" w:hAnsi="Calibri" w:cs="Calibri"/>
              </w:rPr>
              <w:t xml:space="preserve"> notamment chargée de certaines obligations et démarches administrative incombant à ces derniers, telle que, par exemple, la remise de la notice d’information aux salariés.</w:t>
            </w:r>
          </w:p>
          <w:p w14:paraId="0440E1CE" w14:textId="1E7EBB6E" w:rsidR="00D9083D" w:rsidRPr="00D65EF2" w:rsidRDefault="40388C53" w:rsidP="00C2202D">
            <w:pPr>
              <w:pStyle w:val="Paragraphedeliste"/>
              <w:widowControl w:val="0"/>
              <w:numPr>
                <w:ilvl w:val="0"/>
                <w:numId w:val="35"/>
              </w:numPr>
              <w:spacing w:before="240" w:line="240" w:lineRule="auto"/>
              <w:ind w:left="284" w:hanging="284"/>
              <w:jc w:val="both"/>
              <w:rPr>
                <w:rFonts w:ascii="Calibri" w:hAnsi="Calibri" w:cs="Calibri"/>
              </w:rPr>
            </w:pPr>
            <w:proofErr w:type="gramStart"/>
            <w:r w:rsidRPr="76C64A38">
              <w:rPr>
                <w:rFonts w:ascii="Calibri" w:hAnsi="Calibri" w:cs="Calibri"/>
              </w:rPr>
              <w:t>la</w:t>
            </w:r>
            <w:proofErr w:type="gramEnd"/>
            <w:r w:rsidRPr="76C64A38">
              <w:rPr>
                <w:rFonts w:ascii="Calibri" w:hAnsi="Calibri" w:cs="Calibri"/>
              </w:rPr>
              <w:t xml:space="preserve"> collecte des cotisations dues au titre du régime de prévoyance. </w:t>
            </w:r>
          </w:p>
          <w:p w14:paraId="5C063207" w14:textId="5C008D51" w:rsidR="76C64A38" w:rsidRDefault="76C64A38" w:rsidP="00D51630">
            <w:pPr>
              <w:pStyle w:val="Paragraphedeliste"/>
              <w:spacing w:before="240" w:line="240" w:lineRule="auto"/>
              <w:ind w:left="284"/>
              <w:jc w:val="both"/>
              <w:rPr>
                <w:rFonts w:ascii="Calibri" w:hAnsi="Calibri" w:cs="Calibri"/>
              </w:rPr>
            </w:pPr>
          </w:p>
          <w:p w14:paraId="48235229" w14:textId="202A7897" w:rsidR="00D9083D" w:rsidRPr="005B5738" w:rsidRDefault="00D9083D" w:rsidP="005B5738">
            <w:pPr>
              <w:pStyle w:val="Paragraphedeliste"/>
              <w:widowControl w:val="0"/>
              <w:spacing w:before="240" w:line="240" w:lineRule="auto"/>
              <w:ind w:left="284"/>
              <w:jc w:val="both"/>
              <w:rPr>
                <w:rFonts w:ascii="Calibri" w:hAnsi="Calibri" w:cs="Calibri"/>
              </w:rPr>
            </w:pPr>
            <w:r w:rsidRPr="00D65EF2">
              <w:rPr>
                <w:rFonts w:ascii="Calibri" w:hAnsi="Calibri" w:cs="Calibri"/>
              </w:rPr>
              <w:t xml:space="preserve">En application de l’article L.133-7 du </w:t>
            </w:r>
            <w:r w:rsidR="00B36A29">
              <w:rPr>
                <w:rFonts w:ascii="Calibri" w:hAnsi="Calibri" w:cs="Calibri"/>
              </w:rPr>
              <w:t>c</w:t>
            </w:r>
            <w:r w:rsidRPr="00D65EF2">
              <w:rPr>
                <w:rFonts w:ascii="Calibri" w:hAnsi="Calibri" w:cs="Calibri"/>
              </w:rPr>
              <w:t>ode de la s</w:t>
            </w:r>
            <w:r w:rsidRPr="005B5738">
              <w:rPr>
                <w:rFonts w:ascii="Calibri" w:hAnsi="Calibri" w:cs="Calibri"/>
              </w:rPr>
              <w:t xml:space="preserve">écurité sociale, elle </w:t>
            </w:r>
            <w:r w:rsidR="002B54FB" w:rsidRPr="005B5738">
              <w:rPr>
                <w:rFonts w:ascii="Calibri" w:hAnsi="Calibri" w:cs="Calibri"/>
              </w:rPr>
              <w:t>délègu</w:t>
            </w:r>
            <w:r w:rsidR="002B54FB">
              <w:rPr>
                <w:rFonts w:ascii="Calibri" w:hAnsi="Calibri" w:cs="Calibri"/>
              </w:rPr>
              <w:t>e</w:t>
            </w:r>
            <w:r w:rsidRPr="005B5738">
              <w:rPr>
                <w:rFonts w:ascii="Calibri" w:hAnsi="Calibri" w:cs="Calibri"/>
              </w:rPr>
              <w:t xml:space="preserve"> le recouvrement desdites cotisations </w:t>
            </w:r>
            <w:bookmarkStart w:id="261" w:name="_Hlk64546739"/>
            <w:r w:rsidRPr="005B5738">
              <w:rPr>
                <w:rFonts w:ascii="Calibri" w:hAnsi="Calibri" w:cs="Calibri"/>
              </w:rPr>
              <w:t xml:space="preserve">aux organismes de recouvrement </w:t>
            </w:r>
            <w:bookmarkEnd w:id="261"/>
            <w:r w:rsidRPr="005B5738">
              <w:rPr>
                <w:rFonts w:ascii="Calibri" w:hAnsi="Calibri" w:cs="Calibri"/>
              </w:rPr>
              <w:t xml:space="preserve">du régime général et, pour les salariés relevant du régime agricole, aux caisses de mutualité sociale agricole. </w:t>
            </w:r>
          </w:p>
          <w:p w14:paraId="0E13BCD3" w14:textId="77777777" w:rsidR="00D9083D" w:rsidRPr="00D65EF2" w:rsidRDefault="00D9083D" w:rsidP="00D51630">
            <w:pPr>
              <w:widowControl w:val="0"/>
              <w:spacing w:before="240" w:line="240" w:lineRule="auto"/>
              <w:jc w:val="both"/>
              <w:rPr>
                <w:rFonts w:ascii="Calibri" w:hAnsi="Calibri" w:cs="Calibri"/>
              </w:rPr>
            </w:pPr>
            <w:r w:rsidRPr="00D65EF2">
              <w:rPr>
                <w:rFonts w:ascii="Calibri" w:hAnsi="Calibri" w:cs="Calibri"/>
              </w:rPr>
              <w:t>Dans le cadre des missions qui lui sont conférées, l’APNI a une vocation applicative de déploiement, le cas échéant par délégation, sous-traitance ou conventionnement, avec un ou des tiers sous sa responsabilité.</w:t>
            </w:r>
          </w:p>
          <w:p w14:paraId="263F9A89" w14:textId="2D313EA4" w:rsidR="00D9083D" w:rsidRPr="00D9083D" w:rsidRDefault="00D9083D" w:rsidP="00D51630">
            <w:pPr>
              <w:pStyle w:val="Titre4"/>
              <w:spacing w:line="240" w:lineRule="auto"/>
              <w:jc w:val="both"/>
              <w:rPr>
                <w:rFonts w:eastAsia="Times New Roman"/>
                <w:lang w:eastAsia="fr-FR"/>
              </w:rPr>
            </w:pPr>
            <w:bookmarkStart w:id="262" w:name="_Toc66469857"/>
            <w:r w:rsidRPr="00D9083D">
              <w:rPr>
                <w:rFonts w:eastAsia="Times New Roman"/>
                <w:lang w:eastAsia="fr-FR"/>
              </w:rPr>
              <w:t xml:space="preserve">Article </w:t>
            </w:r>
            <w:r w:rsidR="00191C3F">
              <w:rPr>
                <w:rFonts w:eastAsia="Times New Roman"/>
                <w:lang w:eastAsia="fr-FR"/>
              </w:rPr>
              <w:t>8</w:t>
            </w:r>
            <w:r w:rsidR="00524952">
              <w:rPr>
                <w:rFonts w:eastAsia="Times New Roman"/>
                <w:lang w:eastAsia="fr-FR"/>
              </w:rPr>
              <w:t>5</w:t>
            </w:r>
            <w:r w:rsidRPr="00D9083D">
              <w:rPr>
                <w:rFonts w:eastAsia="Times New Roman"/>
                <w:lang w:eastAsia="fr-FR"/>
              </w:rPr>
              <w:t xml:space="preserve"> – Financement</w:t>
            </w:r>
            <w:bookmarkEnd w:id="262"/>
            <w:r w:rsidRPr="00D9083D">
              <w:rPr>
                <w:rFonts w:eastAsia="Times New Roman"/>
                <w:lang w:eastAsia="fr-FR"/>
              </w:rPr>
              <w:t xml:space="preserve"> </w:t>
            </w:r>
          </w:p>
          <w:p w14:paraId="71182FDD" w14:textId="70727B41" w:rsidR="00D9083D" w:rsidRPr="00D65EF2" w:rsidRDefault="00D9083D" w:rsidP="00D51630">
            <w:pPr>
              <w:spacing w:before="240" w:line="240" w:lineRule="auto"/>
              <w:jc w:val="both"/>
              <w:rPr>
                <w:rFonts w:ascii="Calibri" w:eastAsiaTheme="minorHAnsi" w:hAnsi="Calibri" w:cs="Calibri"/>
              </w:rPr>
            </w:pPr>
            <w:r w:rsidRPr="00D65EF2">
              <w:rPr>
                <w:rFonts w:ascii="Calibri" w:hAnsi="Calibri" w:cs="Calibri"/>
              </w:rPr>
              <w:t xml:space="preserve">L’indemnisation au titre des garanties de prévoyance susvisées </w:t>
            </w:r>
            <w:bookmarkStart w:id="263" w:name="_Hlk65238950"/>
            <w:r w:rsidRPr="00D65EF2">
              <w:rPr>
                <w:rFonts w:ascii="Calibri" w:hAnsi="Calibri" w:cs="Calibri"/>
              </w:rPr>
              <w:t xml:space="preserve">est financée conjointement par les cotisations des particuliers employeurs et des salariés, dans les conditions </w:t>
            </w:r>
            <w:r w:rsidRPr="00D65EF2">
              <w:rPr>
                <w:rFonts w:ascii="Calibri" w:eastAsia="Calibri" w:hAnsi="Calibri" w:cs="Calibri"/>
              </w:rPr>
              <w:t xml:space="preserve">fixées par </w:t>
            </w:r>
            <w:r w:rsidRPr="00D65EF2">
              <w:rPr>
                <w:rFonts w:ascii="Calibri" w:hAnsi="Calibri" w:cs="Calibri"/>
              </w:rPr>
              <w:t>l’</w:t>
            </w:r>
            <w:r w:rsidR="00C538AE">
              <w:rPr>
                <w:rFonts w:ascii="Calibri" w:hAnsi="Calibri" w:cs="Calibri"/>
              </w:rPr>
              <w:t>a</w:t>
            </w:r>
            <w:r w:rsidRPr="00D65EF2">
              <w:rPr>
                <w:rFonts w:ascii="Calibri" w:hAnsi="Calibri" w:cs="Calibri"/>
              </w:rPr>
              <w:t xml:space="preserve">nnexe n° </w:t>
            </w:r>
            <w:bookmarkEnd w:id="263"/>
            <w:r w:rsidR="00C538AE">
              <w:rPr>
                <w:rFonts w:ascii="Calibri" w:hAnsi="Calibri" w:cs="Calibri"/>
              </w:rPr>
              <w:t>3 de la présente convention collective.</w:t>
            </w:r>
          </w:p>
          <w:p w14:paraId="582FDC83" w14:textId="77777777" w:rsidR="00E52593" w:rsidRDefault="00E52593" w:rsidP="00D51630">
            <w:pPr>
              <w:spacing w:line="240" w:lineRule="auto"/>
              <w:jc w:val="both"/>
              <w:rPr>
                <w:rFonts w:ascii="Calibri" w:eastAsia="Times New Roman" w:hAnsi="Calibri" w:cs="Times New Roman"/>
                <w:color w:val="000000"/>
                <w:sz w:val="24"/>
                <w:szCs w:val="24"/>
                <w:lang w:eastAsia="fr-FR"/>
              </w:rPr>
            </w:pPr>
          </w:p>
          <w:p w14:paraId="3F2B681B" w14:textId="7BD4E785" w:rsidR="00E52593" w:rsidRPr="00D9083D" w:rsidRDefault="00E52593" w:rsidP="00FF5BE7">
            <w:pPr>
              <w:pStyle w:val="Titre3"/>
            </w:pPr>
            <w:bookmarkStart w:id="264" w:name="_Toc66469858"/>
            <w:r w:rsidRPr="00D9083D">
              <w:t xml:space="preserve">Sous-Chapitre </w:t>
            </w:r>
            <w:r w:rsidR="00A179CE">
              <w:t>V</w:t>
            </w:r>
            <w:r w:rsidRPr="00D9083D">
              <w:t xml:space="preserve"> – Indemnité conventionnelle de départ volontaire à la retraite</w:t>
            </w:r>
            <w:bookmarkEnd w:id="264"/>
          </w:p>
          <w:p w14:paraId="47DFBFDF" w14:textId="14697E1D" w:rsidR="00D9083D" w:rsidRPr="00812F10" w:rsidRDefault="00D9083D" w:rsidP="00812F10">
            <w:pPr>
              <w:pStyle w:val="Titre4"/>
              <w:spacing w:line="240" w:lineRule="auto"/>
              <w:jc w:val="both"/>
              <w:rPr>
                <w:rFonts w:eastAsia="Times New Roman"/>
                <w:lang w:eastAsia="fr-FR"/>
              </w:rPr>
            </w:pPr>
            <w:bookmarkStart w:id="265" w:name="_Toc66469859"/>
            <w:r w:rsidRPr="00D9083D">
              <w:rPr>
                <w:rFonts w:eastAsia="Times New Roman"/>
                <w:lang w:eastAsia="fr-FR"/>
              </w:rPr>
              <w:t xml:space="preserve">Article </w:t>
            </w:r>
            <w:r w:rsidR="00191C3F">
              <w:rPr>
                <w:rFonts w:eastAsia="Times New Roman"/>
                <w:lang w:eastAsia="fr-FR"/>
              </w:rPr>
              <w:t>8</w:t>
            </w:r>
            <w:r w:rsidR="00524952">
              <w:rPr>
                <w:rFonts w:eastAsia="Times New Roman"/>
                <w:lang w:eastAsia="fr-FR"/>
              </w:rPr>
              <w:t>6</w:t>
            </w:r>
            <w:r w:rsidRPr="00D9083D">
              <w:rPr>
                <w:rFonts w:eastAsia="Times New Roman"/>
                <w:lang w:eastAsia="fr-FR"/>
              </w:rPr>
              <w:t xml:space="preserve"> - Mise en place d’une indemnité conventionnelle de départ volontaire à la retraite</w:t>
            </w:r>
            <w:bookmarkEnd w:id="265"/>
            <w:r w:rsidRPr="00D9083D">
              <w:rPr>
                <w:rFonts w:eastAsia="Times New Roman"/>
                <w:lang w:eastAsia="fr-FR"/>
              </w:rPr>
              <w:t xml:space="preserve"> </w:t>
            </w:r>
          </w:p>
          <w:p w14:paraId="5C01189A" w14:textId="72692C92" w:rsidR="00D9083D" w:rsidRPr="00D9083D" w:rsidRDefault="00D9083D" w:rsidP="00812F10">
            <w:pPr>
              <w:spacing w:before="240" w:line="240" w:lineRule="auto"/>
              <w:jc w:val="both"/>
              <w:rPr>
                <w:rFonts w:ascii="Calibri" w:hAnsi="Calibri" w:cs="Calibri"/>
              </w:rPr>
            </w:pPr>
            <w:r w:rsidRPr="00D9083D">
              <w:rPr>
                <w:rFonts w:ascii="Calibri" w:hAnsi="Calibri" w:cs="Calibri"/>
              </w:rPr>
              <w:t xml:space="preserve">Dans une démarche de reconnaissance et de fidélisation des salariés relevant du champ d’application de la présente convention collective, les partenaires sociaux ont décidé de leur offrir la possibilité de bénéficier d’une indemnité de départ volontaire à la retraite conventionnelle de branche. </w:t>
            </w:r>
          </w:p>
          <w:p w14:paraId="448618C7" w14:textId="77777777" w:rsidR="00D9083D" w:rsidRPr="00D9083D" w:rsidRDefault="00D9083D" w:rsidP="00D51630">
            <w:pPr>
              <w:spacing w:line="240" w:lineRule="auto"/>
              <w:jc w:val="both"/>
              <w:rPr>
                <w:rFonts w:ascii="Calibri" w:hAnsi="Calibri" w:cs="Calibri"/>
              </w:rPr>
            </w:pPr>
            <w:r w:rsidRPr="00D9083D">
              <w:rPr>
                <w:rFonts w:ascii="Calibri" w:hAnsi="Calibri" w:cs="Calibri"/>
              </w:rPr>
              <w:t xml:space="preserve">Afin d’assurer une meilleure effectivité des droits de salariés, en considération de la singularité des métiers qu’ils occupent, les partenaires sociaux se sont notamment engagés dans une démarche de reconnaissance de la durée cumulée des périodes d’emploi au sein de la branche, en lieu et place de la notion d’ancienneté auprès d’un même particulier employeur. </w:t>
            </w:r>
          </w:p>
          <w:p w14:paraId="05ADABEC" w14:textId="00424C13" w:rsidR="00D9083D" w:rsidRPr="00D9083D" w:rsidRDefault="00D9083D" w:rsidP="00D51630">
            <w:pPr>
              <w:spacing w:line="240" w:lineRule="auto"/>
              <w:jc w:val="both"/>
              <w:rPr>
                <w:rFonts w:ascii="Calibri" w:hAnsi="Calibri" w:cs="Calibri"/>
              </w:rPr>
            </w:pPr>
            <w:r w:rsidRPr="00D9083D">
              <w:rPr>
                <w:rFonts w:ascii="Calibri" w:hAnsi="Calibri" w:cs="Calibri"/>
              </w:rPr>
              <w:lastRenderedPageBreak/>
              <w:t xml:space="preserve">Les conditions et modalités permettant aux salariés relevant du champ d’application </w:t>
            </w:r>
            <w:r w:rsidR="008D3CAE">
              <w:rPr>
                <w:rFonts w:ascii="Calibri" w:hAnsi="Calibri" w:cs="Calibri"/>
              </w:rPr>
              <w:t xml:space="preserve">conventionnel </w:t>
            </w:r>
            <w:r w:rsidRPr="00D9083D">
              <w:rPr>
                <w:rFonts w:ascii="Calibri" w:hAnsi="Calibri" w:cs="Calibri"/>
              </w:rPr>
              <w:t xml:space="preserve">de la présente convention collective de bénéficier de l’indemnité conventionnelle de départ volontaire à la retraite sont fixées par l’annexe </w:t>
            </w:r>
            <w:r w:rsidR="00C538AE">
              <w:rPr>
                <w:rFonts w:ascii="Calibri" w:hAnsi="Calibri" w:cs="Calibri"/>
              </w:rPr>
              <w:t>n° 4</w:t>
            </w:r>
            <w:r w:rsidRPr="00D9083D">
              <w:rPr>
                <w:rFonts w:ascii="Calibri" w:hAnsi="Calibri" w:cs="Calibri"/>
              </w:rPr>
              <w:t xml:space="preserve"> de la présente convention collective.</w:t>
            </w:r>
          </w:p>
          <w:p w14:paraId="5F609CA6" w14:textId="6D85702C" w:rsidR="00D9083D" w:rsidRPr="00D9083D" w:rsidRDefault="00D9083D" w:rsidP="00D51630">
            <w:pPr>
              <w:pStyle w:val="Titre4"/>
              <w:spacing w:line="240" w:lineRule="auto"/>
              <w:jc w:val="both"/>
              <w:rPr>
                <w:rFonts w:eastAsia="Times New Roman"/>
                <w:lang w:eastAsia="fr-FR"/>
              </w:rPr>
            </w:pPr>
            <w:bookmarkStart w:id="266" w:name="_Toc66469860"/>
            <w:r w:rsidRPr="00D9083D">
              <w:rPr>
                <w:rFonts w:eastAsia="Times New Roman"/>
                <w:lang w:eastAsia="fr-FR"/>
              </w:rPr>
              <w:t xml:space="preserve">Article </w:t>
            </w:r>
            <w:r w:rsidR="00191C3F">
              <w:rPr>
                <w:rFonts w:eastAsia="Times New Roman"/>
                <w:lang w:eastAsia="fr-FR"/>
              </w:rPr>
              <w:t>8</w:t>
            </w:r>
            <w:r w:rsidR="00524952">
              <w:rPr>
                <w:rFonts w:eastAsia="Times New Roman"/>
                <w:lang w:eastAsia="fr-FR"/>
              </w:rPr>
              <w:t>7</w:t>
            </w:r>
            <w:r w:rsidRPr="00D9083D">
              <w:rPr>
                <w:rFonts w:eastAsia="Times New Roman"/>
                <w:lang w:eastAsia="fr-FR"/>
              </w:rPr>
              <w:t xml:space="preserve"> - Mise en œuvre opérationnelle du dispositif</w:t>
            </w:r>
            <w:bookmarkEnd w:id="266"/>
          </w:p>
          <w:p w14:paraId="2FE73762" w14:textId="28862A01" w:rsidR="00D9083D" w:rsidRPr="00D9083D" w:rsidRDefault="00D9083D" w:rsidP="00812F10">
            <w:pPr>
              <w:spacing w:before="240" w:line="240" w:lineRule="auto"/>
              <w:jc w:val="both"/>
              <w:rPr>
                <w:rFonts w:ascii="Calibri" w:hAnsi="Calibri" w:cs="Calibri"/>
              </w:rPr>
            </w:pPr>
            <w:r w:rsidRPr="00D9083D">
              <w:rPr>
                <w:rFonts w:ascii="Calibri" w:hAnsi="Calibri" w:cs="Calibri"/>
              </w:rPr>
              <w:t xml:space="preserve">L’annexe </w:t>
            </w:r>
            <w:r w:rsidR="00C538AE">
              <w:rPr>
                <w:rFonts w:ascii="Calibri" w:hAnsi="Calibri" w:cs="Calibri"/>
              </w:rPr>
              <w:t>n° 4</w:t>
            </w:r>
            <w:r w:rsidRPr="00D9083D">
              <w:rPr>
                <w:rFonts w:ascii="Calibri" w:hAnsi="Calibri" w:cs="Calibri"/>
              </w:rPr>
              <w:t xml:space="preserve"> de la présente convention collective fixe les modalités de mise en œuvre du dispositif.</w:t>
            </w:r>
          </w:p>
          <w:p w14:paraId="54448530" w14:textId="0E097195" w:rsidR="00D9083D" w:rsidRPr="00D9083D" w:rsidRDefault="00D9083D" w:rsidP="00D51630">
            <w:pPr>
              <w:spacing w:line="240" w:lineRule="auto"/>
              <w:jc w:val="both"/>
              <w:rPr>
                <w:rFonts w:ascii="Calibri" w:hAnsi="Calibri" w:cs="Calibri"/>
              </w:rPr>
            </w:pPr>
            <w:r w:rsidRPr="00D9083D">
              <w:rPr>
                <w:rFonts w:ascii="Calibri" w:hAnsi="Calibri" w:cs="Calibri"/>
              </w:rPr>
              <w:t xml:space="preserve">La </w:t>
            </w:r>
            <w:r w:rsidR="00191C3F">
              <w:rPr>
                <w:rFonts w:ascii="Calibri" w:hAnsi="Calibri" w:cs="Calibri"/>
              </w:rPr>
              <w:t>m</w:t>
            </w:r>
            <w:r w:rsidRPr="00D9083D">
              <w:rPr>
                <w:rFonts w:ascii="Calibri" w:hAnsi="Calibri" w:cs="Calibri"/>
              </w:rPr>
              <w:t xml:space="preserve">ise en œuvre opérationnelle du dispositif est confiée à l’APNI. </w:t>
            </w:r>
          </w:p>
          <w:p w14:paraId="63B6736D" w14:textId="5C800D24" w:rsidR="00D9083D" w:rsidRPr="00D9083D" w:rsidRDefault="00D9083D" w:rsidP="00D51630">
            <w:pPr>
              <w:spacing w:line="240" w:lineRule="auto"/>
              <w:jc w:val="both"/>
              <w:rPr>
                <w:rFonts w:ascii="Calibri" w:hAnsi="Calibri" w:cs="Calibri"/>
              </w:rPr>
            </w:pPr>
            <w:r w:rsidRPr="00D9083D">
              <w:rPr>
                <w:rFonts w:ascii="Calibri" w:hAnsi="Calibri" w:cs="Calibri"/>
              </w:rPr>
              <w:t xml:space="preserve">Plus précisément, dans le cadre des orientations stratégiques arrêtées par la branche du secteur des particuliers employeurs et de l’emploi à domicile, l’APNI est chargée de percevoir la contribution visée à l’annexe </w:t>
            </w:r>
            <w:r w:rsidR="00C538AE">
              <w:rPr>
                <w:rFonts w:ascii="Calibri" w:hAnsi="Calibri" w:cs="Calibri"/>
              </w:rPr>
              <w:t>n° 4</w:t>
            </w:r>
            <w:r w:rsidRPr="00D9083D">
              <w:rPr>
                <w:rFonts w:ascii="Calibri" w:hAnsi="Calibri" w:cs="Calibri"/>
              </w:rPr>
              <w:t xml:space="preserve"> de la présente convention collective et de verser l’indemnité conventionnelle de départ volontaire à la retraite aux salariés éligibles au dispositif.</w:t>
            </w:r>
          </w:p>
          <w:p w14:paraId="69771980" w14:textId="67D0324B" w:rsidR="00D9083D" w:rsidRPr="00D9083D" w:rsidRDefault="00D9083D" w:rsidP="00D51630">
            <w:pPr>
              <w:pStyle w:val="Titre4"/>
              <w:spacing w:line="240" w:lineRule="auto"/>
              <w:jc w:val="both"/>
              <w:rPr>
                <w:rFonts w:eastAsia="Times New Roman"/>
                <w:lang w:eastAsia="fr-FR"/>
              </w:rPr>
            </w:pPr>
            <w:bookmarkStart w:id="267" w:name="_Toc66469861"/>
            <w:r w:rsidRPr="00D9083D">
              <w:rPr>
                <w:rFonts w:eastAsia="Times New Roman"/>
                <w:lang w:eastAsia="fr-FR"/>
              </w:rPr>
              <w:t xml:space="preserve">Article </w:t>
            </w:r>
            <w:r w:rsidR="00A179CE">
              <w:rPr>
                <w:rFonts w:eastAsia="Times New Roman"/>
                <w:lang w:eastAsia="fr-FR"/>
              </w:rPr>
              <w:t>8</w:t>
            </w:r>
            <w:r w:rsidR="00524952">
              <w:rPr>
                <w:rFonts w:eastAsia="Times New Roman"/>
                <w:lang w:eastAsia="fr-FR"/>
              </w:rPr>
              <w:t>8</w:t>
            </w:r>
            <w:r w:rsidRPr="00D9083D">
              <w:rPr>
                <w:rFonts w:eastAsia="Times New Roman"/>
                <w:lang w:eastAsia="fr-FR"/>
              </w:rPr>
              <w:t xml:space="preserve"> – Financement</w:t>
            </w:r>
            <w:bookmarkEnd w:id="267"/>
            <w:r w:rsidRPr="00D9083D">
              <w:rPr>
                <w:rFonts w:eastAsia="Times New Roman"/>
                <w:lang w:eastAsia="fr-FR"/>
              </w:rPr>
              <w:t xml:space="preserve"> </w:t>
            </w:r>
          </w:p>
          <w:p w14:paraId="1E764FA5" w14:textId="1860FDF1" w:rsidR="00D9083D" w:rsidRPr="00D9083D" w:rsidRDefault="40388C53" w:rsidP="002B54FB">
            <w:pPr>
              <w:spacing w:before="240" w:line="240" w:lineRule="auto"/>
              <w:jc w:val="both"/>
              <w:rPr>
                <w:rFonts w:ascii="Calibri" w:hAnsi="Calibri" w:cs="Calibri"/>
              </w:rPr>
            </w:pPr>
            <w:r w:rsidRPr="76C64A38">
              <w:rPr>
                <w:rFonts w:ascii="Calibri" w:hAnsi="Calibri" w:cs="Calibri"/>
              </w:rPr>
              <w:t>Afin de garantir un mécanisme de solidarité entre les particuliers employeurs au service de l’effectivité des droits des salariés du secteur, cette indemnité est financée, de manière mutualisée, par une contribution à la charge des particuliers employeurs</w:t>
            </w:r>
            <w:r w:rsidR="1F6B84C5" w:rsidRPr="76C64A38">
              <w:rPr>
                <w:rFonts w:ascii="Calibri" w:hAnsi="Calibri" w:cs="Calibri"/>
              </w:rPr>
              <w:t>,</w:t>
            </w:r>
            <w:r w:rsidRPr="76C64A38">
              <w:rPr>
                <w:rFonts w:ascii="Calibri" w:hAnsi="Calibri" w:cs="Calibri"/>
              </w:rPr>
              <w:t xml:space="preserve"> fixée par l’annexe </w:t>
            </w:r>
            <w:r w:rsidR="00C538AE">
              <w:rPr>
                <w:rFonts w:ascii="Calibri" w:hAnsi="Calibri" w:cs="Calibri"/>
              </w:rPr>
              <w:t>n° 4</w:t>
            </w:r>
            <w:r w:rsidRPr="76C64A38">
              <w:rPr>
                <w:rFonts w:ascii="Calibri" w:hAnsi="Calibri" w:cs="Calibri"/>
              </w:rPr>
              <w:t xml:space="preserve"> de la présente convention collective. </w:t>
            </w:r>
            <w:r w:rsidR="00D9083D" w:rsidRPr="00D9083D">
              <w:rPr>
                <w:rFonts w:ascii="Calibri" w:hAnsi="Calibri" w:cs="Calibri"/>
              </w:rPr>
              <w:t xml:space="preserve"> </w:t>
            </w:r>
          </w:p>
          <w:p w14:paraId="308C1E09" w14:textId="77777777" w:rsidR="00C708BB" w:rsidRPr="00A90C09" w:rsidRDefault="00C708BB" w:rsidP="00D51630">
            <w:pPr>
              <w:widowControl w:val="0"/>
              <w:spacing w:before="240" w:line="240" w:lineRule="auto"/>
              <w:jc w:val="both"/>
              <w:rPr>
                <w:rFonts w:eastAsia="Times New Roman" w:cstheme="minorHAnsi"/>
                <w:color w:val="FF0000"/>
                <w:sz w:val="24"/>
                <w:szCs w:val="24"/>
                <w:lang w:eastAsia="fr-FR"/>
              </w:rPr>
            </w:pPr>
          </w:p>
        </w:tc>
      </w:tr>
    </w:tbl>
    <w:p w14:paraId="7AF84FBB" w14:textId="77777777" w:rsidR="00A80510" w:rsidRDefault="00A80510" w:rsidP="00D51630">
      <w:pPr>
        <w:spacing w:line="240" w:lineRule="auto"/>
      </w:pPr>
      <w:r>
        <w:lastRenderedPageBreak/>
        <w:br w:type="page"/>
      </w:r>
    </w:p>
    <w:p w14:paraId="28FBD7C7" w14:textId="77777777" w:rsidR="00A2296A" w:rsidRDefault="00A2296A" w:rsidP="00D51630">
      <w:pPr>
        <w:pStyle w:val="Titre"/>
        <w:jc w:val="center"/>
        <w:rPr>
          <w:b/>
          <w:bCs/>
          <w:lang w:eastAsia="fr-FR"/>
        </w:rPr>
        <w:sectPr w:rsidR="00A2296A" w:rsidSect="005449E7">
          <w:footerReference w:type="default" r:id="rId20"/>
          <w:pgSz w:w="11906" w:h="16838"/>
          <w:pgMar w:top="1417" w:right="1417" w:bottom="1417" w:left="1417" w:header="708" w:footer="708" w:gutter="0"/>
          <w:pgNumType w:start="67"/>
          <w:cols w:space="708"/>
          <w:titlePg/>
          <w:docGrid w:linePitch="360"/>
        </w:sectPr>
      </w:pPr>
    </w:p>
    <w:tbl>
      <w:tblPr>
        <w:tblW w:w="8265" w:type="dxa"/>
        <w:tblLook w:val="04A0" w:firstRow="1" w:lastRow="0" w:firstColumn="1" w:lastColumn="0" w:noHBand="0" w:noVBand="1"/>
      </w:tblPr>
      <w:tblGrid>
        <w:gridCol w:w="8265"/>
      </w:tblGrid>
      <w:tr w:rsidR="00C708BB" w:rsidRPr="00A90C09" w14:paraId="7D64EDAC" w14:textId="77777777" w:rsidTr="76C64A38">
        <w:trPr>
          <w:trHeight w:val="8065"/>
        </w:trPr>
        <w:tc>
          <w:tcPr>
            <w:tcW w:w="8265" w:type="dxa"/>
            <w:vAlign w:val="center"/>
          </w:tcPr>
          <w:p w14:paraId="60292541" w14:textId="2F362526" w:rsidR="006A7307" w:rsidRPr="006A7307" w:rsidRDefault="007470B6" w:rsidP="002B54FB">
            <w:pPr>
              <w:pStyle w:val="Titre0"/>
              <w:jc w:val="center"/>
              <w:rPr>
                <w:lang w:eastAsia="fr-FR"/>
              </w:rPr>
            </w:pPr>
            <w:bookmarkStart w:id="268" w:name="_Toc66469862"/>
            <w:r>
              <w:rPr>
                <w:rStyle w:val="Titre1Car"/>
                <w:color w:val="0F243E" w:themeColor="text2" w:themeShade="80"/>
                <w:sz w:val="80"/>
                <w:szCs w:val="80"/>
              </w:rPr>
              <w:lastRenderedPageBreak/>
              <w:t xml:space="preserve">SOCLE </w:t>
            </w:r>
            <w:r w:rsidR="34FE3E84" w:rsidRPr="76C64A38">
              <w:rPr>
                <w:rStyle w:val="Titre1Car"/>
                <w:color w:val="0F243E" w:themeColor="text2" w:themeShade="80"/>
                <w:sz w:val="80"/>
                <w:szCs w:val="80"/>
              </w:rPr>
              <w:t>ASSISTANT MAT</w:t>
            </w:r>
            <w:r w:rsidR="380A12FA" w:rsidRPr="76C64A38">
              <w:rPr>
                <w:rStyle w:val="Titre1Car"/>
                <w:color w:val="0F243E" w:themeColor="text2" w:themeShade="80"/>
                <w:sz w:val="80"/>
                <w:szCs w:val="80"/>
              </w:rPr>
              <w:t>ERNEL</w:t>
            </w:r>
            <w:bookmarkEnd w:id="268"/>
          </w:p>
          <w:p w14:paraId="25872A3F" w14:textId="77777777" w:rsidR="006A7307" w:rsidRDefault="006A7307" w:rsidP="002B54FB">
            <w:pPr>
              <w:pStyle w:val="Titre"/>
              <w:jc w:val="center"/>
              <w:rPr>
                <w:lang w:eastAsia="fr-FR"/>
              </w:rPr>
            </w:pPr>
          </w:p>
          <w:p w14:paraId="4D6C817C" w14:textId="77777777" w:rsidR="006A7307" w:rsidRPr="006A7307" w:rsidRDefault="006A7307" w:rsidP="002B54FB">
            <w:pPr>
              <w:spacing w:line="240" w:lineRule="auto"/>
              <w:jc w:val="center"/>
              <w:rPr>
                <w:lang w:eastAsia="fr-FR"/>
              </w:rPr>
            </w:pPr>
          </w:p>
          <w:p w14:paraId="56B060A4" w14:textId="77777777" w:rsidR="00A80510" w:rsidRDefault="40FAAE8A" w:rsidP="002B54FB">
            <w:pPr>
              <w:pStyle w:val="Titre1"/>
              <w:jc w:val="center"/>
              <w:rPr>
                <w:lang w:eastAsia="fr-FR"/>
              </w:rPr>
            </w:pPr>
            <w:bookmarkStart w:id="269" w:name="_Toc66469863"/>
            <w:r w:rsidRPr="76C64A38">
              <w:rPr>
                <w:lang w:eastAsia="fr-FR"/>
              </w:rPr>
              <w:t>PARTIE IV - DISPOSITIONS RELATIVES AU CONTRAT DE TRAVAIL</w:t>
            </w:r>
            <w:bookmarkEnd w:id="269"/>
          </w:p>
          <w:p w14:paraId="47785150" w14:textId="77777777" w:rsidR="00FC638A" w:rsidRPr="00FC638A" w:rsidRDefault="00FC638A" w:rsidP="002B54FB">
            <w:pPr>
              <w:spacing w:line="240" w:lineRule="auto"/>
              <w:jc w:val="center"/>
              <w:rPr>
                <w:lang w:eastAsia="fr-FR"/>
              </w:rPr>
            </w:pPr>
          </w:p>
          <w:p w14:paraId="6DD44CD1" w14:textId="77777777" w:rsidR="00A80510" w:rsidRPr="004718F0" w:rsidRDefault="40FAAE8A" w:rsidP="002B54FB">
            <w:pPr>
              <w:pStyle w:val="Titre2"/>
              <w:jc w:val="center"/>
              <w:rPr>
                <w:lang w:eastAsia="fr-FR"/>
              </w:rPr>
            </w:pPr>
            <w:bookmarkStart w:id="270" w:name="_Toc66469864"/>
            <w:r w:rsidRPr="76C64A38">
              <w:rPr>
                <w:lang w:eastAsia="fr-FR"/>
              </w:rPr>
              <w:t>Titre 1 - Formation et exécution du contrat de travail</w:t>
            </w:r>
            <w:bookmarkEnd w:id="270"/>
          </w:p>
          <w:p w14:paraId="0493D734" w14:textId="77777777" w:rsidR="00FC638A" w:rsidRDefault="00FC638A" w:rsidP="00D51630">
            <w:pPr>
              <w:spacing w:line="240" w:lineRule="auto"/>
              <w:jc w:val="center"/>
              <w:rPr>
                <w:lang w:eastAsia="fr-FR"/>
              </w:rPr>
            </w:pPr>
            <w:bookmarkStart w:id="271" w:name="_Hlk46474606"/>
          </w:p>
          <w:p w14:paraId="36B3A14F" w14:textId="77777777" w:rsidR="00A80510" w:rsidRDefault="40FAAE8A" w:rsidP="00D51630">
            <w:pPr>
              <w:spacing w:before="240" w:line="240" w:lineRule="auto"/>
              <w:jc w:val="both"/>
              <w:rPr>
                <w:lang w:eastAsia="fr-FR"/>
              </w:rPr>
            </w:pPr>
            <w:r w:rsidRPr="76C64A38">
              <w:rPr>
                <w:lang w:eastAsia="fr-FR"/>
              </w:rPr>
              <w:t>Les dispositions du présent titre complètent les dispositions de même objet, prévues dans le socle commun. Ces dispositions et celles prévues au titre 1 du socle commun doivent donc être consultées dans le même temps.</w:t>
            </w:r>
          </w:p>
          <w:p w14:paraId="24402F1D" w14:textId="77777777" w:rsidR="00DC5FF9" w:rsidRPr="004718F0" w:rsidRDefault="00DC5FF9" w:rsidP="00D51630">
            <w:pPr>
              <w:spacing w:line="240" w:lineRule="auto"/>
              <w:jc w:val="both"/>
              <w:rPr>
                <w:lang w:eastAsia="fr-FR"/>
              </w:rPr>
            </w:pPr>
          </w:p>
          <w:p w14:paraId="4D5C3617" w14:textId="246F10BF" w:rsidR="001825CC" w:rsidRDefault="40FAAE8A" w:rsidP="00FF5BE7">
            <w:pPr>
              <w:pStyle w:val="Titre3"/>
              <w:rPr>
                <w:rFonts w:eastAsiaTheme="majorEastAsia"/>
              </w:rPr>
            </w:pPr>
            <w:bookmarkStart w:id="272" w:name="_Toc65769627"/>
            <w:bookmarkStart w:id="273" w:name="_Toc66469865"/>
            <w:bookmarkEnd w:id="271"/>
            <w:r>
              <w:t>Chapitre </w:t>
            </w:r>
            <w:r w:rsidR="4E93920E">
              <w:t>I</w:t>
            </w:r>
            <w:r>
              <w:t xml:space="preserve"> - Embauche et contrat de travail</w:t>
            </w:r>
            <w:bookmarkEnd w:id="272"/>
            <w:bookmarkEnd w:id="273"/>
          </w:p>
          <w:p w14:paraId="6593DFED" w14:textId="0EB2371A" w:rsidR="00A80510" w:rsidRPr="004718F0" w:rsidRDefault="40FAAE8A" w:rsidP="00D51630">
            <w:pPr>
              <w:pStyle w:val="Titre4"/>
              <w:spacing w:line="240" w:lineRule="auto"/>
              <w:jc w:val="both"/>
              <w:rPr>
                <w:lang w:eastAsia="fr-FR"/>
              </w:rPr>
            </w:pPr>
            <w:bookmarkStart w:id="274" w:name="_Toc66469866"/>
            <w:r w:rsidRPr="76C64A38">
              <w:rPr>
                <w:lang w:eastAsia="fr-FR"/>
              </w:rPr>
              <w:t xml:space="preserve">Article </w:t>
            </w:r>
            <w:r w:rsidR="00A179CE">
              <w:rPr>
                <w:lang w:eastAsia="fr-FR"/>
              </w:rPr>
              <w:t>8</w:t>
            </w:r>
            <w:r w:rsidR="00524952">
              <w:rPr>
                <w:lang w:eastAsia="fr-FR"/>
              </w:rPr>
              <w:t>9</w:t>
            </w:r>
            <w:r w:rsidRPr="76C64A38">
              <w:rPr>
                <w:lang w:eastAsia="fr-FR"/>
              </w:rPr>
              <w:t xml:space="preserve"> - Formation du contrat de travail</w:t>
            </w:r>
            <w:bookmarkEnd w:id="274"/>
          </w:p>
          <w:p w14:paraId="7502838D" w14:textId="34CF37D9" w:rsidR="00DC5FF9" w:rsidRDefault="40FAAE8A" w:rsidP="00D51630">
            <w:pPr>
              <w:spacing w:before="240" w:line="240" w:lineRule="auto"/>
              <w:jc w:val="both"/>
              <w:rPr>
                <w:lang w:eastAsia="fr-FR"/>
              </w:rPr>
            </w:pPr>
            <w:r w:rsidRPr="004718F0">
              <w:rPr>
                <w:rFonts w:cs="Arial"/>
                <w:shd w:val="clear" w:color="auto" w:fill="FFFFFF"/>
                <w:lang w:eastAsia="fr-FR"/>
              </w:rPr>
              <w:t xml:space="preserve">Les dispositions relatives à la formation du contrat de travail sont prévues dans le socle commun, à l’article </w:t>
            </w:r>
            <w:r w:rsidR="00F920CC">
              <w:rPr>
                <w:rFonts w:cs="Arial"/>
                <w:shd w:val="clear" w:color="auto" w:fill="FFFFFF"/>
                <w:lang w:eastAsia="fr-FR"/>
              </w:rPr>
              <w:t xml:space="preserve">40 </w:t>
            </w:r>
            <w:r w:rsidRPr="004718F0">
              <w:rPr>
                <w:rFonts w:cs="Arial"/>
                <w:shd w:val="clear" w:color="auto" w:fill="FFFFFF"/>
                <w:lang w:eastAsia="fr-FR"/>
              </w:rPr>
              <w:t>de la présente convention collective.</w:t>
            </w:r>
          </w:p>
          <w:p w14:paraId="7C7DAD1C" w14:textId="441EFEA3" w:rsidR="00A80510" w:rsidRPr="004718F0" w:rsidRDefault="40FAAE8A" w:rsidP="00D51630">
            <w:pPr>
              <w:pStyle w:val="Titre4"/>
              <w:spacing w:line="240" w:lineRule="auto"/>
              <w:jc w:val="both"/>
              <w:rPr>
                <w:lang w:eastAsia="fr-FR"/>
              </w:rPr>
            </w:pPr>
            <w:bookmarkStart w:id="275" w:name="_Toc66469867"/>
            <w:r w:rsidRPr="76C64A38">
              <w:rPr>
                <w:lang w:eastAsia="fr-FR"/>
              </w:rPr>
              <w:t xml:space="preserve">Article </w:t>
            </w:r>
            <w:r w:rsidR="00B71175">
              <w:rPr>
                <w:lang w:eastAsia="fr-FR"/>
              </w:rPr>
              <w:t>90</w:t>
            </w:r>
            <w:r w:rsidRPr="76C64A38">
              <w:rPr>
                <w:lang w:eastAsia="fr-FR"/>
              </w:rPr>
              <w:t xml:space="preserve"> - Forme, objet et nature du contrat de travail</w:t>
            </w:r>
            <w:bookmarkEnd w:id="275"/>
            <w:r w:rsidRPr="76C64A38">
              <w:rPr>
                <w:lang w:eastAsia="fr-FR"/>
              </w:rPr>
              <w:t xml:space="preserve"> </w:t>
            </w:r>
          </w:p>
          <w:p w14:paraId="7C66F2CB" w14:textId="77E2B572" w:rsidR="00A80510" w:rsidRDefault="40FAAE8A" w:rsidP="00D51630">
            <w:pPr>
              <w:spacing w:before="240" w:line="240" w:lineRule="auto"/>
              <w:jc w:val="both"/>
              <w:rPr>
                <w:rFonts w:cs="Arial"/>
                <w:shd w:val="clear" w:color="auto" w:fill="FFFFFF"/>
                <w:lang w:eastAsia="fr-FR"/>
              </w:rPr>
            </w:pPr>
            <w:r w:rsidRPr="004718F0">
              <w:rPr>
                <w:rFonts w:cs="Arial"/>
                <w:shd w:val="clear" w:color="auto" w:fill="FFFFFF"/>
                <w:lang w:eastAsia="fr-FR"/>
              </w:rPr>
              <w:t>Les dispositions du présent article complètent les dispositions de même objet, prévues dans le socle commun</w:t>
            </w:r>
            <w:r w:rsidR="002B54FB">
              <w:rPr>
                <w:rFonts w:cs="Arial"/>
                <w:shd w:val="clear" w:color="auto" w:fill="FFFFFF"/>
                <w:lang w:eastAsia="fr-FR"/>
              </w:rPr>
              <w:t xml:space="preserve"> de la présente convention collective</w:t>
            </w:r>
            <w:r w:rsidRPr="004718F0">
              <w:rPr>
                <w:rFonts w:cs="Arial"/>
                <w:shd w:val="clear" w:color="auto" w:fill="FFFFFF"/>
                <w:lang w:eastAsia="fr-FR"/>
              </w:rPr>
              <w:t>.</w:t>
            </w:r>
          </w:p>
          <w:p w14:paraId="147D5E0B" w14:textId="1A0B8542" w:rsidR="00A80510" w:rsidRPr="00DC5FF9" w:rsidRDefault="40FAAE8A" w:rsidP="00392A72">
            <w:pPr>
              <w:pStyle w:val="Titre5"/>
            </w:pPr>
            <w:bookmarkStart w:id="276" w:name="_Toc66469868"/>
            <w:r>
              <w:t xml:space="preserve">Article </w:t>
            </w:r>
            <w:r w:rsidR="00DE55B6">
              <w:t>90</w:t>
            </w:r>
            <w:r>
              <w:t>-1 - Forme du contrat de travail</w:t>
            </w:r>
            <w:bookmarkEnd w:id="276"/>
          </w:p>
          <w:p w14:paraId="288D8F0F" w14:textId="77777777" w:rsidR="00A80510" w:rsidRPr="004718F0" w:rsidRDefault="40FAAE8A" w:rsidP="00D51630">
            <w:pPr>
              <w:spacing w:before="240" w:line="240" w:lineRule="auto"/>
              <w:jc w:val="both"/>
              <w:rPr>
                <w:rFonts w:eastAsia="Times New Roman"/>
                <w:lang w:eastAsia="fr-FR"/>
              </w:rPr>
            </w:pPr>
            <w:r w:rsidRPr="004718F0">
              <w:rPr>
                <w:rFonts w:eastAsia="Times New Roman"/>
                <w:lang w:eastAsia="fr-FR"/>
              </w:rPr>
              <w:t>Au plus tard le jour de la date d’effet de l’embauche</w:t>
            </w:r>
            <w:r w:rsidRPr="004718F0">
              <w:rPr>
                <w:lang w:eastAsia="fr-FR"/>
              </w:rPr>
              <w:t xml:space="preserve">, le particulier employeur et l’assistant maternel </w:t>
            </w:r>
            <w:r w:rsidRPr="004718F0">
              <w:rPr>
                <w:rFonts w:cs="Arial"/>
                <w:shd w:val="clear" w:color="auto" w:fill="FFFFFF"/>
                <w:lang w:eastAsia="fr-FR"/>
              </w:rPr>
              <w:t xml:space="preserve">concluent un contrat de travail écrit </w:t>
            </w:r>
            <w:r w:rsidRPr="004718F0">
              <w:rPr>
                <w:lang w:eastAsia="fr-FR"/>
              </w:rPr>
              <w:t>pour chaque enfant accueilli,</w:t>
            </w:r>
            <w:r w:rsidRPr="004718F0">
              <w:rPr>
                <w:rFonts w:eastAsia="Times New Roman"/>
                <w:lang w:eastAsia="fr-FR"/>
              </w:rPr>
              <w:t xml:space="preserve"> y compris lorsqu’il s’agit d’enfants de la même famille.</w:t>
            </w:r>
          </w:p>
          <w:p w14:paraId="59B5FBBA" w14:textId="77777777" w:rsidR="00A80510" w:rsidRPr="00AA5C07" w:rsidRDefault="40FAAE8A" w:rsidP="00D51630">
            <w:pPr>
              <w:spacing w:before="240" w:line="240" w:lineRule="auto"/>
              <w:jc w:val="both"/>
              <w:rPr>
                <w:rFonts w:eastAsia="Times New Roman"/>
                <w:lang w:eastAsia="fr-FR"/>
              </w:rPr>
            </w:pPr>
            <w:r w:rsidRPr="76C64A38">
              <w:rPr>
                <w:rFonts w:eastAsia="Times New Roman"/>
                <w:lang w:eastAsia="fr-FR"/>
              </w:rPr>
              <w:lastRenderedPageBreak/>
              <w:t>Dès lors que l’assistant maternel et le particulier employeur sont déjà liés par un contrat de travail conclu pour l’accueil d’un enfant de la même famille et que ce contrat n’a pas été rompu, la règle suivante s’applique : les parties conviennent, dans le cadre du nouveau contrat, juridiquement distinct de toute autre relation contractuelle de travail, de reprendre l’ancienneté acquise par l’assistant maternel au titre du contrat le plus ancien, toujours en cours. Cette reprise s’applique uniquement à l’ancienneté et non aux autres droits acquis par l’assistant maternel, tels que ceux relatifs aux congés payés.</w:t>
            </w:r>
          </w:p>
          <w:p w14:paraId="35870123" w14:textId="241C67F4" w:rsidR="00A80510" w:rsidRPr="004718F0" w:rsidRDefault="40FAAE8A" w:rsidP="00D51630">
            <w:pPr>
              <w:tabs>
                <w:tab w:val="left" w:pos="2835"/>
              </w:tabs>
              <w:spacing w:before="240" w:line="240" w:lineRule="auto"/>
              <w:jc w:val="both"/>
              <w:rPr>
                <w:lang w:eastAsia="fr-FR"/>
              </w:rPr>
            </w:pPr>
            <w:r w:rsidRPr="76C64A38">
              <w:rPr>
                <w:rFonts w:eastAsia="Times New Roman"/>
                <w:lang w:eastAsia="fr-FR"/>
              </w:rPr>
              <w:t xml:space="preserve">En plus des éléments obligatoires visés </w:t>
            </w:r>
            <w:r w:rsidR="45468146" w:rsidRPr="76C64A38">
              <w:rPr>
                <w:rFonts w:eastAsia="Times New Roman"/>
                <w:lang w:eastAsia="fr-FR"/>
              </w:rPr>
              <w:t>dans le socle commun</w:t>
            </w:r>
            <w:r w:rsidR="00601D80">
              <w:rPr>
                <w:rFonts w:eastAsia="Times New Roman"/>
                <w:lang w:eastAsia="fr-FR"/>
              </w:rPr>
              <w:t>,</w:t>
            </w:r>
            <w:r w:rsidR="45468146" w:rsidRPr="76C64A38">
              <w:rPr>
                <w:rFonts w:eastAsia="Times New Roman"/>
                <w:lang w:eastAsia="fr-FR"/>
              </w:rPr>
              <w:t xml:space="preserve"> </w:t>
            </w:r>
            <w:r w:rsidRPr="76C64A38">
              <w:rPr>
                <w:rFonts w:eastAsia="Times New Roman"/>
                <w:lang w:eastAsia="fr-FR"/>
              </w:rPr>
              <w:t xml:space="preserve">à l’article </w:t>
            </w:r>
            <w:r w:rsidR="00F920CC">
              <w:rPr>
                <w:rFonts w:eastAsia="Times New Roman"/>
                <w:lang w:eastAsia="fr-FR"/>
              </w:rPr>
              <w:t xml:space="preserve">41-1 </w:t>
            </w:r>
            <w:r w:rsidRPr="76C64A38">
              <w:rPr>
                <w:rFonts w:eastAsia="Times New Roman"/>
                <w:lang w:eastAsia="fr-FR"/>
              </w:rPr>
              <w:t>de la présente convention collective, le contrat de travail comprend les mentions suivantes</w:t>
            </w:r>
            <w:r w:rsidRPr="76C64A38">
              <w:rPr>
                <w:lang w:eastAsia="fr-FR"/>
              </w:rPr>
              <w:t xml:space="preserve"> : </w:t>
            </w:r>
          </w:p>
          <w:p w14:paraId="17436B24" w14:textId="77777777" w:rsidR="00A80510" w:rsidRPr="004718F0" w:rsidRDefault="40FAAE8A" w:rsidP="00812F10">
            <w:pPr>
              <w:numPr>
                <w:ilvl w:val="0"/>
                <w:numId w:val="11"/>
              </w:numPr>
              <w:autoSpaceDE w:val="0"/>
              <w:autoSpaceDN w:val="0"/>
              <w:adjustRightInd w:val="0"/>
              <w:spacing w:before="120" w:after="0" w:line="240" w:lineRule="auto"/>
              <w:ind w:left="1174" w:hanging="567"/>
              <w:jc w:val="both"/>
            </w:pPr>
            <w:r w:rsidRPr="76C64A38">
              <w:t xml:space="preserve">Le nom de l’enfant et sa date de naissance ; </w:t>
            </w:r>
          </w:p>
          <w:p w14:paraId="10720C3D" w14:textId="77777777" w:rsidR="00A80510" w:rsidRPr="004718F0" w:rsidRDefault="40FAAE8A" w:rsidP="00812F10">
            <w:pPr>
              <w:numPr>
                <w:ilvl w:val="0"/>
                <w:numId w:val="11"/>
              </w:numPr>
              <w:autoSpaceDE w:val="0"/>
              <w:autoSpaceDN w:val="0"/>
              <w:adjustRightInd w:val="0"/>
              <w:spacing w:before="120" w:after="0" w:line="240" w:lineRule="auto"/>
              <w:ind w:left="1174" w:hanging="567"/>
              <w:jc w:val="both"/>
            </w:pPr>
            <w:r w:rsidRPr="76C64A38">
              <w:t>Le lieu de travail et d’accueil de l’enfant ;</w:t>
            </w:r>
          </w:p>
          <w:p w14:paraId="024C3091" w14:textId="77777777" w:rsidR="00A80510" w:rsidRPr="004718F0" w:rsidRDefault="40FAAE8A" w:rsidP="00812F10">
            <w:pPr>
              <w:numPr>
                <w:ilvl w:val="0"/>
                <w:numId w:val="11"/>
              </w:numPr>
              <w:autoSpaceDE w:val="0"/>
              <w:autoSpaceDN w:val="0"/>
              <w:adjustRightInd w:val="0"/>
              <w:spacing w:before="120" w:after="0" w:line="240" w:lineRule="auto"/>
              <w:ind w:left="1174" w:hanging="567"/>
              <w:jc w:val="both"/>
            </w:pPr>
            <w:r w:rsidRPr="76C64A38">
              <w:t xml:space="preserve">Les références de l’agrément ; </w:t>
            </w:r>
          </w:p>
          <w:p w14:paraId="3FEFEB30" w14:textId="77777777" w:rsidR="00A80510" w:rsidRPr="004718F0" w:rsidRDefault="40FAAE8A" w:rsidP="00812F10">
            <w:pPr>
              <w:numPr>
                <w:ilvl w:val="0"/>
                <w:numId w:val="11"/>
              </w:numPr>
              <w:autoSpaceDE w:val="0"/>
              <w:autoSpaceDN w:val="0"/>
              <w:adjustRightInd w:val="0"/>
              <w:spacing w:before="120" w:after="0" w:line="240" w:lineRule="auto"/>
              <w:ind w:left="1174" w:hanging="567"/>
              <w:jc w:val="both"/>
            </w:pPr>
            <w:r w:rsidRPr="76C64A38">
              <w:t>L’assurance responsabilité civile professionnelle du salarié ;</w:t>
            </w:r>
          </w:p>
          <w:p w14:paraId="721E7956" w14:textId="66B941B0" w:rsidR="00A80510" w:rsidRPr="004718F0" w:rsidRDefault="40FAAE8A" w:rsidP="00812F10">
            <w:pPr>
              <w:widowControl w:val="0"/>
              <w:numPr>
                <w:ilvl w:val="0"/>
                <w:numId w:val="11"/>
              </w:numPr>
              <w:spacing w:before="120" w:after="0" w:line="240" w:lineRule="auto"/>
              <w:ind w:left="1174" w:hanging="567"/>
              <w:jc w:val="both"/>
              <w:rPr>
                <w:rFonts w:eastAsia="Times New Roman"/>
                <w:lang w:eastAsia="fr-FR"/>
              </w:rPr>
            </w:pPr>
            <w:r w:rsidRPr="76C64A38">
              <w:t xml:space="preserve">Sauf en cas </w:t>
            </w:r>
            <w:r w:rsidR="00F920CC">
              <w:t>de travail</w:t>
            </w:r>
            <w:r w:rsidRPr="76C64A38">
              <w:t xml:space="preserve"> occasionnel défini à l’article </w:t>
            </w:r>
            <w:r w:rsidR="00F920CC">
              <w:t>95-2</w:t>
            </w:r>
            <w:r w:rsidRPr="76C64A38">
              <w:t xml:space="preserve"> du présent socle </w:t>
            </w:r>
            <w:r w:rsidR="00F920CC">
              <w:br/>
            </w:r>
            <w:r w:rsidRPr="76C64A38">
              <w:t>spécifique :</w:t>
            </w:r>
          </w:p>
          <w:p w14:paraId="1621D47A" w14:textId="256395D8" w:rsidR="00A80510" w:rsidRPr="004718F0" w:rsidRDefault="40FAAE8A" w:rsidP="00812F10">
            <w:pPr>
              <w:pStyle w:val="Paragraphedeliste"/>
              <w:widowControl w:val="0"/>
              <w:numPr>
                <w:ilvl w:val="0"/>
                <w:numId w:val="12"/>
              </w:numPr>
              <w:spacing w:before="60" w:after="0" w:line="240" w:lineRule="auto"/>
              <w:ind w:left="1741" w:hanging="618"/>
              <w:contextualSpacing w:val="0"/>
              <w:jc w:val="both"/>
              <w:rPr>
                <w:rFonts w:eastAsia="Times New Roman"/>
                <w:lang w:eastAsia="fr-FR"/>
              </w:rPr>
            </w:pPr>
            <w:proofErr w:type="gramStart"/>
            <w:r w:rsidRPr="76C64A38">
              <w:t>les</w:t>
            </w:r>
            <w:proofErr w:type="gramEnd"/>
            <w:r w:rsidRPr="76C64A38">
              <w:t xml:space="preserve"> </w:t>
            </w:r>
            <w:r w:rsidRPr="76C64A38">
              <w:rPr>
                <w:rFonts w:eastAsia="Times New Roman"/>
                <w:lang w:eastAsia="fr-FR"/>
              </w:rPr>
              <w:t>périodes</w:t>
            </w:r>
            <w:r w:rsidRPr="76C64A38">
              <w:t xml:space="preserve"> de travail à savoir l</w:t>
            </w:r>
            <w:r w:rsidRPr="76C64A38">
              <w:rPr>
                <w:rFonts w:eastAsia="Times New Roman"/>
                <w:lang w:eastAsia="fr-FR"/>
              </w:rPr>
              <w:t xml:space="preserve">e nombre de semaines de travail sur une période de </w:t>
            </w:r>
            <w:r w:rsidR="473AB848" w:rsidRPr="76C64A38">
              <w:rPr>
                <w:rFonts w:eastAsia="Times New Roman"/>
                <w:lang w:eastAsia="fr-FR"/>
              </w:rPr>
              <w:t>douze (</w:t>
            </w:r>
            <w:r w:rsidRPr="76C64A38">
              <w:rPr>
                <w:rFonts w:eastAsia="Times New Roman"/>
                <w:lang w:eastAsia="fr-FR"/>
              </w:rPr>
              <w:t>12</w:t>
            </w:r>
            <w:r w:rsidR="473AB848" w:rsidRPr="76C64A38">
              <w:rPr>
                <w:rFonts w:eastAsia="Times New Roman"/>
                <w:lang w:eastAsia="fr-FR"/>
              </w:rPr>
              <w:t>)</w:t>
            </w:r>
            <w:r w:rsidRPr="76C64A38">
              <w:rPr>
                <w:rFonts w:eastAsia="Times New Roman"/>
                <w:lang w:eastAsia="fr-FR"/>
              </w:rPr>
              <w:t xml:space="preserve"> mois consécutifs ainsi que le nombre de jours et d’heures de travail dans la semaine,</w:t>
            </w:r>
          </w:p>
          <w:p w14:paraId="2AE10617" w14:textId="0E330EFB" w:rsidR="00A80510" w:rsidRPr="004718F0" w:rsidRDefault="40FAAE8A" w:rsidP="00812F10">
            <w:pPr>
              <w:pStyle w:val="Paragraphedeliste"/>
              <w:widowControl w:val="0"/>
              <w:numPr>
                <w:ilvl w:val="0"/>
                <w:numId w:val="12"/>
              </w:numPr>
              <w:spacing w:before="60" w:after="0" w:line="240" w:lineRule="auto"/>
              <w:ind w:left="1741" w:hanging="618"/>
              <w:contextualSpacing w:val="0"/>
              <w:jc w:val="both"/>
              <w:rPr>
                <w:rFonts w:eastAsia="Times New Roman"/>
                <w:lang w:eastAsia="fr-FR"/>
              </w:rPr>
            </w:pPr>
            <w:proofErr w:type="gramStart"/>
            <w:r w:rsidRPr="76C64A38">
              <w:rPr>
                <w:rFonts w:eastAsia="Times New Roman"/>
                <w:lang w:eastAsia="fr-FR"/>
              </w:rPr>
              <w:t>les</w:t>
            </w:r>
            <w:proofErr w:type="gramEnd"/>
            <w:r w:rsidRPr="76C64A38">
              <w:rPr>
                <w:rFonts w:eastAsia="Times New Roman"/>
                <w:lang w:eastAsia="fr-FR"/>
              </w:rPr>
              <w:t xml:space="preserve"> jours travaillés dans la semaine ainsi que le nombre d’heures de travail et les horaires de travail par jour, sauf exception</w:t>
            </w:r>
            <w:r w:rsidR="1016748A" w:rsidRPr="76C64A38">
              <w:rPr>
                <w:rFonts w:eastAsia="Times New Roman"/>
                <w:lang w:eastAsia="fr-FR"/>
              </w:rPr>
              <w:t>s</w:t>
            </w:r>
            <w:r w:rsidRPr="76C64A38">
              <w:rPr>
                <w:rFonts w:eastAsia="Times New Roman"/>
                <w:lang w:eastAsia="fr-FR"/>
              </w:rPr>
              <w:t xml:space="preserve"> prévues à l’article </w:t>
            </w:r>
            <w:r w:rsidR="00F920CC">
              <w:rPr>
                <w:rFonts w:eastAsia="Times New Roman"/>
                <w:lang w:eastAsia="fr-FR"/>
              </w:rPr>
              <w:t>9</w:t>
            </w:r>
            <w:r w:rsidR="008D3CAE">
              <w:rPr>
                <w:rFonts w:eastAsia="Times New Roman"/>
                <w:lang w:eastAsia="fr-FR"/>
              </w:rPr>
              <w:t>8</w:t>
            </w:r>
            <w:r w:rsidRPr="76C64A38">
              <w:rPr>
                <w:rFonts w:eastAsia="Times New Roman"/>
                <w:lang w:eastAsia="fr-FR"/>
              </w:rPr>
              <w:t>-1-2</w:t>
            </w:r>
            <w:r w:rsidRPr="76C64A38">
              <w:rPr>
                <w:rFonts w:eastAsia="Times New Roman"/>
                <w:i/>
                <w:iCs/>
                <w:lang w:eastAsia="fr-FR"/>
              </w:rPr>
              <w:t xml:space="preserve"> </w:t>
            </w:r>
            <w:r w:rsidRPr="76C64A38">
              <w:t>du présent socle spécifique</w:t>
            </w:r>
            <w:r w:rsidRPr="76C64A38">
              <w:rPr>
                <w:rFonts w:eastAsia="Times New Roman"/>
                <w:lang w:eastAsia="fr-FR"/>
              </w:rPr>
              <w:t>,</w:t>
            </w:r>
          </w:p>
          <w:p w14:paraId="15B37BEC" w14:textId="7AE005AC" w:rsidR="00A80510" w:rsidRPr="00F920CC" w:rsidRDefault="40FAAE8A" w:rsidP="00812F10">
            <w:pPr>
              <w:pStyle w:val="Paragraphedeliste"/>
              <w:widowControl w:val="0"/>
              <w:numPr>
                <w:ilvl w:val="0"/>
                <w:numId w:val="12"/>
              </w:numPr>
              <w:spacing w:before="60" w:after="0" w:line="240" w:lineRule="auto"/>
              <w:ind w:left="1741" w:hanging="618"/>
              <w:contextualSpacing w:val="0"/>
              <w:jc w:val="both"/>
              <w:rPr>
                <w:rFonts w:eastAsia="Times New Roman"/>
                <w:lang w:eastAsia="fr-FR"/>
              </w:rPr>
            </w:pPr>
            <w:proofErr w:type="gramStart"/>
            <w:r w:rsidRPr="76C64A38">
              <w:rPr>
                <w:rFonts w:eastAsia="Times New Roman"/>
                <w:lang w:eastAsia="fr-FR"/>
              </w:rPr>
              <w:t>les</w:t>
            </w:r>
            <w:proofErr w:type="gramEnd"/>
            <w:r w:rsidRPr="76C64A38">
              <w:rPr>
                <w:rFonts w:eastAsia="Times New Roman"/>
                <w:lang w:eastAsia="fr-FR"/>
              </w:rPr>
              <w:t xml:space="preserve"> semaines non travaillées par l’assistant maternel, en cas d’accueil de l’enfant </w:t>
            </w:r>
            <w:r w:rsidR="473AB848" w:rsidRPr="76C64A38">
              <w:rPr>
                <w:rFonts w:eastAsia="Times New Roman"/>
                <w:lang w:eastAsia="fr-FR"/>
              </w:rPr>
              <w:t>quarante-six (</w:t>
            </w:r>
            <w:r w:rsidRPr="76C64A38">
              <w:rPr>
                <w:rFonts w:eastAsia="Times New Roman"/>
                <w:lang w:eastAsia="fr-FR"/>
              </w:rPr>
              <w:t>46</w:t>
            </w:r>
            <w:r w:rsidR="473AB848" w:rsidRPr="76C64A38">
              <w:rPr>
                <w:rFonts w:eastAsia="Times New Roman"/>
                <w:lang w:eastAsia="fr-FR"/>
              </w:rPr>
              <w:t>)</w:t>
            </w:r>
            <w:r w:rsidRPr="76C64A38">
              <w:rPr>
                <w:rFonts w:eastAsia="Times New Roman"/>
                <w:lang w:eastAsia="fr-FR"/>
              </w:rPr>
              <w:t xml:space="preserve"> semaines ou moins par période de </w:t>
            </w:r>
            <w:r w:rsidR="473AB848" w:rsidRPr="76C64A38">
              <w:rPr>
                <w:rFonts w:eastAsia="Times New Roman"/>
                <w:lang w:eastAsia="fr-FR"/>
              </w:rPr>
              <w:t>douze (</w:t>
            </w:r>
            <w:r w:rsidRPr="76C64A38">
              <w:rPr>
                <w:rFonts w:eastAsia="Times New Roman"/>
                <w:lang w:eastAsia="fr-FR"/>
              </w:rPr>
              <w:t>12</w:t>
            </w:r>
            <w:r w:rsidR="473AB848" w:rsidRPr="76C64A38">
              <w:rPr>
                <w:rFonts w:eastAsia="Times New Roman"/>
                <w:lang w:eastAsia="fr-FR"/>
              </w:rPr>
              <w:t>)</w:t>
            </w:r>
            <w:r w:rsidRPr="76C64A38">
              <w:rPr>
                <w:rFonts w:eastAsia="Times New Roman"/>
                <w:lang w:eastAsia="fr-FR"/>
              </w:rPr>
              <w:t xml:space="preserve"> mois consécutifs, telle que défini à l’article </w:t>
            </w:r>
            <w:r w:rsidR="00F920CC">
              <w:rPr>
                <w:rFonts w:eastAsia="Times New Roman"/>
                <w:lang w:eastAsia="fr-FR"/>
              </w:rPr>
              <w:t>9</w:t>
            </w:r>
            <w:r w:rsidR="008D3CAE">
              <w:rPr>
                <w:rFonts w:eastAsia="Times New Roman"/>
                <w:lang w:eastAsia="fr-FR"/>
              </w:rPr>
              <w:t>6</w:t>
            </w:r>
            <w:r w:rsidR="00F920CC">
              <w:rPr>
                <w:rFonts w:eastAsia="Times New Roman"/>
                <w:lang w:eastAsia="fr-FR"/>
              </w:rPr>
              <w:t>-1</w:t>
            </w:r>
            <w:r w:rsidRPr="76C64A38">
              <w:rPr>
                <w:rFonts w:eastAsia="Times New Roman"/>
                <w:lang w:eastAsia="fr-FR"/>
              </w:rPr>
              <w:t xml:space="preserve"> du présent socle spécifique, sauf exception</w:t>
            </w:r>
            <w:r w:rsidR="1016748A" w:rsidRPr="76C64A38">
              <w:rPr>
                <w:rFonts w:eastAsia="Times New Roman"/>
                <w:lang w:eastAsia="fr-FR"/>
              </w:rPr>
              <w:t>s</w:t>
            </w:r>
            <w:r w:rsidRPr="76C64A38">
              <w:rPr>
                <w:rFonts w:eastAsia="Times New Roman"/>
                <w:lang w:eastAsia="fr-FR"/>
              </w:rPr>
              <w:t xml:space="preserve"> prévues à </w:t>
            </w:r>
            <w:r w:rsidRPr="00F920CC">
              <w:rPr>
                <w:rFonts w:eastAsia="Times New Roman"/>
                <w:lang w:eastAsia="fr-FR"/>
              </w:rPr>
              <w:t xml:space="preserve">l’article </w:t>
            </w:r>
            <w:r w:rsidR="00F920CC" w:rsidRPr="00F920CC">
              <w:rPr>
                <w:rFonts w:eastAsia="Times New Roman"/>
                <w:lang w:eastAsia="fr-FR"/>
              </w:rPr>
              <w:t>9</w:t>
            </w:r>
            <w:r w:rsidR="008D3CAE">
              <w:rPr>
                <w:rFonts w:eastAsia="Times New Roman"/>
                <w:lang w:eastAsia="fr-FR"/>
              </w:rPr>
              <w:t>8</w:t>
            </w:r>
            <w:r w:rsidRPr="00F920CC">
              <w:rPr>
                <w:rFonts w:eastAsia="Times New Roman"/>
                <w:lang w:eastAsia="fr-FR"/>
              </w:rPr>
              <w:t xml:space="preserve">-1-2 </w:t>
            </w:r>
            <w:r w:rsidRPr="00F920CC">
              <w:t>du présent socle spécifique</w:t>
            </w:r>
            <w:r w:rsidRPr="00F920CC">
              <w:rPr>
                <w:rFonts w:eastAsia="Times New Roman"/>
                <w:lang w:eastAsia="fr-FR"/>
              </w:rPr>
              <w:t xml:space="preserve">. </w:t>
            </w:r>
          </w:p>
          <w:p w14:paraId="21A5BEDD" w14:textId="3C65F192" w:rsidR="00A80510" w:rsidRPr="00DC5FF9" w:rsidRDefault="40FAAE8A" w:rsidP="00392A72">
            <w:pPr>
              <w:pStyle w:val="Titre5"/>
            </w:pPr>
            <w:bookmarkStart w:id="277" w:name="_Toc66469869"/>
            <w:r>
              <w:t xml:space="preserve">Article </w:t>
            </w:r>
            <w:r w:rsidR="00DE55B6">
              <w:t>90</w:t>
            </w:r>
            <w:r>
              <w:t>-2 - Objet du contrat de travail</w:t>
            </w:r>
            <w:bookmarkEnd w:id="277"/>
          </w:p>
          <w:p w14:paraId="6E97EB9D" w14:textId="5BA36D51" w:rsidR="00A80510" w:rsidRDefault="40FAAE8A" w:rsidP="00D51630">
            <w:pPr>
              <w:tabs>
                <w:tab w:val="left" w:pos="2835"/>
              </w:tabs>
              <w:spacing w:before="240" w:line="240" w:lineRule="auto"/>
              <w:jc w:val="both"/>
              <w:rPr>
                <w:rFonts w:eastAsia="Times New Roman"/>
                <w:lang w:eastAsia="fr-FR"/>
              </w:rPr>
            </w:pPr>
            <w:r w:rsidRPr="76C64A38">
              <w:rPr>
                <w:rFonts w:eastAsia="Times New Roman"/>
                <w:lang w:eastAsia="fr-FR"/>
              </w:rPr>
              <w:t xml:space="preserve">Le contrat de travail précise les modalités d’exécution de la relation de travail et d’accueil de l’enfant, dans le respect de l’agrément dont l’assistant maternel est titulaire. </w:t>
            </w:r>
          </w:p>
          <w:p w14:paraId="5536E33D" w14:textId="7E9BA087" w:rsidR="00A80510" w:rsidRPr="00DC5FF9" w:rsidRDefault="40FAAE8A" w:rsidP="00392A72">
            <w:pPr>
              <w:pStyle w:val="Titre5"/>
            </w:pPr>
            <w:bookmarkStart w:id="278" w:name="_Toc66469870"/>
            <w:r>
              <w:t xml:space="preserve">Article </w:t>
            </w:r>
            <w:r w:rsidR="00DE55B6">
              <w:t>90</w:t>
            </w:r>
            <w:r>
              <w:t>-3 – Nature du contrat de travail</w:t>
            </w:r>
            <w:bookmarkEnd w:id="278"/>
            <w:r>
              <w:t xml:space="preserve"> </w:t>
            </w:r>
          </w:p>
          <w:p w14:paraId="35B88915" w14:textId="6185EBA9" w:rsidR="00A80510" w:rsidRDefault="40FAAE8A" w:rsidP="002B54FB">
            <w:pPr>
              <w:widowControl w:val="0"/>
              <w:autoSpaceDE w:val="0"/>
              <w:autoSpaceDN w:val="0"/>
              <w:adjustRightInd w:val="0"/>
              <w:spacing w:before="240" w:line="240" w:lineRule="auto"/>
              <w:jc w:val="both"/>
            </w:pPr>
            <w:r w:rsidRPr="76C64A38">
              <w:t xml:space="preserve">Les dispositions relatives à la nature du contrat de travail sont prévues dans le socle commun, à l’article </w:t>
            </w:r>
            <w:r w:rsidR="00F920CC">
              <w:t xml:space="preserve">41-3 </w:t>
            </w:r>
            <w:r w:rsidR="00601D80">
              <w:t>d</w:t>
            </w:r>
            <w:r w:rsidRPr="76C64A38">
              <w:t>e la présente convention collective.</w:t>
            </w:r>
          </w:p>
          <w:p w14:paraId="036FB004" w14:textId="78E2024A" w:rsidR="00A80510" w:rsidRPr="00DC5FF9" w:rsidRDefault="40FAAE8A" w:rsidP="002B54FB">
            <w:pPr>
              <w:pStyle w:val="Titre5"/>
              <w:keepNext w:val="0"/>
              <w:keepLines w:val="0"/>
              <w:widowControl w:val="0"/>
            </w:pPr>
            <w:bookmarkStart w:id="279" w:name="_Toc66469871"/>
            <w:r>
              <w:t xml:space="preserve">Article </w:t>
            </w:r>
            <w:r w:rsidR="00DE55B6">
              <w:t>90</w:t>
            </w:r>
            <w:r>
              <w:t>-4 - Documents à joindre au contrat de travail</w:t>
            </w:r>
            <w:bookmarkEnd w:id="279"/>
            <w:r>
              <w:t xml:space="preserve"> </w:t>
            </w:r>
          </w:p>
          <w:p w14:paraId="6EC04492" w14:textId="77777777" w:rsidR="00A80510" w:rsidRPr="004718F0" w:rsidRDefault="40FAAE8A" w:rsidP="002B54FB">
            <w:pPr>
              <w:widowControl w:val="0"/>
              <w:spacing w:before="240" w:line="240" w:lineRule="auto"/>
              <w:jc w:val="both"/>
              <w:rPr>
                <w:rFonts w:eastAsia="Times New Roman"/>
                <w:lang w:eastAsia="fr-FR"/>
              </w:rPr>
            </w:pPr>
            <w:r w:rsidRPr="76C64A38">
              <w:rPr>
                <w:rFonts w:eastAsia="Times New Roman"/>
                <w:lang w:eastAsia="fr-FR"/>
              </w:rPr>
              <w:t>Le particulier employeur remet à l’assistant maternel la liste des consignes et informations concernant l’enfant, à savoir :</w:t>
            </w:r>
          </w:p>
          <w:p w14:paraId="61137AF1" w14:textId="33AC083E" w:rsidR="00A80510" w:rsidRPr="004718F0" w:rsidRDefault="40FAAE8A" w:rsidP="002B54FB">
            <w:pPr>
              <w:widowControl w:val="0"/>
              <w:numPr>
                <w:ilvl w:val="0"/>
                <w:numId w:val="11"/>
              </w:numPr>
              <w:spacing w:before="120" w:after="0" w:line="240" w:lineRule="auto"/>
              <w:ind w:left="1174" w:hanging="567"/>
              <w:jc w:val="both"/>
              <w:rPr>
                <w:rFonts w:eastAsia="Times New Roman"/>
                <w:lang w:eastAsia="fr-FR"/>
              </w:rPr>
            </w:pPr>
            <w:r w:rsidRPr="76C64A38">
              <w:rPr>
                <w:rFonts w:eastAsia="Times New Roman"/>
                <w:lang w:eastAsia="fr-FR"/>
              </w:rPr>
              <w:t>Les éléments relatifs aux modes de déplacement de l’enfant</w:t>
            </w:r>
            <w:r w:rsidR="002B54FB">
              <w:rPr>
                <w:rFonts w:eastAsia="Times New Roman"/>
                <w:lang w:eastAsia="fr-FR"/>
              </w:rPr>
              <w:t xml:space="preserve"> prévus dans le contrat de travail</w:t>
            </w:r>
            <w:r w:rsidRPr="76C64A38">
              <w:rPr>
                <w:rFonts w:eastAsia="Times New Roman"/>
                <w:lang w:eastAsia="fr-FR"/>
              </w:rPr>
              <w:t xml:space="preserve"> (dont les modalités de conduite à l’école, aux activités extrascolaires et autres) ;</w:t>
            </w:r>
          </w:p>
          <w:p w14:paraId="43604A97" w14:textId="77777777" w:rsidR="00A80510" w:rsidRPr="004718F0" w:rsidRDefault="40FAAE8A" w:rsidP="00812F10">
            <w:pPr>
              <w:keepNext/>
              <w:keepLines/>
              <w:numPr>
                <w:ilvl w:val="0"/>
                <w:numId w:val="11"/>
              </w:numPr>
              <w:spacing w:before="120" w:after="0" w:line="240" w:lineRule="auto"/>
              <w:ind w:left="1174" w:hanging="567"/>
              <w:jc w:val="both"/>
              <w:rPr>
                <w:lang w:eastAsia="fr-FR"/>
              </w:rPr>
            </w:pPr>
            <w:r w:rsidRPr="76C64A38">
              <w:rPr>
                <w:rFonts w:eastAsia="Times New Roman"/>
                <w:lang w:eastAsia="fr-FR"/>
              </w:rPr>
              <w:t>Les éléments</w:t>
            </w:r>
            <w:r w:rsidRPr="76C64A38">
              <w:rPr>
                <w:lang w:eastAsia="fr-FR"/>
              </w:rPr>
              <w:t xml:space="preserve"> relatifs à la santé de l’enfant :</w:t>
            </w:r>
          </w:p>
          <w:p w14:paraId="601A50EE" w14:textId="77777777" w:rsidR="00A80510" w:rsidRPr="004718F0" w:rsidRDefault="40FAAE8A" w:rsidP="002B54FB">
            <w:pPr>
              <w:numPr>
                <w:ilvl w:val="0"/>
                <w:numId w:val="13"/>
              </w:numPr>
              <w:tabs>
                <w:tab w:val="left" w:pos="1843"/>
              </w:tabs>
              <w:spacing w:before="60" w:after="0" w:line="240" w:lineRule="auto"/>
              <w:ind w:left="1741" w:hanging="567"/>
              <w:jc w:val="both"/>
              <w:rPr>
                <w:lang w:eastAsia="fr-FR"/>
              </w:rPr>
            </w:pPr>
            <w:r w:rsidRPr="76C64A38">
              <w:rPr>
                <w:lang w:eastAsia="fr-FR"/>
              </w:rPr>
              <w:t>Permettant de vérifier les vaccinations (certificats médicaux…) ;</w:t>
            </w:r>
          </w:p>
          <w:p w14:paraId="6C9F9EA3" w14:textId="77777777" w:rsidR="00A80510" w:rsidRPr="004718F0" w:rsidRDefault="40FAAE8A" w:rsidP="00812F10">
            <w:pPr>
              <w:numPr>
                <w:ilvl w:val="0"/>
                <w:numId w:val="13"/>
              </w:numPr>
              <w:tabs>
                <w:tab w:val="left" w:pos="1843"/>
              </w:tabs>
              <w:spacing w:before="60" w:after="0" w:line="240" w:lineRule="auto"/>
              <w:ind w:left="1741" w:hanging="567"/>
              <w:jc w:val="both"/>
              <w:rPr>
                <w:lang w:eastAsia="fr-FR"/>
              </w:rPr>
            </w:pPr>
            <w:r w:rsidRPr="76C64A38">
              <w:rPr>
                <w:lang w:eastAsia="fr-FR"/>
              </w:rPr>
              <w:lastRenderedPageBreak/>
              <w:t>L’autorisation parentale d’intervention médicale ou chirurgicale d’urgence ;</w:t>
            </w:r>
          </w:p>
          <w:p w14:paraId="4295CDCC" w14:textId="77777777" w:rsidR="00A80510" w:rsidRPr="004718F0" w:rsidRDefault="40FAAE8A" w:rsidP="00812F10">
            <w:pPr>
              <w:numPr>
                <w:ilvl w:val="0"/>
                <w:numId w:val="13"/>
              </w:numPr>
              <w:tabs>
                <w:tab w:val="left" w:pos="1843"/>
              </w:tabs>
              <w:spacing w:before="60" w:after="0" w:line="240" w:lineRule="auto"/>
              <w:ind w:left="1741" w:hanging="567"/>
              <w:jc w:val="both"/>
              <w:rPr>
                <w:lang w:eastAsia="fr-FR"/>
              </w:rPr>
            </w:pPr>
            <w:r w:rsidRPr="76C64A38">
              <w:rPr>
                <w:lang w:eastAsia="fr-FR"/>
              </w:rPr>
              <w:t>Les coordonnées du médecin qui suit l’enfant ;</w:t>
            </w:r>
          </w:p>
          <w:p w14:paraId="0804EB3F" w14:textId="77777777" w:rsidR="00A80510" w:rsidRPr="004718F0" w:rsidRDefault="40FAAE8A" w:rsidP="00812F10">
            <w:pPr>
              <w:numPr>
                <w:ilvl w:val="0"/>
                <w:numId w:val="13"/>
              </w:numPr>
              <w:tabs>
                <w:tab w:val="left" w:pos="1843"/>
              </w:tabs>
              <w:spacing w:before="60" w:after="0" w:line="240" w:lineRule="auto"/>
              <w:ind w:left="1741" w:hanging="567"/>
              <w:jc w:val="both"/>
              <w:rPr>
                <w:lang w:eastAsia="fr-FR"/>
              </w:rPr>
            </w:pPr>
            <w:r w:rsidRPr="76C64A38">
              <w:rPr>
                <w:lang w:eastAsia="fr-FR"/>
              </w:rPr>
              <w:t>L’éventuel régime alimentaire et les consignes en cas d’urgence ;</w:t>
            </w:r>
          </w:p>
          <w:p w14:paraId="3FC18516" w14:textId="77777777" w:rsidR="00A80510" w:rsidRPr="00A3454E" w:rsidRDefault="40FAAE8A" w:rsidP="00812F10">
            <w:pPr>
              <w:numPr>
                <w:ilvl w:val="0"/>
                <w:numId w:val="13"/>
              </w:numPr>
              <w:tabs>
                <w:tab w:val="left" w:pos="1843"/>
              </w:tabs>
              <w:spacing w:before="60" w:after="0" w:line="240" w:lineRule="auto"/>
              <w:ind w:left="1741" w:hanging="567"/>
              <w:jc w:val="both"/>
              <w:rPr>
                <w:lang w:eastAsia="fr-FR"/>
              </w:rPr>
            </w:pPr>
            <w:r w:rsidRPr="76C64A38">
              <w:rPr>
                <w:lang w:eastAsia="fr-FR"/>
              </w:rPr>
              <w:t>L’autorisation d’aide à la prise des médicaments et, le cas échéant, l’ordonnance et le protocole du médecin à jour (à savoir le traitement et les soins à mettre en œuvre pour la prise en charge de la maladie) ainsi que tout autre document rendu obligatoire conformément aux dispositions légales et règlementaires en vigueur ;</w:t>
            </w:r>
          </w:p>
          <w:p w14:paraId="7E1B757B" w14:textId="77777777" w:rsidR="00A80510" w:rsidRPr="004718F0" w:rsidRDefault="40FAAE8A" w:rsidP="00812F10">
            <w:pPr>
              <w:numPr>
                <w:ilvl w:val="0"/>
                <w:numId w:val="11"/>
              </w:numPr>
              <w:tabs>
                <w:tab w:val="left" w:pos="1843"/>
              </w:tabs>
              <w:spacing w:before="120" w:after="0" w:line="240" w:lineRule="auto"/>
              <w:ind w:left="1174" w:hanging="567"/>
              <w:jc w:val="both"/>
              <w:rPr>
                <w:lang w:eastAsia="fr-FR"/>
              </w:rPr>
            </w:pPr>
            <w:r w:rsidRPr="76C64A38">
              <w:rPr>
                <w:lang w:eastAsia="fr-FR"/>
              </w:rPr>
              <w:t xml:space="preserve">La liste à jour </w:t>
            </w:r>
            <w:r w:rsidRPr="76C64A38">
              <w:rPr>
                <w:rFonts w:eastAsia="Times New Roman"/>
                <w:lang w:eastAsia="fr-FR"/>
              </w:rPr>
              <w:t>des</w:t>
            </w:r>
            <w:r w:rsidRPr="76C64A38">
              <w:rPr>
                <w:lang w:eastAsia="fr-FR"/>
              </w:rPr>
              <w:t xml:space="preserve"> personnes :</w:t>
            </w:r>
          </w:p>
          <w:p w14:paraId="7E76DD60" w14:textId="77777777" w:rsidR="00A80510" w:rsidRPr="004718F0" w:rsidRDefault="40FAAE8A" w:rsidP="00812F10">
            <w:pPr>
              <w:numPr>
                <w:ilvl w:val="0"/>
                <w:numId w:val="13"/>
              </w:numPr>
              <w:tabs>
                <w:tab w:val="left" w:pos="1843"/>
              </w:tabs>
              <w:spacing w:before="60" w:after="0" w:line="240" w:lineRule="auto"/>
              <w:ind w:left="1741" w:hanging="567"/>
              <w:jc w:val="both"/>
              <w:rPr>
                <w:lang w:eastAsia="fr-FR"/>
              </w:rPr>
            </w:pPr>
            <w:proofErr w:type="gramStart"/>
            <w:r w:rsidRPr="76C64A38">
              <w:rPr>
                <w:lang w:eastAsia="fr-FR"/>
              </w:rPr>
              <w:t>titulaires</w:t>
            </w:r>
            <w:proofErr w:type="gramEnd"/>
            <w:r w:rsidRPr="76C64A38">
              <w:rPr>
                <w:lang w:eastAsia="fr-FR"/>
              </w:rPr>
              <w:t xml:space="preserve"> de l’exercice de l’autorité parentale, dans les limites de l’éventuel droit de visite restreint dont l’assistant maternel a été informé par écrit ;</w:t>
            </w:r>
          </w:p>
          <w:p w14:paraId="3117A915" w14:textId="77777777" w:rsidR="00A80510" w:rsidRPr="004718F0" w:rsidRDefault="40FAAE8A" w:rsidP="00812F10">
            <w:pPr>
              <w:numPr>
                <w:ilvl w:val="0"/>
                <w:numId w:val="13"/>
              </w:numPr>
              <w:tabs>
                <w:tab w:val="left" w:pos="1843"/>
              </w:tabs>
              <w:spacing w:before="60" w:after="0" w:line="240" w:lineRule="auto"/>
              <w:ind w:left="1741" w:hanging="567"/>
              <w:jc w:val="both"/>
              <w:rPr>
                <w:lang w:eastAsia="fr-FR"/>
              </w:rPr>
            </w:pPr>
            <w:proofErr w:type="gramStart"/>
            <w:r w:rsidRPr="76C64A38">
              <w:rPr>
                <w:lang w:eastAsia="fr-FR"/>
              </w:rPr>
              <w:t>autorisées</w:t>
            </w:r>
            <w:proofErr w:type="gramEnd"/>
            <w:r w:rsidRPr="76C64A38">
              <w:rPr>
                <w:lang w:eastAsia="fr-FR"/>
              </w:rPr>
              <w:t xml:space="preserve"> à récupérer l’enfant au domicile de l’assistant maternel ; </w:t>
            </w:r>
          </w:p>
          <w:p w14:paraId="73BE522F" w14:textId="09A4663E" w:rsidR="00A80510" w:rsidRPr="004718F0" w:rsidRDefault="40FAAE8A" w:rsidP="00812F10">
            <w:pPr>
              <w:numPr>
                <w:ilvl w:val="0"/>
                <w:numId w:val="13"/>
              </w:numPr>
              <w:tabs>
                <w:tab w:val="left" w:pos="1843"/>
              </w:tabs>
              <w:spacing w:before="60" w:after="0" w:line="240" w:lineRule="auto"/>
              <w:ind w:left="1741" w:hanging="567"/>
              <w:jc w:val="both"/>
              <w:rPr>
                <w:lang w:eastAsia="fr-FR"/>
              </w:rPr>
            </w:pPr>
            <w:proofErr w:type="gramStart"/>
            <w:r w:rsidRPr="76C64A38">
              <w:rPr>
                <w:lang w:eastAsia="fr-FR"/>
              </w:rPr>
              <w:t>à</w:t>
            </w:r>
            <w:proofErr w:type="gramEnd"/>
            <w:r w:rsidRPr="76C64A38">
              <w:rPr>
                <w:lang w:eastAsia="fr-FR"/>
              </w:rPr>
              <w:t xml:space="preserve"> contacter en cas d’urgence et en l’absence des parents</w:t>
            </w:r>
            <w:r w:rsidR="002B54FB">
              <w:rPr>
                <w:lang w:eastAsia="fr-FR"/>
              </w:rPr>
              <w:t>.</w:t>
            </w:r>
          </w:p>
          <w:p w14:paraId="78E919EB" w14:textId="77777777" w:rsidR="00A80510" w:rsidRPr="004718F0" w:rsidRDefault="40FAAE8A" w:rsidP="00D51630">
            <w:pPr>
              <w:tabs>
                <w:tab w:val="left" w:pos="2835"/>
              </w:tabs>
              <w:spacing w:before="240" w:line="240" w:lineRule="auto"/>
              <w:jc w:val="both"/>
              <w:rPr>
                <w:rFonts w:eastAsia="Times New Roman"/>
                <w:strike/>
                <w:lang w:eastAsia="fr-FR"/>
              </w:rPr>
            </w:pPr>
            <w:r w:rsidRPr="76C64A38">
              <w:rPr>
                <w:rFonts w:eastAsia="Times New Roman"/>
                <w:lang w:eastAsia="fr-FR"/>
              </w:rPr>
              <w:t xml:space="preserve">Ces consignes et informations doivent figurer en annexe du contrat de travail. </w:t>
            </w:r>
          </w:p>
          <w:p w14:paraId="21944036" w14:textId="77777777" w:rsidR="00A80510" w:rsidRPr="004718F0" w:rsidRDefault="40FAAE8A" w:rsidP="00D51630">
            <w:pPr>
              <w:tabs>
                <w:tab w:val="left" w:pos="2835"/>
              </w:tabs>
              <w:spacing w:before="240" w:line="240" w:lineRule="auto"/>
              <w:jc w:val="both"/>
              <w:rPr>
                <w:rFonts w:eastAsia="Times New Roman"/>
                <w:strike/>
                <w:lang w:eastAsia="fr-FR"/>
              </w:rPr>
            </w:pPr>
            <w:r w:rsidRPr="76C64A38">
              <w:rPr>
                <w:rFonts w:eastAsia="Times New Roman"/>
                <w:lang w:eastAsia="fr-FR"/>
              </w:rPr>
              <w:t>Toute évolution dans la situation de l’enfant impactant ces consignes et informations doit être notifiée au salarié par écrit.</w:t>
            </w:r>
          </w:p>
          <w:p w14:paraId="4F702A90" w14:textId="497E46DC" w:rsidR="00A80510" w:rsidRPr="004718F0" w:rsidRDefault="40FAAE8A" w:rsidP="00D51630">
            <w:pPr>
              <w:pStyle w:val="Titre4"/>
              <w:spacing w:line="240" w:lineRule="auto"/>
              <w:jc w:val="both"/>
              <w:rPr>
                <w:lang w:eastAsia="fr-FR"/>
              </w:rPr>
            </w:pPr>
            <w:bookmarkStart w:id="280" w:name="_Toc66469872"/>
            <w:r w:rsidRPr="76C64A38">
              <w:rPr>
                <w:lang w:eastAsia="fr-FR"/>
              </w:rPr>
              <w:t xml:space="preserve">Article </w:t>
            </w:r>
            <w:r w:rsidR="00191C3F">
              <w:rPr>
                <w:lang w:eastAsia="fr-FR"/>
              </w:rPr>
              <w:t>9</w:t>
            </w:r>
            <w:r w:rsidR="00DE55B6">
              <w:rPr>
                <w:lang w:eastAsia="fr-FR"/>
              </w:rPr>
              <w:t>1</w:t>
            </w:r>
            <w:r w:rsidRPr="76C64A38">
              <w:rPr>
                <w:lang w:eastAsia="fr-FR"/>
              </w:rPr>
              <w:t xml:space="preserve"> - Formalités liées à l’embauche</w:t>
            </w:r>
            <w:bookmarkEnd w:id="280"/>
          </w:p>
          <w:p w14:paraId="1D1DB314" w14:textId="76E268EE" w:rsidR="00A80510" w:rsidRPr="00DC5FF9" w:rsidRDefault="40FAAE8A" w:rsidP="00392A72">
            <w:pPr>
              <w:pStyle w:val="Titre5"/>
            </w:pPr>
            <w:bookmarkStart w:id="281" w:name="_Toc66469873"/>
            <w:r>
              <w:t xml:space="preserve">Article </w:t>
            </w:r>
            <w:r w:rsidR="00DE55B6">
              <w:t>91</w:t>
            </w:r>
            <w:r>
              <w:t>-1 – Immatriculation du particulier employeur</w:t>
            </w:r>
            <w:bookmarkEnd w:id="281"/>
          </w:p>
          <w:p w14:paraId="176BB4CD" w14:textId="6253C53B" w:rsidR="00A80510" w:rsidRPr="004718F0" w:rsidRDefault="40FAAE8A" w:rsidP="00D51630">
            <w:pPr>
              <w:spacing w:before="240" w:line="240" w:lineRule="auto"/>
              <w:jc w:val="both"/>
              <w:rPr>
                <w:rFonts w:cs="Arial"/>
                <w:shd w:val="clear" w:color="auto" w:fill="FFFFFF"/>
                <w:lang w:eastAsia="fr-FR"/>
              </w:rPr>
            </w:pPr>
            <w:r w:rsidRPr="004718F0">
              <w:rPr>
                <w:rFonts w:cs="Arial"/>
                <w:shd w:val="clear" w:color="auto" w:fill="FFFFFF"/>
                <w:lang w:eastAsia="fr-FR"/>
              </w:rPr>
              <w:t xml:space="preserve">Les dispositions relatives à l’immatriculation du particulier employeur sont prévues dans le socle commun, à l’article </w:t>
            </w:r>
            <w:r w:rsidR="007D4D7A">
              <w:rPr>
                <w:rFonts w:cs="Arial"/>
                <w:shd w:val="clear" w:color="auto" w:fill="FFFFFF"/>
                <w:lang w:eastAsia="fr-FR"/>
              </w:rPr>
              <w:t>42-1</w:t>
            </w:r>
            <w:r w:rsidRPr="004718F0">
              <w:rPr>
                <w:rFonts w:cs="Arial"/>
                <w:shd w:val="clear" w:color="auto" w:fill="FFFFFF"/>
                <w:lang w:eastAsia="fr-FR"/>
              </w:rPr>
              <w:t xml:space="preserve"> de la présente convention collective.</w:t>
            </w:r>
          </w:p>
          <w:p w14:paraId="1A03C83C" w14:textId="095F4268" w:rsidR="00A80510" w:rsidRDefault="40FAAE8A" w:rsidP="00D51630">
            <w:pPr>
              <w:spacing w:before="240" w:line="240" w:lineRule="auto"/>
              <w:jc w:val="both"/>
              <w:rPr>
                <w:rFonts w:cs="Arial"/>
                <w:shd w:val="clear" w:color="auto" w:fill="FFFFFF"/>
                <w:lang w:eastAsia="fr-FR"/>
              </w:rPr>
            </w:pPr>
            <w:r w:rsidRPr="00A3454E">
              <w:rPr>
                <w:rFonts w:cs="Arial"/>
                <w:shd w:val="clear" w:color="auto" w:fill="FFFFFF"/>
                <w:lang w:eastAsia="fr-FR"/>
              </w:rPr>
              <w:t xml:space="preserve">Pour pouvoir bénéficier du complément de libre choix de mode de garde, le particulier employeur doit déposer une demande soit auprès de la Mutualité sociale agricole (MSA) soit auprès de la Caisse d'allocations familiales (CAF) selon le régime de </w:t>
            </w:r>
            <w:r w:rsidR="005B5738">
              <w:rPr>
                <w:rFonts w:cs="Arial"/>
                <w:shd w:val="clear" w:color="auto" w:fill="FFFFFF"/>
                <w:lang w:eastAsia="fr-FR"/>
              </w:rPr>
              <w:t>s</w:t>
            </w:r>
            <w:r w:rsidRPr="00A3454E">
              <w:rPr>
                <w:rFonts w:cs="Arial"/>
                <w:shd w:val="clear" w:color="auto" w:fill="FFFFFF"/>
                <w:lang w:eastAsia="fr-FR"/>
              </w:rPr>
              <w:t>écurité sociale dont il relève. Le particulier employeur procède à cette demande dès que la décision de l’embauche de l’assistant maternel est connue.</w:t>
            </w:r>
          </w:p>
          <w:p w14:paraId="1E255C46" w14:textId="2057D5B6" w:rsidR="00A80510" w:rsidRPr="00DC5FF9" w:rsidRDefault="40FAAE8A" w:rsidP="00392A72">
            <w:pPr>
              <w:pStyle w:val="Titre5"/>
            </w:pPr>
            <w:bookmarkStart w:id="282" w:name="_Toc66469874"/>
            <w:r>
              <w:t xml:space="preserve">Article </w:t>
            </w:r>
            <w:r w:rsidR="00DE55B6">
              <w:t>91</w:t>
            </w:r>
            <w:r>
              <w:t>-2 – Déclaration de l’emploi du salarié</w:t>
            </w:r>
            <w:bookmarkEnd w:id="282"/>
            <w:r>
              <w:t xml:space="preserve"> </w:t>
            </w:r>
          </w:p>
          <w:p w14:paraId="1A519EEE" w14:textId="3069B870" w:rsidR="00A80510" w:rsidRDefault="40FAAE8A" w:rsidP="00D51630">
            <w:pPr>
              <w:spacing w:before="240" w:line="240" w:lineRule="auto"/>
              <w:jc w:val="both"/>
              <w:rPr>
                <w:rFonts w:cs="Arial"/>
                <w:shd w:val="clear" w:color="auto" w:fill="FFFFFF"/>
                <w:lang w:eastAsia="fr-FR"/>
              </w:rPr>
            </w:pPr>
            <w:r w:rsidRPr="004718F0">
              <w:rPr>
                <w:rFonts w:cs="Arial"/>
                <w:shd w:val="clear" w:color="auto" w:fill="FFFFFF"/>
                <w:lang w:eastAsia="fr-FR"/>
              </w:rPr>
              <w:t xml:space="preserve">Les dispositions relatives à la déclaration de l’emploi du salarié sont prévues dans le socle commun, à l’article </w:t>
            </w:r>
            <w:r w:rsidR="007D4D7A">
              <w:rPr>
                <w:rFonts w:cs="Arial"/>
                <w:shd w:val="clear" w:color="auto" w:fill="FFFFFF"/>
                <w:lang w:eastAsia="fr-FR"/>
              </w:rPr>
              <w:t>42-2</w:t>
            </w:r>
            <w:r w:rsidRPr="004718F0">
              <w:rPr>
                <w:rFonts w:cs="Arial"/>
                <w:shd w:val="clear" w:color="auto" w:fill="FFFFFF"/>
                <w:lang w:eastAsia="fr-FR"/>
              </w:rPr>
              <w:t xml:space="preserve"> de la présente convention collective.</w:t>
            </w:r>
          </w:p>
          <w:p w14:paraId="484ADE76" w14:textId="1C7C86B4" w:rsidR="00A80510" w:rsidRPr="00DC5FF9" w:rsidRDefault="40FAAE8A" w:rsidP="00392A72">
            <w:pPr>
              <w:pStyle w:val="Titre5"/>
            </w:pPr>
            <w:bookmarkStart w:id="283" w:name="_Toc66469875"/>
            <w:bookmarkStart w:id="284" w:name="_Hlk44484537"/>
            <w:r>
              <w:t xml:space="preserve">Article </w:t>
            </w:r>
            <w:r w:rsidR="00DE55B6">
              <w:t>91</w:t>
            </w:r>
            <w:r>
              <w:t>-3 – Autres formalités</w:t>
            </w:r>
            <w:bookmarkEnd w:id="283"/>
          </w:p>
          <w:p w14:paraId="7B453213" w14:textId="77777777" w:rsidR="00A80510" w:rsidRPr="004718F0" w:rsidRDefault="40FAAE8A" w:rsidP="00D51630">
            <w:pPr>
              <w:spacing w:before="240" w:line="240" w:lineRule="auto"/>
              <w:jc w:val="both"/>
              <w:rPr>
                <w:rFonts w:eastAsia="Times New Roman"/>
                <w:lang w:eastAsia="fr-FR"/>
              </w:rPr>
            </w:pPr>
            <w:r w:rsidRPr="76C64A38">
              <w:rPr>
                <w:rFonts w:eastAsia="Times New Roman"/>
                <w:lang w:eastAsia="fr-FR"/>
              </w:rPr>
              <w:t>Lors de l’embauche, le particulier employeur vérifie que l’assistant maternel est bien titulaire :</w:t>
            </w:r>
          </w:p>
          <w:p w14:paraId="289F019C" w14:textId="77777777" w:rsidR="00A80510" w:rsidRPr="004718F0" w:rsidRDefault="40FAAE8A" w:rsidP="00812F10">
            <w:pPr>
              <w:numPr>
                <w:ilvl w:val="0"/>
                <w:numId w:val="11"/>
              </w:numPr>
              <w:spacing w:before="120" w:after="0" w:line="240" w:lineRule="auto"/>
              <w:ind w:left="1174" w:hanging="567"/>
              <w:jc w:val="both"/>
              <w:rPr>
                <w:rFonts w:eastAsia="Times New Roman"/>
                <w:lang w:eastAsia="fr-FR"/>
              </w:rPr>
            </w:pPr>
            <w:proofErr w:type="gramStart"/>
            <w:r w:rsidRPr="76C64A38">
              <w:rPr>
                <w:rFonts w:eastAsia="Times New Roman"/>
                <w:lang w:eastAsia="fr-FR"/>
              </w:rPr>
              <w:t>de</w:t>
            </w:r>
            <w:proofErr w:type="gramEnd"/>
            <w:r w:rsidRPr="76C64A38">
              <w:rPr>
                <w:rFonts w:eastAsia="Times New Roman"/>
                <w:lang w:eastAsia="fr-FR"/>
              </w:rPr>
              <w:t xml:space="preserve"> l’agrément délivré par le conseil départemental en cours de validité, </w:t>
            </w:r>
          </w:p>
          <w:p w14:paraId="770D7724" w14:textId="55C6BBF1" w:rsidR="00A80510" w:rsidRPr="004718F0" w:rsidRDefault="40FAAE8A" w:rsidP="00812F10">
            <w:pPr>
              <w:numPr>
                <w:ilvl w:val="0"/>
                <w:numId w:val="11"/>
              </w:numPr>
              <w:spacing w:before="120" w:after="0" w:line="240" w:lineRule="auto"/>
              <w:ind w:left="1174" w:hanging="567"/>
              <w:jc w:val="both"/>
              <w:rPr>
                <w:rFonts w:eastAsia="Times New Roman"/>
                <w:lang w:eastAsia="fr-FR"/>
              </w:rPr>
            </w:pPr>
            <w:proofErr w:type="gramStart"/>
            <w:r w:rsidRPr="76C64A38">
              <w:rPr>
                <w:rFonts w:eastAsia="Times New Roman"/>
                <w:lang w:eastAsia="fr-FR"/>
              </w:rPr>
              <w:t>d’une</w:t>
            </w:r>
            <w:proofErr w:type="gramEnd"/>
            <w:r w:rsidRPr="76C64A38">
              <w:rPr>
                <w:rFonts w:eastAsia="Times New Roman"/>
                <w:lang w:eastAsia="fr-FR"/>
              </w:rPr>
              <w:t xml:space="preserve"> assurance responsabilité civile professionnelle</w:t>
            </w:r>
            <w:r w:rsidR="00720EE2">
              <w:rPr>
                <w:rFonts w:eastAsia="Times New Roman"/>
                <w:lang w:eastAsia="fr-FR"/>
              </w:rPr>
              <w:t>.</w:t>
            </w:r>
            <w:r w:rsidRPr="76C64A38">
              <w:rPr>
                <w:rFonts w:eastAsia="Times New Roman"/>
                <w:lang w:eastAsia="fr-FR"/>
              </w:rPr>
              <w:t xml:space="preserve"> </w:t>
            </w:r>
          </w:p>
          <w:p w14:paraId="5B46891D" w14:textId="77777777" w:rsidR="00A80510" w:rsidRPr="00A3454E" w:rsidRDefault="40FAAE8A" w:rsidP="002B54FB">
            <w:pPr>
              <w:spacing w:before="240" w:line="240" w:lineRule="auto"/>
              <w:jc w:val="both"/>
              <w:rPr>
                <w:rFonts w:eastAsia="Times New Roman"/>
                <w:lang w:eastAsia="fr-FR"/>
              </w:rPr>
            </w:pPr>
            <w:r w:rsidRPr="76C64A38">
              <w:rPr>
                <w:rFonts w:eastAsia="Times New Roman"/>
                <w:lang w:eastAsia="fr-FR"/>
              </w:rPr>
              <w:t xml:space="preserve">Le cas échéant, si le particulier employeur autorise le transport de son enfant </w:t>
            </w:r>
            <w:r w:rsidRPr="76C64A38">
              <w:rPr>
                <w:lang w:eastAsia="fr-FR"/>
              </w:rPr>
              <w:t>dans le cadre de l’activité de l’assistant maternel</w:t>
            </w:r>
            <w:r w:rsidRPr="76C64A38">
              <w:rPr>
                <w:rFonts w:eastAsia="Times New Roman"/>
                <w:lang w:eastAsia="fr-FR"/>
              </w:rPr>
              <w:t xml:space="preserve">, il vérifie que le conducteur, qu’il a expressément désigné à cet effet, est bien titulaire du permis de conduire et d’une assurance pour son véhicule, comprenant la clause particulière de couverture pour le transport de l’enfant </w:t>
            </w:r>
            <w:r w:rsidRPr="76C64A38">
              <w:rPr>
                <w:rFonts w:eastAsia="Times New Roman"/>
                <w:lang w:eastAsia="fr-FR"/>
              </w:rPr>
              <w:lastRenderedPageBreak/>
              <w:t>accueilli. L’assistant maternel informe le particulier employeur de toute modification de ladite assurance.</w:t>
            </w:r>
          </w:p>
          <w:p w14:paraId="3C06F14E" w14:textId="77777777" w:rsidR="00A80510" w:rsidRPr="00A3454E" w:rsidRDefault="40FAAE8A" w:rsidP="00D51630">
            <w:pPr>
              <w:spacing w:line="240" w:lineRule="auto"/>
              <w:jc w:val="both"/>
              <w:rPr>
                <w:rFonts w:eastAsia="Times New Roman"/>
                <w:lang w:eastAsia="fr-FR"/>
              </w:rPr>
            </w:pPr>
            <w:r w:rsidRPr="76C64A38">
              <w:rPr>
                <w:rFonts w:eastAsia="Times New Roman"/>
                <w:lang w:eastAsia="fr-FR"/>
              </w:rPr>
              <w:t xml:space="preserve">A cet effet, sauf en ce qui concerne le permis de conduire, l’assistant maternel fournit une copie des documents listés ci-dessus au particulier employeur, qui les conserve jusqu’au terme de la relation de travail. </w:t>
            </w:r>
          </w:p>
          <w:p w14:paraId="71641A05" w14:textId="77777777" w:rsidR="00A80510" w:rsidRPr="004718F0" w:rsidRDefault="40FAAE8A" w:rsidP="00D51630">
            <w:pPr>
              <w:spacing w:before="240" w:line="240" w:lineRule="auto"/>
              <w:jc w:val="both"/>
              <w:rPr>
                <w:lang w:eastAsia="fr-FR"/>
              </w:rPr>
            </w:pPr>
            <w:r w:rsidRPr="76C64A38">
              <w:rPr>
                <w:lang w:eastAsia="fr-FR"/>
              </w:rPr>
              <w:t>L’assistant maternel s’engage à informer le particulier employeur de :</w:t>
            </w:r>
          </w:p>
          <w:p w14:paraId="2847261B" w14:textId="36BB1243" w:rsidR="00A80510" w:rsidRPr="004718F0" w:rsidRDefault="40FAAE8A" w:rsidP="00812F10">
            <w:pPr>
              <w:numPr>
                <w:ilvl w:val="0"/>
                <w:numId w:val="22"/>
              </w:numPr>
              <w:spacing w:before="120" w:after="0" w:line="240" w:lineRule="auto"/>
              <w:ind w:left="1174" w:hanging="567"/>
              <w:jc w:val="both"/>
              <w:rPr>
                <w:lang w:eastAsia="fr-FR"/>
              </w:rPr>
            </w:pPr>
            <w:proofErr w:type="gramStart"/>
            <w:r w:rsidRPr="76C64A38">
              <w:rPr>
                <w:lang w:eastAsia="fr-FR"/>
              </w:rPr>
              <w:t>toute</w:t>
            </w:r>
            <w:proofErr w:type="gramEnd"/>
            <w:r w:rsidRPr="76C64A38">
              <w:rPr>
                <w:lang w:eastAsia="fr-FR"/>
              </w:rPr>
              <w:t xml:space="preserve"> modification impactant les conditions d’accueil de l’enfant, </w:t>
            </w:r>
          </w:p>
          <w:p w14:paraId="4C8DB00D" w14:textId="77777777" w:rsidR="00A80510" w:rsidRPr="004718F0" w:rsidRDefault="40FAAE8A" w:rsidP="00812F10">
            <w:pPr>
              <w:numPr>
                <w:ilvl w:val="0"/>
                <w:numId w:val="22"/>
              </w:numPr>
              <w:spacing w:before="120" w:after="0" w:line="240" w:lineRule="auto"/>
              <w:ind w:left="1174" w:hanging="567"/>
              <w:jc w:val="both"/>
              <w:rPr>
                <w:lang w:eastAsia="fr-FR"/>
              </w:rPr>
            </w:pPr>
            <w:proofErr w:type="gramStart"/>
            <w:r w:rsidRPr="76C64A38">
              <w:rPr>
                <w:lang w:eastAsia="fr-FR"/>
              </w:rPr>
              <w:t>toute</w:t>
            </w:r>
            <w:proofErr w:type="gramEnd"/>
            <w:r w:rsidRPr="76C64A38">
              <w:rPr>
                <w:lang w:eastAsia="fr-FR"/>
              </w:rPr>
              <w:t xml:space="preserve"> modification relative à son agrément</w:t>
            </w:r>
            <w:bookmarkEnd w:id="284"/>
            <w:r w:rsidRPr="76C64A38">
              <w:rPr>
                <w:lang w:eastAsia="fr-FR"/>
              </w:rPr>
              <w:t xml:space="preserve">. </w:t>
            </w:r>
          </w:p>
          <w:p w14:paraId="72A7BF2E" w14:textId="77777777" w:rsidR="00A80510" w:rsidRPr="004718F0" w:rsidRDefault="40FAAE8A" w:rsidP="00D51630">
            <w:pPr>
              <w:spacing w:before="240" w:line="240" w:lineRule="auto"/>
              <w:jc w:val="both"/>
              <w:rPr>
                <w:lang w:eastAsia="fr-FR"/>
              </w:rPr>
            </w:pPr>
            <w:r w:rsidRPr="76C64A38">
              <w:rPr>
                <w:lang w:eastAsia="fr-FR"/>
              </w:rPr>
              <w:t>Dans le cadre de l’embauche, l’assistant maternel procède avec le particulier employeur à la visite des espaces auxquels l'enfant aura accès.</w:t>
            </w:r>
          </w:p>
          <w:p w14:paraId="285E4D76" w14:textId="262E41A7" w:rsidR="00A80510" w:rsidRPr="004718F0" w:rsidRDefault="40FAAE8A" w:rsidP="00D51630">
            <w:pPr>
              <w:pStyle w:val="Titre4"/>
              <w:spacing w:line="240" w:lineRule="auto"/>
              <w:jc w:val="both"/>
              <w:rPr>
                <w:lang w:eastAsia="fr-FR"/>
              </w:rPr>
            </w:pPr>
            <w:bookmarkStart w:id="285" w:name="_Toc66469876"/>
            <w:r w:rsidRPr="76C64A38">
              <w:rPr>
                <w:lang w:eastAsia="fr-FR"/>
              </w:rPr>
              <w:t xml:space="preserve">Article </w:t>
            </w:r>
            <w:r w:rsidR="00191C3F">
              <w:rPr>
                <w:lang w:eastAsia="fr-FR"/>
              </w:rPr>
              <w:t>9</w:t>
            </w:r>
            <w:r w:rsidR="00DE55B6">
              <w:rPr>
                <w:lang w:eastAsia="fr-FR"/>
              </w:rPr>
              <w:t>2</w:t>
            </w:r>
            <w:r w:rsidRPr="76C64A38">
              <w:rPr>
                <w:lang w:eastAsia="fr-FR"/>
              </w:rPr>
              <w:t xml:space="preserve"> - Médecine du travail</w:t>
            </w:r>
            <w:bookmarkEnd w:id="285"/>
          </w:p>
          <w:p w14:paraId="44CE642F" w14:textId="4EE5679C" w:rsidR="00A80510" w:rsidRPr="004718F0" w:rsidRDefault="40FAAE8A" w:rsidP="00D51630">
            <w:pPr>
              <w:spacing w:before="240" w:line="240" w:lineRule="auto"/>
              <w:jc w:val="both"/>
              <w:rPr>
                <w:rFonts w:cs="Arial"/>
                <w:shd w:val="clear" w:color="auto" w:fill="FFFFFF"/>
                <w:lang w:eastAsia="fr-FR"/>
              </w:rPr>
            </w:pPr>
            <w:r w:rsidRPr="004718F0">
              <w:rPr>
                <w:rFonts w:cs="Arial"/>
                <w:shd w:val="clear" w:color="auto" w:fill="FFFFFF"/>
                <w:lang w:eastAsia="fr-FR"/>
              </w:rPr>
              <w:t xml:space="preserve">Les dispositions relatives à la médecine du travail sont prévues dans le socle commun, à l’article </w:t>
            </w:r>
            <w:r w:rsidR="007D4D7A">
              <w:rPr>
                <w:rFonts w:cs="Arial"/>
                <w:shd w:val="clear" w:color="auto" w:fill="FFFFFF"/>
                <w:lang w:eastAsia="fr-FR"/>
              </w:rPr>
              <w:t>43</w:t>
            </w:r>
            <w:r w:rsidRPr="004718F0">
              <w:rPr>
                <w:rFonts w:cs="Arial"/>
                <w:shd w:val="clear" w:color="auto" w:fill="FFFFFF"/>
                <w:lang w:eastAsia="fr-FR"/>
              </w:rPr>
              <w:t xml:space="preserve"> de la présente convention collective.</w:t>
            </w:r>
          </w:p>
          <w:p w14:paraId="3CE64161" w14:textId="35B2FE6F" w:rsidR="00A80510" w:rsidRPr="004718F0" w:rsidRDefault="40FAAE8A" w:rsidP="00D51630">
            <w:pPr>
              <w:pStyle w:val="Titre4"/>
              <w:spacing w:line="240" w:lineRule="auto"/>
              <w:jc w:val="both"/>
              <w:rPr>
                <w:lang w:eastAsia="fr-FR"/>
              </w:rPr>
            </w:pPr>
            <w:bookmarkStart w:id="286" w:name="_Toc66469877"/>
            <w:r w:rsidRPr="76C64A38">
              <w:rPr>
                <w:lang w:eastAsia="fr-FR"/>
              </w:rPr>
              <w:t xml:space="preserve">Article </w:t>
            </w:r>
            <w:r w:rsidR="00191C3F">
              <w:rPr>
                <w:lang w:eastAsia="fr-FR"/>
              </w:rPr>
              <w:t>9</w:t>
            </w:r>
            <w:r w:rsidR="00DE55B6">
              <w:rPr>
                <w:lang w:eastAsia="fr-FR"/>
              </w:rPr>
              <w:t>3</w:t>
            </w:r>
            <w:r w:rsidRPr="76C64A38">
              <w:rPr>
                <w:lang w:eastAsia="fr-FR"/>
              </w:rPr>
              <w:t xml:space="preserve"> - Engagement réciproque</w:t>
            </w:r>
            <w:bookmarkEnd w:id="286"/>
          </w:p>
          <w:p w14:paraId="68670C10" w14:textId="77777777" w:rsidR="00A80510" w:rsidRPr="004718F0" w:rsidRDefault="40FAAE8A" w:rsidP="00D51630">
            <w:pPr>
              <w:snapToGrid w:val="0"/>
              <w:spacing w:before="240" w:line="240" w:lineRule="auto"/>
              <w:jc w:val="both"/>
              <w:rPr>
                <w:rFonts w:eastAsia="Times New Roman"/>
                <w:color w:val="F79646" w:themeColor="accent6"/>
                <w:lang w:eastAsia="fr-FR"/>
              </w:rPr>
            </w:pPr>
            <w:r w:rsidRPr="76C64A38">
              <w:rPr>
                <w:rFonts w:eastAsia="Times New Roman"/>
                <w:lang w:eastAsia="fr-FR"/>
              </w:rPr>
              <w:t>L’engagement réciproque est défini comme un engagement écrit par lequel le particulier employeur et l’assistant maternel s’accordent sur le principe de la formation du contrat de travail. Toute modification des termes de l’engagement réciproque doit faire l’objet d’un nouvel accord entre les parties.</w:t>
            </w:r>
          </w:p>
          <w:p w14:paraId="5446BC3F" w14:textId="77777777" w:rsidR="00A80510" w:rsidRPr="004718F0" w:rsidRDefault="40FAAE8A" w:rsidP="00D51630">
            <w:pPr>
              <w:snapToGrid w:val="0"/>
              <w:spacing w:before="240" w:line="240" w:lineRule="auto"/>
              <w:jc w:val="both"/>
              <w:rPr>
                <w:rFonts w:eastAsia="Times New Roman"/>
                <w:lang w:eastAsia="fr-FR"/>
              </w:rPr>
            </w:pPr>
            <w:r w:rsidRPr="76C64A38">
              <w:rPr>
                <w:rFonts w:eastAsia="Times New Roman"/>
                <w:lang w:eastAsia="fr-FR"/>
              </w:rPr>
              <w:t>L’engagement réciproque n’est pas obligatoire. Il constitue en revanche le seul engagement précontractuel prévu par la convention collective. Il ne saurait remplacer la conclusion d'un contrat de travail qui devra intervenir au plus tard le premier jour travaillé.</w:t>
            </w:r>
          </w:p>
          <w:p w14:paraId="38B08F15" w14:textId="77777777" w:rsidR="00A80510" w:rsidRPr="004718F0" w:rsidRDefault="40FAAE8A" w:rsidP="00D51630">
            <w:pPr>
              <w:spacing w:before="240" w:line="240" w:lineRule="auto"/>
              <w:jc w:val="both"/>
              <w:rPr>
                <w:lang w:eastAsia="fr-FR"/>
              </w:rPr>
            </w:pPr>
            <w:r w:rsidRPr="76C64A38">
              <w:rPr>
                <w:lang w:eastAsia="fr-FR"/>
              </w:rPr>
              <w:t xml:space="preserve">Il peut être rompu à l’initiative du particulier employeur ou de l’assistant maternel. Dans ce cas, la partie à l’initiative de la rupture, informe l’autre partie de sa décision, par lettre recommandée avec accusé de réception, ou remise en main propre contre décharge, et est tenue de lui verser une indemnité forfaitaire compensatrice. </w:t>
            </w:r>
          </w:p>
          <w:p w14:paraId="686DFC6E" w14:textId="77777777" w:rsidR="00A80510" w:rsidRPr="004718F0" w:rsidRDefault="40FAAE8A" w:rsidP="00D51630">
            <w:pPr>
              <w:spacing w:before="240" w:line="240" w:lineRule="auto"/>
              <w:jc w:val="both"/>
              <w:rPr>
                <w:lang w:eastAsia="fr-FR"/>
              </w:rPr>
            </w:pPr>
            <w:r w:rsidRPr="76C64A38">
              <w:rPr>
                <w:lang w:eastAsia="fr-FR"/>
              </w:rPr>
              <w:t xml:space="preserve">L’indemnité est d’un montant équivalent à un </w:t>
            </w:r>
            <w:proofErr w:type="spellStart"/>
            <w:r w:rsidRPr="76C64A38">
              <w:rPr>
                <w:lang w:eastAsia="fr-FR"/>
              </w:rPr>
              <w:t>demi-mois</w:t>
            </w:r>
            <w:proofErr w:type="spellEnd"/>
            <w:r w:rsidRPr="76C64A38">
              <w:rPr>
                <w:lang w:eastAsia="fr-FR"/>
              </w:rPr>
              <w:t xml:space="preserve"> de salaire brut défini au moment de la conclusion de cet engagement. </w:t>
            </w:r>
          </w:p>
          <w:p w14:paraId="0A47888E" w14:textId="414E1301" w:rsidR="00DC5FF9" w:rsidRPr="004718F0" w:rsidRDefault="40FAAE8A" w:rsidP="00D51630">
            <w:pPr>
              <w:spacing w:before="240" w:line="240" w:lineRule="auto"/>
              <w:jc w:val="both"/>
              <w:rPr>
                <w:lang w:eastAsia="fr-FR"/>
              </w:rPr>
            </w:pPr>
            <w:r w:rsidRPr="76C64A38">
              <w:rPr>
                <w:lang w:eastAsia="fr-FR"/>
              </w:rPr>
              <w:t xml:space="preserve">Elle n’est pas due, sur présentation d’un justificatif, dès lors que les évènements suivants surviennent entre la date de l’engagement réciproque et la </w:t>
            </w:r>
            <w:r w:rsidR="00B36A29" w:rsidRPr="004718F0">
              <w:rPr>
                <w:rFonts w:eastAsia="Times New Roman"/>
                <w:lang w:eastAsia="fr-FR"/>
              </w:rPr>
              <w:t>date d’effet de l’embauche</w:t>
            </w:r>
            <w:r w:rsidRPr="76C64A38">
              <w:rPr>
                <w:lang w:eastAsia="fr-FR"/>
              </w:rPr>
              <w:t> :</w:t>
            </w:r>
          </w:p>
          <w:p w14:paraId="754E62E9" w14:textId="77777777" w:rsidR="00A80510" w:rsidRPr="004718F0" w:rsidRDefault="40FAAE8A" w:rsidP="00812F10">
            <w:pPr>
              <w:numPr>
                <w:ilvl w:val="0"/>
                <w:numId w:val="23"/>
              </w:numPr>
              <w:spacing w:before="120" w:after="0" w:line="240" w:lineRule="auto"/>
              <w:ind w:left="1174" w:hanging="567"/>
              <w:jc w:val="both"/>
              <w:rPr>
                <w:lang w:eastAsia="fr-FR"/>
              </w:rPr>
            </w:pPr>
            <w:proofErr w:type="gramStart"/>
            <w:r w:rsidRPr="76C64A38">
              <w:rPr>
                <w:lang w:eastAsia="fr-FR"/>
              </w:rPr>
              <w:t>le</w:t>
            </w:r>
            <w:proofErr w:type="gramEnd"/>
            <w:r w:rsidRPr="76C64A38">
              <w:rPr>
                <w:lang w:eastAsia="fr-FR"/>
              </w:rPr>
              <w:t xml:space="preserve"> décès de l’enfant du particulier employeur,</w:t>
            </w:r>
          </w:p>
          <w:p w14:paraId="5B356EBE" w14:textId="77777777" w:rsidR="00A80510" w:rsidRPr="004718F0" w:rsidRDefault="40FAAE8A" w:rsidP="00812F10">
            <w:pPr>
              <w:numPr>
                <w:ilvl w:val="0"/>
                <w:numId w:val="23"/>
              </w:numPr>
              <w:spacing w:before="120" w:after="0" w:line="240" w:lineRule="auto"/>
              <w:ind w:left="1174" w:hanging="567"/>
              <w:jc w:val="both"/>
              <w:rPr>
                <w:lang w:eastAsia="fr-FR"/>
              </w:rPr>
            </w:pPr>
            <w:proofErr w:type="gramStart"/>
            <w:r w:rsidRPr="76C64A38">
              <w:rPr>
                <w:lang w:eastAsia="fr-FR"/>
              </w:rPr>
              <w:t>le</w:t>
            </w:r>
            <w:proofErr w:type="gramEnd"/>
            <w:r w:rsidRPr="76C64A38">
              <w:rPr>
                <w:lang w:eastAsia="fr-FR"/>
              </w:rPr>
              <w:t xml:space="preserve"> retrait, la suspension ou le non-renouvellement de l’agrément dont est titulaire l’assistant maternel.</w:t>
            </w:r>
          </w:p>
          <w:p w14:paraId="2BE650A8" w14:textId="3EF3CDF8" w:rsidR="00A80510" w:rsidRPr="004718F0" w:rsidRDefault="40FAAE8A" w:rsidP="00D51630">
            <w:pPr>
              <w:spacing w:before="240" w:line="240" w:lineRule="auto"/>
              <w:jc w:val="both"/>
              <w:rPr>
                <w:lang w:eastAsia="fr-FR"/>
              </w:rPr>
            </w:pPr>
            <w:r w:rsidRPr="76C64A38">
              <w:rPr>
                <w:lang w:eastAsia="fr-FR"/>
              </w:rPr>
              <w:t xml:space="preserve">Il est précisé que cette indemnité compensatrice forfaitaire n’a pas le caractère d’un salaire. Par conséquent, elle n’est pas soumise à </w:t>
            </w:r>
            <w:r w:rsidR="00D01D00" w:rsidRPr="001F22E2">
              <w:rPr>
                <w:rFonts w:eastAsia="Times New Roman" w:cstheme="minorHAnsi"/>
                <w:lang w:eastAsia="fr-FR"/>
              </w:rPr>
              <w:t>contributions et cotisations</w:t>
            </w:r>
            <w:r w:rsidRPr="76C64A38">
              <w:rPr>
                <w:lang w:eastAsia="fr-FR"/>
              </w:rPr>
              <w:t xml:space="preserve"> sociales.</w:t>
            </w:r>
          </w:p>
          <w:p w14:paraId="3DB10A82" w14:textId="4590E950" w:rsidR="00A80510" w:rsidRPr="004718F0" w:rsidRDefault="40FAAE8A" w:rsidP="00D51630">
            <w:pPr>
              <w:spacing w:before="240" w:line="240" w:lineRule="auto"/>
              <w:jc w:val="both"/>
              <w:rPr>
                <w:lang w:eastAsia="fr-FR"/>
              </w:rPr>
            </w:pPr>
            <w:r w:rsidRPr="0052284C">
              <w:rPr>
                <w:lang w:eastAsia="fr-FR"/>
              </w:rPr>
              <w:t xml:space="preserve">Un modèle d’engagement réciproque est </w:t>
            </w:r>
            <w:r w:rsidR="007D4D7A">
              <w:rPr>
                <w:lang w:eastAsia="fr-FR"/>
              </w:rPr>
              <w:t>proposé dans les fiches et documents pédagogiques</w:t>
            </w:r>
            <w:r w:rsidR="002B54FB">
              <w:rPr>
                <w:lang w:eastAsia="fr-FR"/>
              </w:rPr>
              <w:t>. Ces derniers présentent</w:t>
            </w:r>
            <w:r w:rsidRPr="0052284C">
              <w:rPr>
                <w:lang w:eastAsia="fr-FR"/>
              </w:rPr>
              <w:t xml:space="preserve"> une valeur indicative et non conventionnelle.</w:t>
            </w:r>
            <w:r w:rsidRPr="76C64A38">
              <w:rPr>
                <w:lang w:eastAsia="fr-FR"/>
              </w:rPr>
              <w:t xml:space="preserve"> </w:t>
            </w:r>
          </w:p>
          <w:p w14:paraId="4BECF006" w14:textId="26B391C2" w:rsidR="00A80510" w:rsidRPr="004718F0" w:rsidRDefault="40FAAE8A" w:rsidP="00D51630">
            <w:pPr>
              <w:pStyle w:val="Titre4"/>
              <w:spacing w:line="240" w:lineRule="auto"/>
              <w:jc w:val="both"/>
              <w:rPr>
                <w:lang w:eastAsia="fr-FR"/>
              </w:rPr>
            </w:pPr>
            <w:bookmarkStart w:id="287" w:name="_Toc66469878"/>
            <w:r w:rsidRPr="76C64A38">
              <w:rPr>
                <w:lang w:eastAsia="fr-FR"/>
              </w:rPr>
              <w:lastRenderedPageBreak/>
              <w:t xml:space="preserve">Article </w:t>
            </w:r>
            <w:r w:rsidR="00191C3F">
              <w:rPr>
                <w:lang w:eastAsia="fr-FR"/>
              </w:rPr>
              <w:t>9</w:t>
            </w:r>
            <w:r w:rsidR="00DE55B6">
              <w:rPr>
                <w:lang w:eastAsia="fr-FR"/>
              </w:rPr>
              <w:t>4</w:t>
            </w:r>
            <w:r w:rsidRPr="76C64A38">
              <w:rPr>
                <w:lang w:eastAsia="fr-FR"/>
              </w:rPr>
              <w:t xml:space="preserve"> - Période d’adaptation</w:t>
            </w:r>
            <w:bookmarkEnd w:id="287"/>
            <w:r w:rsidRPr="76C64A38">
              <w:rPr>
                <w:lang w:eastAsia="fr-FR"/>
              </w:rPr>
              <w:t xml:space="preserve"> </w:t>
            </w:r>
          </w:p>
          <w:p w14:paraId="5BC0E501" w14:textId="77777777" w:rsidR="00A80510" w:rsidRPr="004718F0" w:rsidRDefault="40FAAE8A" w:rsidP="00D51630">
            <w:pPr>
              <w:spacing w:before="240" w:line="240" w:lineRule="auto"/>
              <w:jc w:val="both"/>
              <w:rPr>
                <w:lang w:eastAsia="fr-FR"/>
              </w:rPr>
            </w:pPr>
            <w:r w:rsidRPr="76C64A38">
              <w:rPr>
                <w:lang w:eastAsia="fr-FR"/>
              </w:rPr>
              <w:t xml:space="preserve">Une période d’adaptation peut être prévue entre le particulier employeur et l’assistant maternel. </w:t>
            </w:r>
          </w:p>
          <w:p w14:paraId="121E3481" w14:textId="77777777" w:rsidR="00A80510" w:rsidRPr="004718F0" w:rsidRDefault="40FAAE8A" w:rsidP="00D51630">
            <w:pPr>
              <w:snapToGrid w:val="0"/>
              <w:spacing w:before="240" w:line="240" w:lineRule="auto"/>
              <w:jc w:val="both"/>
              <w:rPr>
                <w:rFonts w:eastAsia="Times New Roman"/>
                <w:lang w:eastAsia="fr-FR"/>
              </w:rPr>
            </w:pPr>
            <w:r w:rsidRPr="76C64A38">
              <w:rPr>
                <w:rFonts w:eastAsia="Times New Roman"/>
                <w:lang w:eastAsia="fr-FR"/>
              </w:rPr>
              <w:t>La période d’adaptation est comprise dans l’éventuelle période d’essai prévue dans le contrat de travail.</w:t>
            </w:r>
          </w:p>
          <w:p w14:paraId="2BD0E3E0" w14:textId="5B1CC405" w:rsidR="00A80510" w:rsidRPr="004718F0" w:rsidRDefault="40FAAE8A" w:rsidP="00D51630">
            <w:pPr>
              <w:snapToGrid w:val="0"/>
              <w:spacing w:before="240" w:line="240" w:lineRule="auto"/>
              <w:jc w:val="both"/>
              <w:rPr>
                <w:rFonts w:eastAsia="Times New Roman"/>
                <w:lang w:eastAsia="fr-FR"/>
              </w:rPr>
            </w:pPr>
            <w:r w:rsidRPr="76C64A38">
              <w:rPr>
                <w:rFonts w:eastAsia="Times New Roman"/>
                <w:lang w:eastAsia="fr-FR"/>
              </w:rPr>
              <w:t xml:space="preserve">Elle débute le premier jour de travail effectif, pour une durée maximale de </w:t>
            </w:r>
            <w:r w:rsidR="26605DFA" w:rsidRPr="76C64A38">
              <w:rPr>
                <w:rFonts w:eastAsia="Times New Roman"/>
                <w:lang w:eastAsia="fr-FR"/>
              </w:rPr>
              <w:t>trente (</w:t>
            </w:r>
            <w:r w:rsidRPr="76C64A38">
              <w:rPr>
                <w:rFonts w:eastAsia="Times New Roman"/>
                <w:lang w:eastAsia="fr-FR"/>
              </w:rPr>
              <w:t>30</w:t>
            </w:r>
            <w:r w:rsidR="26605DFA" w:rsidRPr="76C64A38">
              <w:rPr>
                <w:rFonts w:eastAsia="Times New Roman"/>
                <w:lang w:eastAsia="fr-FR"/>
              </w:rPr>
              <w:t>)</w:t>
            </w:r>
            <w:r w:rsidRPr="76C64A38">
              <w:rPr>
                <w:rFonts w:eastAsia="Times New Roman"/>
                <w:lang w:eastAsia="fr-FR"/>
              </w:rPr>
              <w:t xml:space="preserve"> jours calendaires.</w:t>
            </w:r>
          </w:p>
          <w:p w14:paraId="07C2C5E5" w14:textId="77777777" w:rsidR="00A80510" w:rsidRPr="004718F0" w:rsidRDefault="40FAAE8A" w:rsidP="00D51630">
            <w:pPr>
              <w:snapToGrid w:val="0"/>
              <w:spacing w:before="240" w:line="240" w:lineRule="auto"/>
              <w:jc w:val="both"/>
              <w:rPr>
                <w:rFonts w:eastAsia="Times New Roman"/>
                <w:lang w:eastAsia="fr-FR"/>
              </w:rPr>
            </w:pPr>
            <w:r w:rsidRPr="76C64A38">
              <w:rPr>
                <w:rFonts w:eastAsia="Times New Roman"/>
                <w:lang w:eastAsia="fr-FR"/>
              </w:rPr>
              <w:t>Le contrat de travail fixe les modalités d’exécution de la période d’adaptation. Il précise notamment sa durée et les horaires de travail pendant cette période, en fonction des besoins de l’enfant.</w:t>
            </w:r>
          </w:p>
          <w:p w14:paraId="562E9A89" w14:textId="57FFC65C" w:rsidR="00A80510" w:rsidRPr="004718F0" w:rsidRDefault="40FAAE8A" w:rsidP="00D51630">
            <w:pPr>
              <w:snapToGrid w:val="0"/>
              <w:spacing w:before="240" w:line="240" w:lineRule="auto"/>
              <w:jc w:val="both"/>
              <w:rPr>
                <w:rFonts w:eastAsia="Times New Roman"/>
                <w:lang w:eastAsia="fr-FR"/>
              </w:rPr>
            </w:pPr>
            <w:r w:rsidRPr="76C64A38">
              <w:rPr>
                <w:rFonts w:eastAsia="Times New Roman"/>
                <w:lang w:eastAsia="fr-FR"/>
              </w:rPr>
              <w:t xml:space="preserve">La rémunération au titre des heures effectuées au cours de la période d’adaptation </w:t>
            </w:r>
            <w:r w:rsidR="26605DFA" w:rsidRPr="76C64A38">
              <w:rPr>
                <w:rFonts w:eastAsia="Times New Roman"/>
                <w:lang w:eastAsia="fr-FR"/>
              </w:rPr>
              <w:t xml:space="preserve">est </w:t>
            </w:r>
            <w:r w:rsidRPr="76C64A38">
              <w:rPr>
                <w:rFonts w:eastAsia="Times New Roman"/>
                <w:lang w:eastAsia="fr-FR"/>
              </w:rPr>
              <w:t xml:space="preserve">comprise dans la rémunération déclarée dans les conditions prévues à l’article </w:t>
            </w:r>
            <w:r w:rsidR="007D4D7A">
              <w:rPr>
                <w:rFonts w:eastAsia="Times New Roman"/>
                <w:lang w:eastAsia="fr-FR"/>
              </w:rPr>
              <w:t>56-1</w:t>
            </w:r>
            <w:r w:rsidRPr="76C64A38">
              <w:rPr>
                <w:rFonts w:eastAsia="Times New Roman"/>
                <w:lang w:eastAsia="fr-FR"/>
              </w:rPr>
              <w:t xml:space="preserve"> du socle commun de la présente convention collective. </w:t>
            </w:r>
          </w:p>
          <w:p w14:paraId="54EB6A63" w14:textId="549F5E88" w:rsidR="00A80510" w:rsidRPr="004718F0" w:rsidRDefault="40FAAE8A" w:rsidP="00D51630">
            <w:pPr>
              <w:pStyle w:val="Titre4"/>
              <w:spacing w:line="240" w:lineRule="auto"/>
              <w:jc w:val="both"/>
              <w:rPr>
                <w:lang w:eastAsia="fr-FR"/>
              </w:rPr>
            </w:pPr>
            <w:bookmarkStart w:id="288" w:name="_Toc66469879"/>
            <w:r w:rsidRPr="76C64A38">
              <w:rPr>
                <w:lang w:eastAsia="fr-FR"/>
              </w:rPr>
              <w:t xml:space="preserve">Article </w:t>
            </w:r>
            <w:r w:rsidR="00191C3F">
              <w:rPr>
                <w:lang w:eastAsia="fr-FR"/>
              </w:rPr>
              <w:t>9</w:t>
            </w:r>
            <w:r w:rsidR="00DE55B6">
              <w:rPr>
                <w:lang w:eastAsia="fr-FR"/>
              </w:rPr>
              <w:t>5</w:t>
            </w:r>
            <w:r w:rsidRPr="76C64A38">
              <w:rPr>
                <w:lang w:eastAsia="fr-FR"/>
              </w:rPr>
              <w:t xml:space="preserve"> - Période d’essai</w:t>
            </w:r>
            <w:bookmarkEnd w:id="288"/>
          </w:p>
          <w:p w14:paraId="665D3207" w14:textId="77777777" w:rsidR="00A80510" w:rsidRPr="004718F0" w:rsidRDefault="40FAAE8A" w:rsidP="00D51630">
            <w:pPr>
              <w:spacing w:before="240" w:line="240" w:lineRule="auto"/>
              <w:jc w:val="both"/>
              <w:rPr>
                <w:lang w:eastAsia="fr-FR"/>
              </w:rPr>
            </w:pPr>
            <w:r w:rsidRPr="004718F0">
              <w:rPr>
                <w:rFonts w:cs="Arial"/>
                <w:shd w:val="clear" w:color="auto" w:fill="FFFFFF"/>
                <w:lang w:eastAsia="fr-FR"/>
              </w:rPr>
              <w:t>Les dispositions du présent article complètent les dispositions de même objet, prévues dans le socle commun.</w:t>
            </w:r>
          </w:p>
          <w:p w14:paraId="20551D1F" w14:textId="77777777" w:rsidR="00A80510" w:rsidRPr="004718F0" w:rsidRDefault="40FAAE8A" w:rsidP="00D51630">
            <w:pPr>
              <w:snapToGrid w:val="0"/>
              <w:spacing w:before="240" w:line="240" w:lineRule="auto"/>
              <w:jc w:val="both"/>
              <w:rPr>
                <w:rFonts w:eastAsia="Times New Roman"/>
                <w:lang w:eastAsia="fr-FR"/>
              </w:rPr>
            </w:pPr>
            <w:r w:rsidRPr="76C64A38">
              <w:rPr>
                <w:rFonts w:eastAsia="Times New Roman"/>
                <w:lang w:eastAsia="fr-FR"/>
              </w:rPr>
              <w:t>La durée maximale de la période d’essai dépend du nombre de jours de travail hebdomadaire fixé dans le contrat de travail :</w:t>
            </w:r>
          </w:p>
          <w:p w14:paraId="7C4AFB49" w14:textId="136343F7" w:rsidR="00A80510" w:rsidRPr="004718F0" w:rsidRDefault="40FAAE8A" w:rsidP="00C31F7A">
            <w:pPr>
              <w:numPr>
                <w:ilvl w:val="0"/>
                <w:numId w:val="14"/>
              </w:numPr>
              <w:spacing w:before="240" w:line="240" w:lineRule="auto"/>
              <w:ind w:left="568" w:hanging="284"/>
              <w:jc w:val="both"/>
              <w:rPr>
                <w:lang w:eastAsia="fr-FR"/>
              </w:rPr>
            </w:pPr>
            <w:r w:rsidRPr="76C64A38">
              <w:rPr>
                <w:lang w:eastAsia="fr-FR"/>
              </w:rPr>
              <w:t xml:space="preserve">Lorsque l’assistant maternel travaille pour le particulier employeur </w:t>
            </w:r>
            <w:r w:rsidR="26605DFA" w:rsidRPr="76C64A38">
              <w:rPr>
                <w:lang w:eastAsia="fr-FR"/>
              </w:rPr>
              <w:t>un (</w:t>
            </w:r>
            <w:r w:rsidRPr="76C64A38">
              <w:rPr>
                <w:lang w:eastAsia="fr-FR"/>
              </w:rPr>
              <w:t>1</w:t>
            </w:r>
            <w:r w:rsidR="26605DFA" w:rsidRPr="76C64A38">
              <w:rPr>
                <w:lang w:eastAsia="fr-FR"/>
              </w:rPr>
              <w:t>)</w:t>
            </w:r>
            <w:r w:rsidRPr="76C64A38">
              <w:rPr>
                <w:lang w:eastAsia="fr-FR"/>
              </w:rPr>
              <w:t xml:space="preserve">, </w:t>
            </w:r>
            <w:r w:rsidR="26605DFA" w:rsidRPr="76C64A38">
              <w:rPr>
                <w:lang w:eastAsia="fr-FR"/>
              </w:rPr>
              <w:t>deux (</w:t>
            </w:r>
            <w:r w:rsidRPr="76C64A38">
              <w:rPr>
                <w:lang w:eastAsia="fr-FR"/>
              </w:rPr>
              <w:t>2</w:t>
            </w:r>
            <w:r w:rsidR="26605DFA" w:rsidRPr="76C64A38">
              <w:rPr>
                <w:lang w:eastAsia="fr-FR"/>
              </w:rPr>
              <w:t>)</w:t>
            </w:r>
            <w:r w:rsidRPr="76C64A38">
              <w:rPr>
                <w:lang w:eastAsia="fr-FR"/>
              </w:rPr>
              <w:t xml:space="preserve"> ou </w:t>
            </w:r>
            <w:r w:rsidR="26605DFA" w:rsidRPr="76C64A38">
              <w:rPr>
                <w:lang w:eastAsia="fr-FR"/>
              </w:rPr>
              <w:t>trois (</w:t>
            </w:r>
            <w:r w:rsidRPr="76C64A38">
              <w:rPr>
                <w:lang w:eastAsia="fr-FR"/>
              </w:rPr>
              <w:t>3</w:t>
            </w:r>
            <w:r w:rsidR="26605DFA" w:rsidRPr="76C64A38">
              <w:rPr>
                <w:lang w:eastAsia="fr-FR"/>
              </w:rPr>
              <w:t>)</w:t>
            </w:r>
            <w:r w:rsidRPr="76C64A38">
              <w:rPr>
                <w:lang w:eastAsia="fr-FR"/>
              </w:rPr>
              <w:t xml:space="preserve"> jours calendaires par semaine, la durée maximale de la période d’essai est de </w:t>
            </w:r>
            <w:r w:rsidR="59752A2E" w:rsidRPr="76C64A38">
              <w:rPr>
                <w:lang w:eastAsia="fr-FR"/>
              </w:rPr>
              <w:t>trois (</w:t>
            </w:r>
            <w:r w:rsidRPr="76C64A38">
              <w:rPr>
                <w:lang w:eastAsia="fr-FR"/>
              </w:rPr>
              <w:t>3</w:t>
            </w:r>
            <w:r w:rsidR="3213FF07" w:rsidRPr="76C64A38">
              <w:rPr>
                <w:lang w:eastAsia="fr-FR"/>
              </w:rPr>
              <w:t>)</w:t>
            </w:r>
            <w:r w:rsidRPr="76C64A38">
              <w:rPr>
                <w:lang w:eastAsia="fr-FR"/>
              </w:rPr>
              <w:t xml:space="preserve"> mois</w:t>
            </w:r>
            <w:r w:rsidR="002B54FB">
              <w:rPr>
                <w:lang w:eastAsia="fr-FR"/>
              </w:rPr>
              <w:t> ;</w:t>
            </w:r>
          </w:p>
          <w:p w14:paraId="6397153B" w14:textId="395FB688" w:rsidR="00A80510" w:rsidRPr="004718F0" w:rsidRDefault="40FAAE8A" w:rsidP="00C31F7A">
            <w:pPr>
              <w:numPr>
                <w:ilvl w:val="0"/>
                <w:numId w:val="14"/>
              </w:numPr>
              <w:spacing w:line="240" w:lineRule="auto"/>
              <w:ind w:left="568" w:hanging="284"/>
              <w:jc w:val="both"/>
              <w:rPr>
                <w:lang w:eastAsia="fr-FR"/>
              </w:rPr>
            </w:pPr>
            <w:r w:rsidRPr="76C64A38">
              <w:rPr>
                <w:lang w:eastAsia="fr-FR"/>
              </w:rPr>
              <w:t xml:space="preserve">Lorsque l’assistant maternel travaille pour le particulier employeur </w:t>
            </w:r>
            <w:r w:rsidR="26605DFA" w:rsidRPr="76C64A38">
              <w:rPr>
                <w:lang w:eastAsia="fr-FR"/>
              </w:rPr>
              <w:t>quatre (</w:t>
            </w:r>
            <w:r w:rsidRPr="76C64A38">
              <w:rPr>
                <w:lang w:eastAsia="fr-FR"/>
              </w:rPr>
              <w:t>4</w:t>
            </w:r>
            <w:r w:rsidR="26605DFA" w:rsidRPr="76C64A38">
              <w:rPr>
                <w:lang w:eastAsia="fr-FR"/>
              </w:rPr>
              <w:t>)</w:t>
            </w:r>
            <w:r w:rsidRPr="76C64A38">
              <w:rPr>
                <w:lang w:eastAsia="fr-FR"/>
              </w:rPr>
              <w:t xml:space="preserve"> jours calendaires et plus par semaine, la durée maximale de la période d’essai est de </w:t>
            </w:r>
            <w:r w:rsidR="26605DFA" w:rsidRPr="76C64A38">
              <w:rPr>
                <w:lang w:eastAsia="fr-FR"/>
              </w:rPr>
              <w:t>deux (</w:t>
            </w:r>
            <w:r w:rsidRPr="76C64A38">
              <w:rPr>
                <w:lang w:eastAsia="fr-FR"/>
              </w:rPr>
              <w:t>2</w:t>
            </w:r>
            <w:r w:rsidR="26605DFA" w:rsidRPr="76C64A38">
              <w:rPr>
                <w:lang w:eastAsia="fr-FR"/>
              </w:rPr>
              <w:t>)</w:t>
            </w:r>
            <w:r w:rsidRPr="76C64A38">
              <w:rPr>
                <w:lang w:eastAsia="fr-FR"/>
              </w:rPr>
              <w:t xml:space="preserve"> mois.</w:t>
            </w:r>
          </w:p>
          <w:p w14:paraId="3616600F" w14:textId="0A78F2F8" w:rsidR="00A80510" w:rsidRDefault="40FAAE8A" w:rsidP="00D51630">
            <w:pPr>
              <w:spacing w:before="240" w:line="240" w:lineRule="auto"/>
              <w:jc w:val="both"/>
              <w:rPr>
                <w:lang w:eastAsia="fr-FR"/>
              </w:rPr>
            </w:pPr>
            <w:r w:rsidRPr="76C64A38">
              <w:rPr>
                <w:lang w:eastAsia="fr-FR"/>
              </w:rPr>
              <w:t xml:space="preserve">Par exception, si le particulier employeur et l’assistant maternel sont liés par un contrat de travail en cours pour l’accueil d’un enfant, au titre duquel une période d’essai était prévue et a été concluante, la durée maximale de la période d’essai du nouveau contrat conclu pour l’accueil d’un autre enfant de la même famille est de </w:t>
            </w:r>
            <w:r w:rsidR="26605DFA" w:rsidRPr="76C64A38">
              <w:rPr>
                <w:lang w:eastAsia="fr-FR"/>
              </w:rPr>
              <w:t>trente (</w:t>
            </w:r>
            <w:r w:rsidRPr="76C64A38">
              <w:rPr>
                <w:lang w:eastAsia="fr-FR"/>
              </w:rPr>
              <w:t>30</w:t>
            </w:r>
            <w:r w:rsidR="26605DFA" w:rsidRPr="76C64A38">
              <w:rPr>
                <w:lang w:eastAsia="fr-FR"/>
              </w:rPr>
              <w:t>)</w:t>
            </w:r>
            <w:r w:rsidRPr="76C64A38">
              <w:rPr>
                <w:lang w:eastAsia="fr-FR"/>
              </w:rPr>
              <w:t xml:space="preserve"> jours </w:t>
            </w:r>
            <w:r w:rsidR="1C48ABBD" w:rsidRPr="76C64A38">
              <w:rPr>
                <w:lang w:eastAsia="fr-FR"/>
              </w:rPr>
              <w:t>calendaire</w:t>
            </w:r>
            <w:r w:rsidR="26605DFA" w:rsidRPr="76C64A38">
              <w:rPr>
                <w:lang w:eastAsia="fr-FR"/>
              </w:rPr>
              <w:t>s</w:t>
            </w:r>
            <w:r w:rsidRPr="76C64A38">
              <w:rPr>
                <w:lang w:eastAsia="fr-FR"/>
              </w:rPr>
              <w:t>, pour s’aligner sur la durée maximale de la période d’adaptation.</w:t>
            </w:r>
          </w:p>
          <w:p w14:paraId="1370014F" w14:textId="77777777" w:rsidR="00DC5FF9" w:rsidRPr="004718F0" w:rsidRDefault="00DC5FF9" w:rsidP="00D51630">
            <w:pPr>
              <w:spacing w:line="240" w:lineRule="auto"/>
              <w:jc w:val="both"/>
              <w:rPr>
                <w:lang w:eastAsia="fr-FR"/>
              </w:rPr>
            </w:pPr>
          </w:p>
          <w:p w14:paraId="4AEEEFB7" w14:textId="77777777" w:rsidR="001825CC" w:rsidRDefault="40FAAE8A" w:rsidP="00FF5BE7">
            <w:pPr>
              <w:pStyle w:val="Titre3"/>
              <w:rPr>
                <w:rFonts w:eastAsiaTheme="majorEastAsia"/>
              </w:rPr>
            </w:pPr>
            <w:bookmarkStart w:id="289" w:name="_Toc65769628"/>
            <w:bookmarkStart w:id="290" w:name="_Toc66469880"/>
            <w:r>
              <w:t xml:space="preserve">Chapitre </w:t>
            </w:r>
            <w:r w:rsidR="1C48ABBD">
              <w:t>II</w:t>
            </w:r>
            <w:r>
              <w:t xml:space="preserve"> – Durée du travail</w:t>
            </w:r>
            <w:bookmarkEnd w:id="289"/>
            <w:bookmarkEnd w:id="290"/>
          </w:p>
          <w:p w14:paraId="4B6F2C47" w14:textId="1DF0279F" w:rsidR="00A80510" w:rsidRDefault="40FAAE8A" w:rsidP="00D51630">
            <w:pPr>
              <w:pStyle w:val="Titre4"/>
              <w:spacing w:line="240" w:lineRule="auto"/>
              <w:jc w:val="both"/>
              <w:rPr>
                <w:lang w:eastAsia="fr-FR"/>
              </w:rPr>
            </w:pPr>
            <w:bookmarkStart w:id="291" w:name="_Toc66469881"/>
            <w:r w:rsidRPr="76C64A38">
              <w:rPr>
                <w:lang w:eastAsia="fr-FR"/>
              </w:rPr>
              <w:t xml:space="preserve">Article </w:t>
            </w:r>
            <w:r w:rsidR="00191C3F">
              <w:rPr>
                <w:lang w:eastAsia="fr-FR"/>
              </w:rPr>
              <w:t>9</w:t>
            </w:r>
            <w:r w:rsidR="00DE55B6">
              <w:rPr>
                <w:lang w:eastAsia="fr-FR"/>
              </w:rPr>
              <w:t>6</w:t>
            </w:r>
            <w:r w:rsidRPr="76C64A38">
              <w:rPr>
                <w:lang w:eastAsia="fr-FR"/>
              </w:rPr>
              <w:t xml:space="preserve"> – Définition de la durée du travail</w:t>
            </w:r>
            <w:bookmarkEnd w:id="291"/>
          </w:p>
          <w:p w14:paraId="212CCDAA" w14:textId="77777777" w:rsidR="009A1D67" w:rsidRPr="009A1D67" w:rsidRDefault="009A1D67" w:rsidP="009A1D67">
            <w:pPr>
              <w:rPr>
                <w:lang w:eastAsia="fr-FR"/>
              </w:rPr>
            </w:pPr>
          </w:p>
          <w:p w14:paraId="03026FBF" w14:textId="339F8475" w:rsidR="00A80510" w:rsidRPr="00DC5FF9" w:rsidRDefault="40FAAE8A" w:rsidP="00392A72">
            <w:pPr>
              <w:pStyle w:val="Titre5"/>
            </w:pPr>
            <w:bookmarkStart w:id="292" w:name="_Toc66469882"/>
            <w:r>
              <w:t xml:space="preserve">Article </w:t>
            </w:r>
            <w:r w:rsidR="00191C3F">
              <w:t>9</w:t>
            </w:r>
            <w:r w:rsidR="00DE55B6">
              <w:t>6</w:t>
            </w:r>
            <w:r>
              <w:t>-1 - Durée journalière habituelle de travail</w:t>
            </w:r>
            <w:bookmarkEnd w:id="292"/>
          </w:p>
          <w:p w14:paraId="0F859E99" w14:textId="027B5A11" w:rsidR="00A80510" w:rsidRPr="004718F0" w:rsidRDefault="40FAAE8A" w:rsidP="00720EE2">
            <w:pPr>
              <w:snapToGrid w:val="0"/>
              <w:spacing w:before="240" w:line="240" w:lineRule="auto"/>
              <w:jc w:val="both"/>
              <w:rPr>
                <w:rFonts w:eastAsia="Times New Roman"/>
                <w:lang w:eastAsia="fr-FR"/>
              </w:rPr>
            </w:pPr>
            <w:r w:rsidRPr="76C64A38">
              <w:rPr>
                <w:rFonts w:eastAsia="Times New Roman"/>
                <w:lang w:eastAsia="fr-FR"/>
              </w:rPr>
              <w:t xml:space="preserve">La durée journalière habituelle de travail est de </w:t>
            </w:r>
            <w:r w:rsidR="12654EC8" w:rsidRPr="76C64A38">
              <w:rPr>
                <w:rFonts w:eastAsia="Times New Roman"/>
                <w:lang w:eastAsia="fr-FR"/>
              </w:rPr>
              <w:t>neuf (</w:t>
            </w:r>
            <w:r w:rsidRPr="76C64A38">
              <w:rPr>
                <w:rFonts w:eastAsia="Times New Roman"/>
                <w:lang w:eastAsia="fr-FR"/>
              </w:rPr>
              <w:t>9</w:t>
            </w:r>
            <w:r w:rsidR="0304C9C4" w:rsidRPr="76C64A38">
              <w:rPr>
                <w:rFonts w:eastAsia="Times New Roman"/>
                <w:lang w:eastAsia="fr-FR"/>
              </w:rPr>
              <w:t>)</w:t>
            </w:r>
            <w:r w:rsidRPr="76C64A38">
              <w:rPr>
                <w:rFonts w:eastAsia="Times New Roman"/>
                <w:lang w:eastAsia="fr-FR"/>
              </w:rPr>
              <w:t xml:space="preserve"> heures.</w:t>
            </w:r>
          </w:p>
          <w:p w14:paraId="14220D82" w14:textId="329D70D1" w:rsidR="00A80510" w:rsidRDefault="40FAAE8A" w:rsidP="00720EE2">
            <w:pPr>
              <w:widowControl w:val="0"/>
              <w:spacing w:before="240" w:line="240" w:lineRule="auto"/>
              <w:jc w:val="both"/>
              <w:rPr>
                <w:rFonts w:eastAsia="Times New Roman"/>
                <w:lang w:eastAsia="fr-FR"/>
              </w:rPr>
            </w:pPr>
            <w:r w:rsidRPr="76C64A38">
              <w:rPr>
                <w:rFonts w:eastAsia="Times New Roman"/>
                <w:lang w:eastAsia="fr-FR"/>
              </w:rPr>
              <w:t xml:space="preserve">L’assistant maternel bénéficie d’un repos quotidien d’au moins </w:t>
            </w:r>
            <w:r w:rsidR="5DE02B08" w:rsidRPr="76C64A38">
              <w:rPr>
                <w:rFonts w:eastAsia="Times New Roman"/>
                <w:lang w:eastAsia="fr-FR"/>
              </w:rPr>
              <w:t>onze (</w:t>
            </w:r>
            <w:r w:rsidRPr="76C64A38">
              <w:rPr>
                <w:rFonts w:eastAsia="Times New Roman"/>
                <w:lang w:eastAsia="fr-FR"/>
              </w:rPr>
              <w:t>11</w:t>
            </w:r>
            <w:r w:rsidR="5225E3AF" w:rsidRPr="76C64A38">
              <w:rPr>
                <w:rFonts w:eastAsia="Times New Roman"/>
                <w:lang w:eastAsia="fr-FR"/>
              </w:rPr>
              <w:t>)</w:t>
            </w:r>
            <w:r w:rsidRPr="76C64A38">
              <w:rPr>
                <w:rFonts w:eastAsia="Times New Roman"/>
                <w:lang w:eastAsia="fr-FR"/>
              </w:rPr>
              <w:t xml:space="preserve"> heures </w:t>
            </w:r>
            <w:r w:rsidRPr="76C64A38">
              <w:rPr>
                <w:rFonts w:eastAsia="Times New Roman"/>
                <w:lang w:eastAsia="fr-FR"/>
              </w:rPr>
              <w:lastRenderedPageBreak/>
              <w:t>consécutives, tous contrats de travail confondus.</w:t>
            </w:r>
          </w:p>
          <w:p w14:paraId="796CE800" w14:textId="3C576E33" w:rsidR="00A80510" w:rsidRPr="00DC5FF9" w:rsidRDefault="40FAAE8A" w:rsidP="00392A72">
            <w:pPr>
              <w:pStyle w:val="Titre5"/>
            </w:pPr>
            <w:bookmarkStart w:id="293" w:name="_Toc66469883"/>
            <w:r>
              <w:t xml:space="preserve">Article </w:t>
            </w:r>
            <w:r w:rsidR="00191C3F">
              <w:t>9</w:t>
            </w:r>
            <w:r w:rsidR="00DE55B6">
              <w:t>6</w:t>
            </w:r>
            <w:r>
              <w:t>-2 - Durée hebdomadaire conventionnelle de travail</w:t>
            </w:r>
            <w:bookmarkEnd w:id="293"/>
          </w:p>
          <w:p w14:paraId="620D358B" w14:textId="13DA2C7E" w:rsidR="00A80510" w:rsidRPr="004718F0" w:rsidRDefault="40FAAE8A" w:rsidP="00D51630">
            <w:pPr>
              <w:spacing w:before="240" w:line="240" w:lineRule="auto"/>
              <w:jc w:val="both"/>
              <w:rPr>
                <w:rFonts w:eastAsia="Times New Roman" w:cs="Calibri"/>
                <w:lang w:eastAsia="fr-FR"/>
              </w:rPr>
            </w:pPr>
            <w:r w:rsidRPr="76C64A38">
              <w:rPr>
                <w:rFonts w:eastAsia="Times New Roman"/>
                <w:lang w:eastAsia="fr-FR"/>
              </w:rPr>
              <w:t xml:space="preserve">La durée hebdomadaire conventionnelle </w:t>
            </w:r>
            <w:r w:rsidRPr="76C64A38">
              <w:rPr>
                <w:lang w:eastAsia="fr-FR"/>
              </w:rPr>
              <w:t>de travail</w:t>
            </w:r>
            <w:r w:rsidRPr="76C64A38">
              <w:rPr>
                <w:rFonts w:eastAsia="Times New Roman"/>
                <w:lang w:eastAsia="fr-FR"/>
              </w:rPr>
              <w:t xml:space="preserve"> est de</w:t>
            </w:r>
            <w:r w:rsidR="1CB1976F" w:rsidRPr="76C64A38">
              <w:rPr>
                <w:rFonts w:eastAsia="Times New Roman"/>
                <w:lang w:eastAsia="fr-FR"/>
              </w:rPr>
              <w:t xml:space="preserve"> quarante-cinq</w:t>
            </w:r>
            <w:r w:rsidRPr="76C64A38">
              <w:rPr>
                <w:rFonts w:eastAsia="Times New Roman"/>
                <w:lang w:eastAsia="fr-FR"/>
              </w:rPr>
              <w:t xml:space="preserve"> </w:t>
            </w:r>
            <w:r w:rsidR="501C7E48" w:rsidRPr="76C64A38">
              <w:rPr>
                <w:rFonts w:eastAsia="Times New Roman"/>
                <w:lang w:eastAsia="fr-FR"/>
              </w:rPr>
              <w:t>(</w:t>
            </w:r>
            <w:r w:rsidRPr="76C64A38">
              <w:rPr>
                <w:rFonts w:eastAsia="Times New Roman"/>
                <w:lang w:eastAsia="fr-FR"/>
              </w:rPr>
              <w:t>45</w:t>
            </w:r>
            <w:r w:rsidR="76314283" w:rsidRPr="76C64A38">
              <w:rPr>
                <w:rFonts w:eastAsia="Times New Roman"/>
                <w:lang w:eastAsia="fr-FR"/>
              </w:rPr>
              <w:t>)</w:t>
            </w:r>
            <w:r w:rsidRPr="76C64A38">
              <w:rPr>
                <w:rFonts w:eastAsia="Times New Roman"/>
                <w:lang w:eastAsia="fr-FR"/>
              </w:rPr>
              <w:t xml:space="preserve"> heures</w:t>
            </w:r>
            <w:r w:rsidRPr="76C64A38">
              <w:rPr>
                <w:rFonts w:eastAsia="Times New Roman" w:cs="Calibri"/>
                <w:lang w:eastAsia="fr-FR"/>
              </w:rPr>
              <w:t>.</w:t>
            </w:r>
          </w:p>
          <w:p w14:paraId="2FCC04EA" w14:textId="0DF164A0" w:rsidR="00A80510"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Les parties sont libres de prévoir une durée </w:t>
            </w:r>
            <w:r w:rsidRPr="76C64A38">
              <w:rPr>
                <w:lang w:eastAsia="fr-FR"/>
              </w:rPr>
              <w:t>de travail</w:t>
            </w:r>
            <w:r w:rsidRPr="76C64A38">
              <w:rPr>
                <w:rFonts w:eastAsia="Times New Roman" w:cs="Calibri"/>
                <w:lang w:eastAsia="fr-FR"/>
              </w:rPr>
              <w:t xml:space="preserve"> inférieure à </w:t>
            </w:r>
            <w:r w:rsidR="16072E2F" w:rsidRPr="76C64A38">
              <w:rPr>
                <w:rFonts w:eastAsia="Times New Roman" w:cs="Calibri"/>
                <w:lang w:eastAsia="fr-FR"/>
              </w:rPr>
              <w:t>quarante (</w:t>
            </w:r>
            <w:r w:rsidRPr="76C64A38">
              <w:rPr>
                <w:rFonts w:eastAsia="Times New Roman" w:cs="Calibri"/>
                <w:lang w:eastAsia="fr-FR"/>
              </w:rPr>
              <w:t>45</w:t>
            </w:r>
            <w:r w:rsidR="01A8E598" w:rsidRPr="76C64A38">
              <w:rPr>
                <w:rFonts w:eastAsia="Times New Roman" w:cs="Calibri"/>
                <w:lang w:eastAsia="fr-FR"/>
              </w:rPr>
              <w:t>)</w:t>
            </w:r>
            <w:r w:rsidRPr="76C64A38">
              <w:rPr>
                <w:rFonts w:eastAsia="Times New Roman" w:cs="Calibri"/>
                <w:lang w:eastAsia="fr-FR"/>
              </w:rPr>
              <w:t xml:space="preserve"> heures hebdomadaires, ou supérieure à ce seuil dans le respect de la durée maximale de travail prévue à l’article </w:t>
            </w:r>
            <w:r w:rsidR="007D4D7A">
              <w:rPr>
                <w:rFonts w:eastAsia="Times New Roman" w:cs="Calibri"/>
                <w:lang w:eastAsia="fr-FR"/>
              </w:rPr>
              <w:t>9</w:t>
            </w:r>
            <w:r w:rsidR="00DE55B6">
              <w:rPr>
                <w:rFonts w:eastAsia="Times New Roman" w:cs="Calibri"/>
                <w:lang w:eastAsia="fr-FR"/>
              </w:rPr>
              <w:t>6</w:t>
            </w:r>
            <w:r w:rsidR="007D4D7A">
              <w:rPr>
                <w:rFonts w:eastAsia="Times New Roman" w:cs="Calibri"/>
                <w:lang w:eastAsia="fr-FR"/>
              </w:rPr>
              <w:t>-3</w:t>
            </w:r>
            <w:r w:rsidRPr="76C64A38">
              <w:rPr>
                <w:rFonts w:eastAsia="Times New Roman" w:cs="Calibri"/>
                <w:lang w:eastAsia="fr-FR"/>
              </w:rPr>
              <w:t xml:space="preserve"> du présent socle</w:t>
            </w:r>
            <w:r w:rsidR="00601D80">
              <w:rPr>
                <w:rFonts w:eastAsia="Times New Roman" w:cs="Calibri"/>
                <w:lang w:eastAsia="fr-FR"/>
              </w:rPr>
              <w:t xml:space="preserve"> spécifique</w:t>
            </w:r>
            <w:r w:rsidRPr="76C64A38">
              <w:rPr>
                <w:rFonts w:eastAsia="Times New Roman" w:cs="Calibri"/>
                <w:lang w:eastAsia="fr-FR"/>
              </w:rPr>
              <w:t>.</w:t>
            </w:r>
          </w:p>
          <w:p w14:paraId="40E562AB" w14:textId="628B79C4" w:rsidR="00A80510" w:rsidRPr="00DC5FF9" w:rsidRDefault="40FAAE8A" w:rsidP="00392A72">
            <w:pPr>
              <w:pStyle w:val="Titre5"/>
            </w:pPr>
            <w:bookmarkStart w:id="294" w:name="_Toc66469884"/>
            <w:r>
              <w:t xml:space="preserve">Article </w:t>
            </w:r>
            <w:r w:rsidR="00191C3F">
              <w:t>9</w:t>
            </w:r>
            <w:r w:rsidR="00DE55B6">
              <w:t>6</w:t>
            </w:r>
            <w:r>
              <w:t>-3 - Durée maximale de travail</w:t>
            </w:r>
            <w:bookmarkEnd w:id="294"/>
          </w:p>
          <w:p w14:paraId="3B0715E9" w14:textId="19786A9C" w:rsidR="00A80510" w:rsidRPr="004718F0" w:rsidRDefault="40FAAE8A" w:rsidP="00D51630">
            <w:pPr>
              <w:keepNext/>
              <w:keepLines/>
              <w:spacing w:before="240" w:line="240" w:lineRule="auto"/>
              <w:jc w:val="both"/>
              <w:rPr>
                <w:rFonts w:eastAsia="Times New Roman"/>
                <w:lang w:eastAsia="fr-FR"/>
              </w:rPr>
            </w:pPr>
            <w:r w:rsidRPr="76C64A38">
              <w:rPr>
                <w:rFonts w:eastAsia="Times New Roman"/>
                <w:lang w:eastAsia="fr-FR"/>
              </w:rPr>
              <w:t xml:space="preserve">La durée maximale de travail est fixée à </w:t>
            </w:r>
            <w:r w:rsidR="0A86FF00" w:rsidRPr="76C64A38">
              <w:rPr>
                <w:rFonts w:eastAsia="Times New Roman"/>
                <w:lang w:eastAsia="fr-FR"/>
              </w:rPr>
              <w:t>quarante-huit (</w:t>
            </w:r>
            <w:r w:rsidRPr="76C64A38">
              <w:rPr>
                <w:rFonts w:eastAsia="Times New Roman"/>
                <w:lang w:eastAsia="fr-FR"/>
              </w:rPr>
              <w:t>48</w:t>
            </w:r>
            <w:r w:rsidR="0F2F7C97" w:rsidRPr="76C64A38">
              <w:rPr>
                <w:rFonts w:eastAsia="Times New Roman"/>
                <w:lang w:eastAsia="fr-FR"/>
              </w:rPr>
              <w:t>)</w:t>
            </w:r>
            <w:r w:rsidRPr="76C64A38">
              <w:rPr>
                <w:rFonts w:eastAsia="Times New Roman"/>
                <w:lang w:eastAsia="fr-FR"/>
              </w:rPr>
              <w:t xml:space="preserve"> heures </w:t>
            </w:r>
            <w:r w:rsidRPr="76C64A38">
              <w:rPr>
                <w:lang w:eastAsia="fr-FR"/>
              </w:rPr>
              <w:t>de travail</w:t>
            </w:r>
            <w:r w:rsidRPr="76C64A38">
              <w:rPr>
                <w:rFonts w:eastAsia="Times New Roman"/>
                <w:lang w:eastAsia="fr-FR"/>
              </w:rPr>
              <w:t xml:space="preserve"> hebdomadaire. Elle est calculée sur une moyenne de </w:t>
            </w:r>
            <w:r w:rsidR="168EA18C" w:rsidRPr="76C64A38">
              <w:rPr>
                <w:rFonts w:eastAsia="Times New Roman"/>
                <w:lang w:eastAsia="fr-FR"/>
              </w:rPr>
              <w:t>quatre (</w:t>
            </w:r>
            <w:r w:rsidRPr="76C64A38">
              <w:rPr>
                <w:rFonts w:eastAsia="Times New Roman"/>
                <w:lang w:eastAsia="fr-FR"/>
              </w:rPr>
              <w:t>4</w:t>
            </w:r>
            <w:r w:rsidR="43E8ED1A" w:rsidRPr="76C64A38">
              <w:rPr>
                <w:rFonts w:eastAsia="Times New Roman"/>
                <w:lang w:eastAsia="fr-FR"/>
              </w:rPr>
              <w:t>)</w:t>
            </w:r>
            <w:r w:rsidRPr="76C64A38">
              <w:rPr>
                <w:rFonts w:eastAsia="Times New Roman"/>
                <w:lang w:eastAsia="fr-FR"/>
              </w:rPr>
              <w:t xml:space="preserve"> mois. </w:t>
            </w:r>
          </w:p>
          <w:p w14:paraId="19E052AE" w14:textId="61105B5C" w:rsidR="00A80510" w:rsidRPr="00F12E0A" w:rsidRDefault="40FAAE8A" w:rsidP="00392A72">
            <w:pPr>
              <w:pStyle w:val="Titre5"/>
            </w:pPr>
            <w:bookmarkStart w:id="295" w:name="_Toc66469885"/>
            <w:r>
              <w:t xml:space="preserve">Article </w:t>
            </w:r>
            <w:r w:rsidR="00191C3F">
              <w:t>9</w:t>
            </w:r>
            <w:r w:rsidR="00DE55B6">
              <w:t>6</w:t>
            </w:r>
            <w:r>
              <w:t>-4 - Définition des heures complémentaires et majorées</w:t>
            </w:r>
            <w:bookmarkEnd w:id="295"/>
          </w:p>
          <w:p w14:paraId="4DD0982E" w14:textId="77777777" w:rsidR="00A80510" w:rsidRPr="004718F0" w:rsidRDefault="40FAAE8A" w:rsidP="00D51630">
            <w:pPr>
              <w:spacing w:before="240" w:line="240" w:lineRule="auto"/>
              <w:jc w:val="both"/>
              <w:rPr>
                <w:rFonts w:eastAsia="Times New Roman"/>
                <w:lang w:eastAsia="fr-FR"/>
              </w:rPr>
            </w:pPr>
            <w:r w:rsidRPr="76C64A38">
              <w:rPr>
                <w:rFonts w:eastAsia="Times New Roman"/>
                <w:lang w:eastAsia="fr-FR"/>
              </w:rPr>
              <w:t xml:space="preserve">Au sens de la présente convention collective, les heures </w:t>
            </w:r>
            <w:r w:rsidRPr="76C64A38">
              <w:rPr>
                <w:lang w:eastAsia="fr-FR"/>
              </w:rPr>
              <w:t>de travail</w:t>
            </w:r>
            <w:r w:rsidRPr="76C64A38">
              <w:rPr>
                <w:rFonts w:eastAsia="Times New Roman"/>
                <w:lang w:eastAsia="fr-FR"/>
              </w:rPr>
              <w:t xml:space="preserve"> effectuées :</w:t>
            </w:r>
          </w:p>
          <w:p w14:paraId="566AF4AD" w14:textId="49FC133B" w:rsidR="00A80510" w:rsidRPr="004718F0" w:rsidRDefault="002B54FB" w:rsidP="00C31F7A">
            <w:pPr>
              <w:pStyle w:val="Paragraphedeliste"/>
              <w:numPr>
                <w:ilvl w:val="0"/>
                <w:numId w:val="11"/>
              </w:numPr>
              <w:spacing w:line="240" w:lineRule="auto"/>
              <w:ind w:left="1171" w:hanging="567"/>
              <w:jc w:val="both"/>
              <w:rPr>
                <w:rFonts w:eastAsia="Times New Roman"/>
                <w:lang w:eastAsia="fr-FR"/>
              </w:rPr>
            </w:pPr>
            <w:r>
              <w:rPr>
                <w:rFonts w:eastAsia="Times New Roman"/>
                <w:lang w:eastAsia="fr-FR"/>
              </w:rPr>
              <w:t>A</w:t>
            </w:r>
            <w:r w:rsidR="40FAAE8A" w:rsidRPr="76C64A38">
              <w:rPr>
                <w:rFonts w:eastAsia="Times New Roman"/>
                <w:lang w:eastAsia="fr-FR"/>
              </w:rPr>
              <w:t xml:space="preserve">u-delà de la durée de travail hebdomadaire prévue au contrat et jusqu’à </w:t>
            </w:r>
            <w:r w:rsidR="5472E59F" w:rsidRPr="76C64A38">
              <w:rPr>
                <w:rFonts w:eastAsia="Times New Roman"/>
                <w:lang w:eastAsia="fr-FR"/>
              </w:rPr>
              <w:t>quarante-cinq (</w:t>
            </w:r>
            <w:r w:rsidR="40FAAE8A" w:rsidRPr="76C64A38">
              <w:rPr>
                <w:rFonts w:eastAsia="Times New Roman"/>
                <w:lang w:eastAsia="fr-FR"/>
              </w:rPr>
              <w:t>45</w:t>
            </w:r>
            <w:r w:rsidR="5472E59F" w:rsidRPr="76C64A38">
              <w:rPr>
                <w:rFonts w:eastAsia="Times New Roman"/>
                <w:lang w:eastAsia="fr-FR"/>
              </w:rPr>
              <w:t>)</w:t>
            </w:r>
            <w:r w:rsidR="40FAAE8A" w:rsidRPr="76C64A38">
              <w:rPr>
                <w:rFonts w:eastAsia="Times New Roman"/>
                <w:lang w:eastAsia="fr-FR"/>
              </w:rPr>
              <w:t xml:space="preserve"> heures par semaine incluses, sont considérées comme des heures complémentaires. Si le nombre d’heures complémentaires effectuées par l’assistant maternel, à la demande du particulier employeur, excède </w:t>
            </w:r>
            <w:r w:rsidR="0A747FCB" w:rsidRPr="76C64A38">
              <w:rPr>
                <w:rFonts w:eastAsia="Times New Roman"/>
                <w:lang w:eastAsia="fr-FR"/>
              </w:rPr>
              <w:t xml:space="preserve">un tiers </w:t>
            </w:r>
            <w:r w:rsidR="2DA485B2" w:rsidRPr="76C64A38">
              <w:rPr>
                <w:rFonts w:eastAsia="Times New Roman"/>
                <w:lang w:eastAsia="fr-FR"/>
              </w:rPr>
              <w:t>(</w:t>
            </w:r>
            <w:r w:rsidR="40FAAE8A" w:rsidRPr="76C64A38">
              <w:rPr>
                <w:rFonts w:eastAsia="Times New Roman"/>
                <w:lang w:eastAsia="fr-FR"/>
              </w:rPr>
              <w:t>1/3</w:t>
            </w:r>
            <w:r w:rsidR="1D86D616" w:rsidRPr="76C64A38">
              <w:rPr>
                <w:rFonts w:eastAsia="Times New Roman"/>
                <w:lang w:eastAsia="fr-FR"/>
              </w:rPr>
              <w:t>)</w:t>
            </w:r>
            <w:r w:rsidR="40FAAE8A" w:rsidRPr="76C64A38">
              <w:rPr>
                <w:rFonts w:eastAsia="Times New Roman"/>
                <w:lang w:eastAsia="fr-FR"/>
              </w:rPr>
              <w:t xml:space="preserve"> de la durée des heures complémentaires prévues au contrat de travail, pendant </w:t>
            </w:r>
            <w:r w:rsidR="4ED34300" w:rsidRPr="76C64A38">
              <w:rPr>
                <w:rFonts w:eastAsia="Times New Roman"/>
                <w:lang w:eastAsia="fr-FR"/>
              </w:rPr>
              <w:t>seize (</w:t>
            </w:r>
            <w:r w:rsidR="40FAAE8A" w:rsidRPr="76C64A38">
              <w:rPr>
                <w:rFonts w:eastAsia="Times New Roman"/>
                <w:lang w:eastAsia="fr-FR"/>
              </w:rPr>
              <w:t>16</w:t>
            </w:r>
            <w:r w:rsidR="3C968C48" w:rsidRPr="76C64A38">
              <w:rPr>
                <w:rFonts w:eastAsia="Times New Roman"/>
                <w:lang w:eastAsia="fr-FR"/>
              </w:rPr>
              <w:t>)</w:t>
            </w:r>
            <w:r w:rsidR="40FAAE8A" w:rsidRPr="76C64A38">
              <w:rPr>
                <w:rFonts w:eastAsia="Times New Roman"/>
                <w:lang w:eastAsia="fr-FR"/>
              </w:rPr>
              <w:t xml:space="preserve"> semaines consécutives, alors les parties doivent se rencontrer afin d’échanger sur les modalités d’organisation du travail</w:t>
            </w:r>
            <w:r>
              <w:rPr>
                <w:rFonts w:eastAsia="Times New Roman"/>
                <w:lang w:eastAsia="fr-FR"/>
              </w:rPr>
              <w:t> ;</w:t>
            </w:r>
          </w:p>
          <w:p w14:paraId="60397420" w14:textId="080848EA" w:rsidR="00A80510" w:rsidRPr="004718F0" w:rsidRDefault="002B54FB" w:rsidP="00C31F7A">
            <w:pPr>
              <w:numPr>
                <w:ilvl w:val="0"/>
                <w:numId w:val="11"/>
              </w:numPr>
              <w:spacing w:line="240" w:lineRule="auto"/>
              <w:ind w:left="1171" w:hanging="567"/>
              <w:jc w:val="both"/>
              <w:rPr>
                <w:rFonts w:eastAsia="Times New Roman"/>
                <w:lang w:eastAsia="fr-FR"/>
              </w:rPr>
            </w:pPr>
            <w:r>
              <w:rPr>
                <w:rFonts w:eastAsia="Times New Roman"/>
                <w:lang w:eastAsia="fr-FR"/>
              </w:rPr>
              <w:t>A</w:t>
            </w:r>
            <w:r w:rsidR="40FAAE8A" w:rsidRPr="76C64A38">
              <w:rPr>
                <w:rFonts w:eastAsia="Times New Roman"/>
                <w:lang w:eastAsia="fr-FR"/>
              </w:rPr>
              <w:t xml:space="preserve">u-delà de </w:t>
            </w:r>
            <w:r w:rsidR="4EAFD9EC" w:rsidRPr="76C64A38">
              <w:rPr>
                <w:rFonts w:eastAsia="Times New Roman"/>
                <w:lang w:eastAsia="fr-FR"/>
              </w:rPr>
              <w:t>quarante-cinq (</w:t>
            </w:r>
            <w:r w:rsidR="40FAAE8A" w:rsidRPr="76C64A38">
              <w:rPr>
                <w:rFonts w:eastAsia="Times New Roman"/>
                <w:lang w:eastAsia="fr-FR"/>
              </w:rPr>
              <w:t>45</w:t>
            </w:r>
            <w:r w:rsidR="7601E493" w:rsidRPr="76C64A38">
              <w:rPr>
                <w:rFonts w:eastAsia="Times New Roman"/>
                <w:lang w:eastAsia="fr-FR"/>
              </w:rPr>
              <w:t>)</w:t>
            </w:r>
            <w:r w:rsidR="40FAAE8A" w:rsidRPr="76C64A38">
              <w:rPr>
                <w:rFonts w:eastAsia="Times New Roman"/>
                <w:lang w:eastAsia="fr-FR"/>
              </w:rPr>
              <w:t xml:space="preserve"> heures de travail par semaine, et dans la limite de la durée maximale de travail, sont considérées comme des heures majorées.</w:t>
            </w:r>
          </w:p>
          <w:p w14:paraId="1728E351" w14:textId="682353CB" w:rsidR="00A80510" w:rsidRPr="004718F0" w:rsidRDefault="40FAAE8A" w:rsidP="00D51630">
            <w:pPr>
              <w:pStyle w:val="Titre4"/>
              <w:spacing w:line="240" w:lineRule="auto"/>
              <w:jc w:val="both"/>
              <w:rPr>
                <w:rFonts w:eastAsia="Times New Roman"/>
                <w:lang w:eastAsia="fr-FR"/>
              </w:rPr>
            </w:pPr>
            <w:bookmarkStart w:id="296" w:name="_Toc66469886"/>
            <w:r w:rsidRPr="76C64A38">
              <w:rPr>
                <w:lang w:eastAsia="fr-FR"/>
              </w:rPr>
              <w:t xml:space="preserve">Article </w:t>
            </w:r>
            <w:r w:rsidR="00A179CE">
              <w:rPr>
                <w:lang w:eastAsia="fr-FR"/>
              </w:rPr>
              <w:t>9</w:t>
            </w:r>
            <w:r w:rsidR="00DE55B6">
              <w:rPr>
                <w:lang w:eastAsia="fr-FR"/>
              </w:rPr>
              <w:t>7</w:t>
            </w:r>
            <w:r w:rsidRPr="76C64A38">
              <w:rPr>
                <w:lang w:eastAsia="fr-FR"/>
              </w:rPr>
              <w:t xml:space="preserve"> – Modalités d’organisation du travail</w:t>
            </w:r>
            <w:bookmarkEnd w:id="296"/>
          </w:p>
          <w:p w14:paraId="16A55F4A" w14:textId="20A334B4" w:rsidR="00A80510" w:rsidRPr="004718F0" w:rsidRDefault="40FAAE8A" w:rsidP="00D51630">
            <w:pPr>
              <w:spacing w:before="240" w:line="240" w:lineRule="auto"/>
              <w:jc w:val="both"/>
              <w:rPr>
                <w:rFonts w:eastAsia="Times New Roman"/>
                <w:lang w:eastAsia="fr-FR"/>
              </w:rPr>
            </w:pPr>
            <w:r w:rsidRPr="76C64A38">
              <w:rPr>
                <w:rFonts w:eastAsia="Times New Roman"/>
                <w:lang w:eastAsia="fr-FR"/>
              </w:rPr>
              <w:t>Le contrat de travail de l’assistant maternel détermine l</w:t>
            </w:r>
            <w:r w:rsidR="6AF6697F" w:rsidRPr="76C64A38">
              <w:rPr>
                <w:rFonts w:eastAsia="Times New Roman"/>
                <w:lang w:eastAsia="fr-FR"/>
              </w:rPr>
              <w:t>es</w:t>
            </w:r>
            <w:r w:rsidRPr="76C64A38">
              <w:rPr>
                <w:rFonts w:eastAsia="Times New Roman"/>
                <w:lang w:eastAsia="fr-FR"/>
              </w:rPr>
              <w:t xml:space="preserve"> modalité</w:t>
            </w:r>
            <w:r w:rsidR="6AF6697F" w:rsidRPr="76C64A38">
              <w:rPr>
                <w:rFonts w:eastAsia="Times New Roman"/>
                <w:lang w:eastAsia="fr-FR"/>
              </w:rPr>
              <w:t>s</w:t>
            </w:r>
            <w:r w:rsidRPr="76C64A38">
              <w:rPr>
                <w:rFonts w:eastAsia="Times New Roman"/>
                <w:lang w:eastAsia="fr-FR"/>
              </w:rPr>
              <w:t xml:space="preserve"> d’organisation du travail. </w:t>
            </w:r>
          </w:p>
          <w:p w14:paraId="61454A96" w14:textId="2C24FC45" w:rsidR="00A80510" w:rsidRPr="00F12E0A" w:rsidRDefault="40FAAE8A" w:rsidP="002B54FB">
            <w:pPr>
              <w:pStyle w:val="Titre5"/>
              <w:keepNext w:val="0"/>
              <w:keepLines w:val="0"/>
              <w:widowControl w:val="0"/>
            </w:pPr>
            <w:bookmarkStart w:id="297" w:name="_Toc66469887"/>
            <w:r>
              <w:t xml:space="preserve">Article </w:t>
            </w:r>
            <w:r w:rsidR="00A179CE">
              <w:t>9</w:t>
            </w:r>
            <w:r w:rsidR="00DE55B6">
              <w:t>7</w:t>
            </w:r>
            <w:r>
              <w:t>-1 – Durée de travail régulière</w:t>
            </w:r>
            <w:bookmarkEnd w:id="297"/>
            <w:r>
              <w:t xml:space="preserve"> </w:t>
            </w:r>
          </w:p>
          <w:p w14:paraId="3A4B38E1" w14:textId="77777777" w:rsidR="00A80510" w:rsidRPr="004718F0" w:rsidRDefault="40FAAE8A" w:rsidP="002B54FB">
            <w:pPr>
              <w:widowControl w:val="0"/>
              <w:spacing w:before="240" w:line="240" w:lineRule="auto"/>
              <w:jc w:val="both"/>
              <w:rPr>
                <w:rFonts w:eastAsia="Times New Roman"/>
                <w:lang w:eastAsia="fr-FR"/>
              </w:rPr>
            </w:pPr>
            <w:bookmarkStart w:id="298" w:name="_Hlk61508923"/>
            <w:r w:rsidRPr="76C64A38">
              <w:rPr>
                <w:rFonts w:eastAsia="Times New Roman"/>
                <w:lang w:eastAsia="fr-FR"/>
              </w:rPr>
              <w:t>L’accueil régulier de l’enfant par l’assistant maternel peut s’effectuer selon l’une des deux modalités suivantes :</w:t>
            </w:r>
          </w:p>
          <w:p w14:paraId="72D1E827" w14:textId="4C17434C" w:rsidR="00A80510" w:rsidRPr="004718F0" w:rsidRDefault="40FAAE8A" w:rsidP="002B54FB">
            <w:pPr>
              <w:widowControl w:val="0"/>
              <w:numPr>
                <w:ilvl w:val="0"/>
                <w:numId w:val="11"/>
              </w:numPr>
              <w:spacing w:before="240" w:line="240" w:lineRule="auto"/>
              <w:ind w:left="1171" w:hanging="567"/>
              <w:jc w:val="both"/>
              <w:rPr>
                <w:rFonts w:eastAsia="Times New Roman"/>
                <w:lang w:eastAsia="fr-FR"/>
              </w:rPr>
            </w:pPr>
            <w:r w:rsidRPr="76C64A38">
              <w:rPr>
                <w:rFonts w:eastAsia="Times New Roman"/>
                <w:lang w:eastAsia="fr-FR"/>
              </w:rPr>
              <w:t xml:space="preserve">L’accueil de l’enfant par l’assistant maternel </w:t>
            </w:r>
            <w:r w:rsidR="0FC36C2D" w:rsidRPr="76C64A38">
              <w:rPr>
                <w:rFonts w:eastAsia="Times New Roman"/>
                <w:lang w:eastAsia="fr-FR"/>
              </w:rPr>
              <w:t>cinquante-deux (</w:t>
            </w:r>
            <w:r w:rsidRPr="76C64A38">
              <w:rPr>
                <w:rFonts w:eastAsia="Times New Roman"/>
                <w:lang w:eastAsia="fr-FR"/>
              </w:rPr>
              <w:t>52</w:t>
            </w:r>
            <w:r w:rsidR="510370B0" w:rsidRPr="76C64A38">
              <w:rPr>
                <w:rFonts w:eastAsia="Times New Roman"/>
                <w:lang w:eastAsia="fr-FR"/>
              </w:rPr>
              <w:t>)</w:t>
            </w:r>
            <w:r w:rsidRPr="76C64A38">
              <w:rPr>
                <w:rFonts w:eastAsia="Times New Roman"/>
                <w:lang w:eastAsia="fr-FR"/>
              </w:rPr>
              <w:t xml:space="preserve"> semaines par période de </w:t>
            </w:r>
            <w:r w:rsidR="74D4DB15" w:rsidRPr="76C64A38">
              <w:rPr>
                <w:rFonts w:eastAsia="Times New Roman"/>
                <w:lang w:eastAsia="fr-FR"/>
              </w:rPr>
              <w:t>douze (</w:t>
            </w:r>
            <w:r w:rsidRPr="76C64A38">
              <w:rPr>
                <w:rFonts w:eastAsia="Times New Roman"/>
                <w:lang w:eastAsia="fr-FR"/>
              </w:rPr>
              <w:t>12</w:t>
            </w:r>
            <w:r w:rsidR="28B9BEDF" w:rsidRPr="76C64A38">
              <w:rPr>
                <w:rFonts w:eastAsia="Times New Roman"/>
                <w:lang w:eastAsia="fr-FR"/>
              </w:rPr>
              <w:t>)</w:t>
            </w:r>
            <w:r w:rsidRPr="76C64A38">
              <w:rPr>
                <w:rFonts w:eastAsia="Times New Roman"/>
                <w:lang w:eastAsia="fr-FR"/>
              </w:rPr>
              <w:t xml:space="preserve"> mois consécutifs, y compris les congés payés du salarié. Cette modalité d’organisation du travail est intitulée « Accueil de l’enfant </w:t>
            </w:r>
            <w:r w:rsidR="06F16FE1" w:rsidRPr="76C64A38">
              <w:rPr>
                <w:rFonts w:eastAsia="Times New Roman"/>
                <w:lang w:eastAsia="fr-FR"/>
              </w:rPr>
              <w:t>cinquante (</w:t>
            </w:r>
            <w:r w:rsidRPr="76C64A38">
              <w:rPr>
                <w:rFonts w:eastAsia="Times New Roman"/>
                <w:lang w:eastAsia="fr-FR"/>
              </w:rPr>
              <w:t>52</w:t>
            </w:r>
            <w:r w:rsidR="6364CDAF" w:rsidRPr="76C64A38">
              <w:rPr>
                <w:rFonts w:eastAsia="Times New Roman"/>
                <w:lang w:eastAsia="fr-FR"/>
              </w:rPr>
              <w:t>)</w:t>
            </w:r>
            <w:r w:rsidRPr="76C64A38">
              <w:rPr>
                <w:rFonts w:eastAsia="Times New Roman"/>
                <w:lang w:eastAsia="fr-FR"/>
              </w:rPr>
              <w:t xml:space="preserve"> semaines par période de </w:t>
            </w:r>
            <w:r w:rsidR="4386BF9A" w:rsidRPr="76C64A38">
              <w:rPr>
                <w:rFonts w:eastAsia="Times New Roman"/>
                <w:lang w:eastAsia="fr-FR"/>
              </w:rPr>
              <w:t>douze (</w:t>
            </w:r>
            <w:r w:rsidRPr="76C64A38">
              <w:rPr>
                <w:rFonts w:eastAsia="Times New Roman"/>
                <w:lang w:eastAsia="fr-FR"/>
              </w:rPr>
              <w:t>12</w:t>
            </w:r>
            <w:r w:rsidR="296FB8F0" w:rsidRPr="76C64A38">
              <w:rPr>
                <w:rFonts w:eastAsia="Times New Roman"/>
                <w:lang w:eastAsia="fr-FR"/>
              </w:rPr>
              <w:t>)</w:t>
            </w:r>
            <w:r w:rsidRPr="76C64A38">
              <w:rPr>
                <w:rFonts w:eastAsia="Times New Roman"/>
                <w:lang w:eastAsia="fr-FR"/>
              </w:rPr>
              <w:t xml:space="preserve"> mois consécutifs » ;</w:t>
            </w:r>
          </w:p>
          <w:p w14:paraId="79C406E4" w14:textId="32EAA2C8" w:rsidR="00A80510" w:rsidRPr="004718F0" w:rsidRDefault="40FAAE8A" w:rsidP="002B54FB">
            <w:pPr>
              <w:widowControl w:val="0"/>
              <w:numPr>
                <w:ilvl w:val="0"/>
                <w:numId w:val="11"/>
              </w:numPr>
              <w:spacing w:after="160" w:line="240" w:lineRule="auto"/>
              <w:ind w:left="1171" w:hanging="567"/>
              <w:jc w:val="both"/>
              <w:rPr>
                <w:rFonts w:eastAsia="Times New Roman"/>
                <w:lang w:eastAsia="fr-FR"/>
              </w:rPr>
            </w:pPr>
            <w:r w:rsidRPr="76C64A38">
              <w:rPr>
                <w:rFonts w:eastAsia="Times New Roman"/>
                <w:lang w:eastAsia="fr-FR"/>
              </w:rPr>
              <w:t xml:space="preserve">L’accueil de l’enfant par l’assistant maternel </w:t>
            </w:r>
            <w:r w:rsidR="13D300FD" w:rsidRPr="76C64A38">
              <w:rPr>
                <w:rFonts w:eastAsia="Times New Roman"/>
                <w:lang w:eastAsia="fr-FR"/>
              </w:rPr>
              <w:t>quarante-six (</w:t>
            </w:r>
            <w:r w:rsidRPr="76C64A38">
              <w:rPr>
                <w:rFonts w:eastAsia="Times New Roman"/>
                <w:lang w:eastAsia="fr-FR"/>
              </w:rPr>
              <w:t>46</w:t>
            </w:r>
            <w:r w:rsidR="6CD1C5E1" w:rsidRPr="76C64A38">
              <w:rPr>
                <w:rFonts w:eastAsia="Times New Roman"/>
                <w:lang w:eastAsia="fr-FR"/>
              </w:rPr>
              <w:t>)</w:t>
            </w:r>
            <w:r w:rsidRPr="76C64A38">
              <w:rPr>
                <w:rFonts w:eastAsia="Times New Roman"/>
                <w:lang w:eastAsia="fr-FR"/>
              </w:rPr>
              <w:t xml:space="preserve"> semaines ou moins par période de </w:t>
            </w:r>
            <w:r w:rsidR="08A4906E" w:rsidRPr="76C64A38">
              <w:rPr>
                <w:rFonts w:eastAsia="Times New Roman"/>
                <w:lang w:eastAsia="fr-FR"/>
              </w:rPr>
              <w:t>douze (</w:t>
            </w:r>
            <w:r w:rsidRPr="76C64A38">
              <w:rPr>
                <w:rFonts w:eastAsia="Times New Roman"/>
                <w:lang w:eastAsia="fr-FR"/>
              </w:rPr>
              <w:t>12</w:t>
            </w:r>
            <w:r w:rsidR="5A1E0BFB" w:rsidRPr="76C64A38">
              <w:rPr>
                <w:rFonts w:eastAsia="Times New Roman"/>
                <w:lang w:eastAsia="fr-FR"/>
              </w:rPr>
              <w:t>)</w:t>
            </w:r>
            <w:r w:rsidRPr="76C64A38">
              <w:rPr>
                <w:rFonts w:eastAsia="Times New Roman"/>
                <w:lang w:eastAsia="fr-FR"/>
              </w:rPr>
              <w:t xml:space="preserve"> mois consécutifs, hors congés payés du salarié. Cette modalité d’organisation du travail est intitulée « Accueil de l’enfant </w:t>
            </w:r>
            <w:r w:rsidR="225D4594" w:rsidRPr="76C64A38">
              <w:rPr>
                <w:rFonts w:eastAsia="Times New Roman"/>
                <w:lang w:eastAsia="fr-FR"/>
              </w:rPr>
              <w:t>quarante</w:t>
            </w:r>
            <w:r w:rsidR="471E4FAB" w:rsidRPr="76C64A38">
              <w:rPr>
                <w:rFonts w:eastAsia="Times New Roman"/>
                <w:lang w:eastAsia="fr-FR"/>
              </w:rPr>
              <w:t>-six</w:t>
            </w:r>
            <w:r w:rsidR="225D4594" w:rsidRPr="76C64A38">
              <w:rPr>
                <w:rFonts w:eastAsia="Times New Roman"/>
                <w:lang w:eastAsia="fr-FR"/>
              </w:rPr>
              <w:t xml:space="preserve"> (</w:t>
            </w:r>
            <w:r w:rsidRPr="76C64A38">
              <w:rPr>
                <w:rFonts w:eastAsia="Times New Roman"/>
                <w:lang w:eastAsia="fr-FR"/>
              </w:rPr>
              <w:t>46</w:t>
            </w:r>
            <w:r w:rsidR="0F398D73" w:rsidRPr="76C64A38">
              <w:rPr>
                <w:rFonts w:eastAsia="Times New Roman"/>
                <w:lang w:eastAsia="fr-FR"/>
              </w:rPr>
              <w:t>)</w:t>
            </w:r>
            <w:r w:rsidRPr="76C64A38">
              <w:rPr>
                <w:rFonts w:eastAsia="Times New Roman"/>
                <w:lang w:eastAsia="fr-FR"/>
              </w:rPr>
              <w:t xml:space="preserve"> semaines ou moins par période de </w:t>
            </w:r>
            <w:r w:rsidR="04243430" w:rsidRPr="76C64A38">
              <w:rPr>
                <w:rFonts w:eastAsia="Times New Roman"/>
                <w:lang w:eastAsia="fr-FR"/>
              </w:rPr>
              <w:t>douze (</w:t>
            </w:r>
            <w:r w:rsidRPr="76C64A38">
              <w:rPr>
                <w:rFonts w:eastAsia="Times New Roman"/>
                <w:lang w:eastAsia="fr-FR"/>
              </w:rPr>
              <w:t>12</w:t>
            </w:r>
            <w:r w:rsidR="0F1BB410" w:rsidRPr="76C64A38">
              <w:rPr>
                <w:rFonts w:eastAsia="Times New Roman"/>
                <w:lang w:eastAsia="fr-FR"/>
              </w:rPr>
              <w:t>)</w:t>
            </w:r>
            <w:r w:rsidRPr="76C64A38">
              <w:rPr>
                <w:rFonts w:eastAsia="Times New Roman"/>
                <w:lang w:eastAsia="fr-FR"/>
              </w:rPr>
              <w:t xml:space="preserve"> mois consécutifs ».</w:t>
            </w:r>
          </w:p>
          <w:p w14:paraId="70495A3A" w14:textId="59AD5D2F" w:rsidR="00A80510" w:rsidRPr="00F12E0A" w:rsidRDefault="40FAAE8A" w:rsidP="002B54FB">
            <w:pPr>
              <w:pStyle w:val="Titre5"/>
            </w:pPr>
            <w:bookmarkStart w:id="299" w:name="_Toc66469888"/>
            <w:bookmarkEnd w:id="298"/>
            <w:r>
              <w:lastRenderedPageBreak/>
              <w:t xml:space="preserve">Article </w:t>
            </w:r>
            <w:r w:rsidR="00A179CE">
              <w:t>9</w:t>
            </w:r>
            <w:r w:rsidR="00DE55B6">
              <w:t>7</w:t>
            </w:r>
            <w:r>
              <w:t>-2 – Travail occasionnel</w:t>
            </w:r>
            <w:bookmarkEnd w:id="299"/>
          </w:p>
          <w:p w14:paraId="49175795" w14:textId="77777777" w:rsidR="00A80510" w:rsidRPr="004718F0" w:rsidRDefault="40FAAE8A" w:rsidP="002B54FB">
            <w:pPr>
              <w:keepNext/>
              <w:keepLines/>
              <w:spacing w:before="240" w:line="240" w:lineRule="auto"/>
              <w:jc w:val="both"/>
              <w:rPr>
                <w:rFonts w:eastAsia="Times New Roman"/>
                <w:color w:val="F79646" w:themeColor="accent6"/>
                <w:lang w:eastAsia="fr-FR"/>
              </w:rPr>
            </w:pPr>
            <w:bookmarkStart w:id="300" w:name="_Hlk55491787"/>
            <w:r w:rsidRPr="76C64A38">
              <w:rPr>
                <w:rFonts w:eastAsia="Times New Roman"/>
                <w:lang w:eastAsia="fr-FR"/>
              </w:rPr>
              <w:t xml:space="preserve">L’accueil est occasionnel quand il est de courte durée et n’a pas de caractère régulier. </w:t>
            </w:r>
          </w:p>
          <w:p w14:paraId="1F87DA5B" w14:textId="4EDAB080" w:rsidR="00A80510" w:rsidRDefault="40FAAE8A" w:rsidP="002B54FB">
            <w:pPr>
              <w:pStyle w:val="Titre4"/>
              <w:spacing w:line="240" w:lineRule="auto"/>
              <w:jc w:val="both"/>
              <w:rPr>
                <w:lang w:eastAsia="fr-FR"/>
              </w:rPr>
            </w:pPr>
            <w:bookmarkStart w:id="301" w:name="_Toc66469889"/>
            <w:r w:rsidRPr="009A1D67">
              <w:rPr>
                <w:lang w:eastAsia="fr-FR"/>
              </w:rPr>
              <w:t xml:space="preserve">Article </w:t>
            </w:r>
            <w:r w:rsidR="00A179CE" w:rsidRPr="009A1D67">
              <w:rPr>
                <w:lang w:eastAsia="fr-FR"/>
              </w:rPr>
              <w:t>9</w:t>
            </w:r>
            <w:r w:rsidR="00DE55B6" w:rsidRPr="009A1D67">
              <w:rPr>
                <w:lang w:eastAsia="fr-FR"/>
              </w:rPr>
              <w:t>8</w:t>
            </w:r>
            <w:r w:rsidRPr="009A1D67">
              <w:rPr>
                <w:lang w:eastAsia="fr-FR"/>
              </w:rPr>
              <w:t xml:space="preserve"> - Détermination des périodes de travail</w:t>
            </w:r>
            <w:bookmarkEnd w:id="301"/>
            <w:r w:rsidRPr="76C64A38">
              <w:rPr>
                <w:lang w:eastAsia="fr-FR"/>
              </w:rPr>
              <w:t xml:space="preserve"> </w:t>
            </w:r>
          </w:p>
          <w:p w14:paraId="39D085C3" w14:textId="60DD4460" w:rsidR="00A80510" w:rsidRPr="00F12E0A" w:rsidRDefault="40FAAE8A" w:rsidP="002B54FB">
            <w:pPr>
              <w:pStyle w:val="Titre5"/>
            </w:pPr>
            <w:bookmarkStart w:id="302" w:name="_Toc66469890"/>
            <w:r>
              <w:t xml:space="preserve">Article </w:t>
            </w:r>
            <w:r w:rsidR="00A179CE">
              <w:t>9</w:t>
            </w:r>
            <w:r w:rsidR="00DE55B6">
              <w:t>8</w:t>
            </w:r>
            <w:r>
              <w:t>-1 – Durée de travail régulière</w:t>
            </w:r>
            <w:bookmarkEnd w:id="302"/>
            <w:r>
              <w:t xml:space="preserve"> </w:t>
            </w:r>
          </w:p>
          <w:p w14:paraId="0FA8663B" w14:textId="275E8610" w:rsidR="00814EEE" w:rsidRDefault="40FAAE8A" w:rsidP="00456B93">
            <w:pPr>
              <w:pStyle w:val="Titre6"/>
            </w:pPr>
            <w:r w:rsidRPr="76C64A38">
              <w:rPr>
                <w:lang w:eastAsia="fr-FR"/>
              </w:rPr>
              <w:t xml:space="preserve">Article </w:t>
            </w:r>
            <w:r w:rsidR="00A179CE">
              <w:rPr>
                <w:lang w:eastAsia="fr-FR"/>
              </w:rPr>
              <w:t>9</w:t>
            </w:r>
            <w:r w:rsidR="00DE55B6">
              <w:rPr>
                <w:lang w:eastAsia="fr-FR"/>
              </w:rPr>
              <w:t>8</w:t>
            </w:r>
            <w:r w:rsidRPr="76C64A38">
              <w:rPr>
                <w:lang w:eastAsia="fr-FR"/>
              </w:rPr>
              <w:t xml:space="preserve">-1-1 – Principe </w:t>
            </w:r>
          </w:p>
          <w:p w14:paraId="4A66977C" w14:textId="7622556E" w:rsidR="00A80510" w:rsidRPr="004718F0" w:rsidRDefault="40FAAE8A" w:rsidP="00D51630">
            <w:pPr>
              <w:widowControl w:val="0"/>
              <w:spacing w:before="240" w:line="240" w:lineRule="auto"/>
              <w:jc w:val="both"/>
              <w:rPr>
                <w:rFonts w:eastAsia="Times New Roman"/>
                <w:lang w:eastAsia="fr-FR"/>
              </w:rPr>
            </w:pPr>
            <w:r w:rsidRPr="76C64A38">
              <w:rPr>
                <w:rFonts w:eastAsia="Times New Roman"/>
                <w:lang w:eastAsia="fr-FR"/>
              </w:rPr>
              <w:t xml:space="preserve">Les périodes de travail correspondent au temps d’accueil de l’enfant. Elles sont définies par le contrat de travail conformément aux dispositions de l’article </w:t>
            </w:r>
            <w:r w:rsidR="009A1D67">
              <w:rPr>
                <w:rFonts w:eastAsia="Times New Roman"/>
                <w:lang w:eastAsia="fr-FR"/>
              </w:rPr>
              <w:t>90</w:t>
            </w:r>
            <w:r w:rsidR="002B54FB">
              <w:rPr>
                <w:rFonts w:eastAsia="Times New Roman"/>
                <w:lang w:eastAsia="fr-FR"/>
              </w:rPr>
              <w:t>-1</w:t>
            </w:r>
            <w:r w:rsidRPr="76C64A38">
              <w:rPr>
                <w:rFonts w:eastAsia="Times New Roman"/>
                <w:lang w:eastAsia="fr-FR"/>
              </w:rPr>
              <w:t xml:space="preserve"> du présent socle spécifique et dans le respect des dispositions conventionnelles relatives à la durée de travail prévues </w:t>
            </w:r>
            <w:r w:rsidR="001B150D">
              <w:rPr>
                <w:rFonts w:eastAsia="Times New Roman"/>
                <w:lang w:eastAsia="fr-FR"/>
              </w:rPr>
              <w:t>à l’a</w:t>
            </w:r>
            <w:r w:rsidRPr="76C64A38">
              <w:rPr>
                <w:rFonts w:eastAsia="Times New Roman"/>
                <w:lang w:eastAsia="fr-FR"/>
              </w:rPr>
              <w:t xml:space="preserve">rticle </w:t>
            </w:r>
            <w:r w:rsidR="009A1D67">
              <w:rPr>
                <w:rFonts w:eastAsia="Times New Roman"/>
                <w:lang w:eastAsia="fr-FR"/>
              </w:rPr>
              <w:t>96</w:t>
            </w:r>
            <w:r w:rsidRPr="76C64A38">
              <w:rPr>
                <w:rFonts w:eastAsia="Times New Roman"/>
                <w:lang w:eastAsia="fr-FR"/>
              </w:rPr>
              <w:t xml:space="preserve"> </w:t>
            </w:r>
            <w:r w:rsidR="11D32C7F" w:rsidRPr="76C64A38">
              <w:rPr>
                <w:rFonts w:eastAsia="Times New Roman"/>
                <w:lang w:eastAsia="fr-FR"/>
              </w:rPr>
              <w:t>du présent socle spécifique</w:t>
            </w:r>
            <w:r w:rsidRPr="76C64A38">
              <w:rPr>
                <w:rFonts w:eastAsia="Times New Roman"/>
                <w:lang w:eastAsia="fr-FR"/>
              </w:rPr>
              <w:t>.</w:t>
            </w:r>
          </w:p>
          <w:p w14:paraId="5CCE56C6" w14:textId="77777777" w:rsidR="00A80510" w:rsidRPr="004718F0" w:rsidRDefault="40FAAE8A" w:rsidP="00D51630">
            <w:pPr>
              <w:widowControl w:val="0"/>
              <w:spacing w:before="240" w:line="240" w:lineRule="auto"/>
              <w:jc w:val="both"/>
              <w:rPr>
                <w:rFonts w:eastAsia="Times New Roman"/>
                <w:strike/>
                <w:lang w:eastAsia="fr-FR"/>
              </w:rPr>
            </w:pPr>
            <w:r w:rsidRPr="76C64A38">
              <w:rPr>
                <w:rFonts w:eastAsia="Times New Roman"/>
                <w:lang w:eastAsia="fr-FR"/>
              </w:rPr>
              <w:t xml:space="preserve">Les parties peuvent convenir de la possibilité de modifier les éléments mentionnés ci-dessus, sous réserve du respect d’un délai de prévenance prévu dans le contrat de travail. </w:t>
            </w:r>
          </w:p>
          <w:p w14:paraId="72E3C4E4" w14:textId="77777777" w:rsidR="00A80510" w:rsidRPr="004718F0" w:rsidRDefault="40FAAE8A" w:rsidP="00D51630">
            <w:pPr>
              <w:widowControl w:val="0"/>
              <w:spacing w:before="240" w:line="240" w:lineRule="auto"/>
              <w:jc w:val="both"/>
              <w:rPr>
                <w:rFonts w:eastAsia="Times New Roman"/>
                <w:lang w:eastAsia="fr-FR"/>
              </w:rPr>
            </w:pPr>
            <w:r>
              <w:t>Pour faire face aux situations exceptionnelles ou imprévisibles, des heures peuvent être effectuées, d’un commun accord entre les deux parties, au-delà de celles prévues par le contrat de travail.</w:t>
            </w:r>
          </w:p>
          <w:p w14:paraId="27054C4D" w14:textId="5D630608" w:rsidR="001825CC" w:rsidRDefault="40FAAE8A" w:rsidP="00456B93">
            <w:pPr>
              <w:pStyle w:val="Titre6"/>
              <w:rPr>
                <w:lang w:eastAsia="fr-FR"/>
              </w:rPr>
            </w:pPr>
            <w:bookmarkStart w:id="303" w:name="_Hlk61525136"/>
            <w:r w:rsidRPr="76C64A38">
              <w:rPr>
                <w:lang w:eastAsia="fr-FR"/>
              </w:rPr>
              <w:t xml:space="preserve">Article </w:t>
            </w:r>
            <w:r w:rsidR="00A179CE">
              <w:rPr>
                <w:lang w:eastAsia="fr-FR"/>
              </w:rPr>
              <w:t>9</w:t>
            </w:r>
            <w:r w:rsidR="00DE55B6">
              <w:rPr>
                <w:lang w:eastAsia="fr-FR"/>
              </w:rPr>
              <w:t>8</w:t>
            </w:r>
            <w:r w:rsidRPr="76C64A38">
              <w:rPr>
                <w:lang w:eastAsia="fr-FR"/>
              </w:rPr>
              <w:t>-1-2 – Exception : lorsque les périodes de travail ne peuvent pas être déterminées au moment de la signature du contrat</w:t>
            </w:r>
          </w:p>
          <w:p w14:paraId="114CE7FD" w14:textId="77777777" w:rsidR="00A80510" w:rsidRPr="004718F0" w:rsidRDefault="40FAAE8A" w:rsidP="00D51630">
            <w:pPr>
              <w:spacing w:before="240" w:line="240" w:lineRule="auto"/>
              <w:jc w:val="both"/>
              <w:rPr>
                <w:rFonts w:eastAsia="Times New Roman"/>
                <w:strike/>
                <w:lang w:eastAsia="fr-FR"/>
              </w:rPr>
            </w:pPr>
            <w:r w:rsidRPr="76C64A38">
              <w:rPr>
                <w:rFonts w:eastAsia="Times New Roman"/>
                <w:lang w:eastAsia="fr-FR"/>
              </w:rPr>
              <w:t xml:space="preserve">Dans l’hypothèse où les périodes travaillées ne peuvent être déterminées à l’avance en raison de contraintes particulières qui s’imposent au particulier employeur, les parties s’accordent alors sur la remise par le particulier employeur à l’assistant maternel d’un planning de travail écrit, en respectant le délai de prévenance prévu par le contrat de travail. </w:t>
            </w:r>
          </w:p>
          <w:p w14:paraId="4E6C895C" w14:textId="78BB14E9" w:rsidR="00A80510" w:rsidRPr="004718F0" w:rsidRDefault="40FAAE8A" w:rsidP="00D51630">
            <w:pPr>
              <w:widowControl w:val="0"/>
              <w:spacing w:before="240" w:line="240" w:lineRule="auto"/>
              <w:jc w:val="both"/>
              <w:rPr>
                <w:rFonts w:eastAsia="Times New Roman"/>
                <w:strike/>
                <w:lang w:eastAsia="fr-FR"/>
              </w:rPr>
            </w:pPr>
            <w:r w:rsidRPr="76C64A38">
              <w:rPr>
                <w:rFonts w:eastAsia="Times New Roman"/>
                <w:lang w:eastAsia="fr-FR"/>
              </w:rPr>
              <w:t xml:space="preserve">En cas d’accueil de l’enfant </w:t>
            </w:r>
            <w:r w:rsidR="3C7544D8" w:rsidRPr="76C64A38">
              <w:rPr>
                <w:rFonts w:eastAsia="Times New Roman"/>
                <w:lang w:eastAsia="fr-FR"/>
              </w:rPr>
              <w:t>quarante-six (</w:t>
            </w:r>
            <w:r w:rsidRPr="76C64A38">
              <w:rPr>
                <w:rFonts w:eastAsia="Times New Roman"/>
                <w:lang w:eastAsia="fr-FR"/>
              </w:rPr>
              <w:t>46</w:t>
            </w:r>
            <w:r w:rsidR="66D6DEB8" w:rsidRPr="76C64A38">
              <w:rPr>
                <w:rFonts w:eastAsia="Times New Roman"/>
                <w:lang w:eastAsia="fr-FR"/>
              </w:rPr>
              <w:t>)</w:t>
            </w:r>
            <w:r w:rsidRPr="76C64A38">
              <w:rPr>
                <w:rFonts w:eastAsia="Times New Roman"/>
                <w:lang w:eastAsia="fr-FR"/>
              </w:rPr>
              <w:t xml:space="preserve"> semaines ou moins par période de </w:t>
            </w:r>
            <w:r w:rsidR="6BCE1489" w:rsidRPr="76C64A38">
              <w:rPr>
                <w:rFonts w:eastAsia="Times New Roman"/>
                <w:lang w:eastAsia="fr-FR"/>
              </w:rPr>
              <w:t>douze (</w:t>
            </w:r>
            <w:r w:rsidRPr="76C64A38">
              <w:rPr>
                <w:rFonts w:eastAsia="Times New Roman"/>
                <w:lang w:eastAsia="fr-FR"/>
              </w:rPr>
              <w:t>12</w:t>
            </w:r>
            <w:r w:rsidR="585CDC34" w:rsidRPr="76C64A38">
              <w:rPr>
                <w:rFonts w:eastAsia="Times New Roman"/>
                <w:lang w:eastAsia="fr-FR"/>
              </w:rPr>
              <w:t>)</w:t>
            </w:r>
            <w:r w:rsidRPr="76C64A38">
              <w:rPr>
                <w:rFonts w:eastAsia="Times New Roman"/>
                <w:lang w:eastAsia="fr-FR"/>
              </w:rPr>
              <w:t xml:space="preserve"> mois consécutifs, tel que défini à l’article </w:t>
            </w:r>
            <w:r w:rsidR="009A1D67">
              <w:rPr>
                <w:rFonts w:eastAsia="Times New Roman"/>
                <w:lang w:eastAsia="fr-FR"/>
              </w:rPr>
              <w:t>97-1</w:t>
            </w:r>
            <w:r w:rsidRPr="76C64A38">
              <w:rPr>
                <w:rFonts w:eastAsia="Times New Roman"/>
                <w:lang w:eastAsia="fr-FR"/>
              </w:rPr>
              <w:t xml:space="preserve"> du présent socle spécifique, dans l’hypothèse où les périodes non travaillées par l’assistant maternel ne sont pas connues du particulier employeur au moment de la signature du contrat de travail, elles lui sont communiquées par écrit, au minimum deux mois calendaires à l’avance. Les parties peuvent convenir de la possibilité de modifier les périodes non travaillées par l’assistant maternel</w:t>
            </w:r>
            <w:r w:rsidR="002B54FB">
              <w:rPr>
                <w:rFonts w:eastAsia="Times New Roman"/>
                <w:lang w:eastAsia="fr-FR"/>
              </w:rPr>
              <w:t xml:space="preserve"> ainsi fixées</w:t>
            </w:r>
            <w:r w:rsidRPr="76C64A38">
              <w:rPr>
                <w:rFonts w:eastAsia="Times New Roman"/>
                <w:lang w:eastAsia="fr-FR"/>
              </w:rPr>
              <w:t xml:space="preserve">, sous réserve du respect d’un délai de prévenance prévu dans le contrat de travail. </w:t>
            </w:r>
          </w:p>
          <w:p w14:paraId="34DE6DF5" w14:textId="77777777" w:rsidR="00A80510" w:rsidRPr="004718F0" w:rsidRDefault="40FAAE8A" w:rsidP="00D51630">
            <w:pPr>
              <w:spacing w:before="240" w:line="240" w:lineRule="auto"/>
              <w:jc w:val="both"/>
            </w:pPr>
            <w:r>
              <w:t>Pour faire face aux situations exceptionnelles ou imprévisibles, des heures peuvent être effectuées, d’un commun accord entre les deux parties, au-delà de celles prévues par le planning remis par le particulier employeur à l’assistant maternel.</w:t>
            </w:r>
          </w:p>
          <w:p w14:paraId="542D1A2F" w14:textId="716F6C42" w:rsidR="00A80510" w:rsidRDefault="40FAAE8A" w:rsidP="00392A72">
            <w:pPr>
              <w:pStyle w:val="Titre5"/>
            </w:pPr>
            <w:bookmarkStart w:id="304" w:name="_Toc66469891"/>
            <w:bookmarkEnd w:id="303"/>
            <w:r w:rsidRPr="00191E9A">
              <w:t xml:space="preserve">Article </w:t>
            </w:r>
            <w:r w:rsidR="00A179CE">
              <w:t>9</w:t>
            </w:r>
            <w:r w:rsidR="00DE55B6">
              <w:t>8</w:t>
            </w:r>
            <w:r w:rsidRPr="00191E9A">
              <w:t>-2 – Travail occasionnel</w:t>
            </w:r>
            <w:bookmarkEnd w:id="304"/>
          </w:p>
          <w:p w14:paraId="5A991A2F" w14:textId="77777777" w:rsidR="001B150D" w:rsidRPr="001B150D" w:rsidRDefault="001B150D" w:rsidP="001B150D"/>
          <w:p w14:paraId="6152502B" w14:textId="77777777" w:rsidR="00A80510" w:rsidRPr="00B62161" w:rsidRDefault="40FAAE8A" w:rsidP="00D51630">
            <w:pPr>
              <w:spacing w:line="240" w:lineRule="auto"/>
              <w:rPr>
                <w:lang w:eastAsia="fr-FR"/>
              </w:rPr>
            </w:pPr>
            <w:bookmarkStart w:id="305" w:name="_Toc65769629"/>
            <w:r w:rsidRPr="00191E9A">
              <w:t>Les conditions de l’accueil occasionnel sont déterminées dans le contrat de travail</w:t>
            </w:r>
            <w:r w:rsidRPr="76C64A38">
              <w:rPr>
                <w:lang w:eastAsia="fr-FR"/>
              </w:rPr>
              <w:t>.</w:t>
            </w:r>
            <w:bookmarkEnd w:id="305"/>
          </w:p>
          <w:p w14:paraId="2DDA6C52" w14:textId="51846C0F" w:rsidR="00A80510" w:rsidRPr="004718F0" w:rsidRDefault="40FAAE8A" w:rsidP="00D51630">
            <w:pPr>
              <w:pStyle w:val="Titre4"/>
              <w:spacing w:line="240" w:lineRule="auto"/>
              <w:jc w:val="both"/>
              <w:rPr>
                <w:lang w:eastAsia="fr-FR"/>
              </w:rPr>
            </w:pPr>
            <w:bookmarkStart w:id="306" w:name="_Toc66469892"/>
            <w:r w:rsidRPr="76C64A38">
              <w:rPr>
                <w:lang w:eastAsia="fr-FR"/>
              </w:rPr>
              <w:t xml:space="preserve">Article </w:t>
            </w:r>
            <w:r w:rsidR="00A179CE">
              <w:rPr>
                <w:lang w:eastAsia="fr-FR"/>
              </w:rPr>
              <w:t>9</w:t>
            </w:r>
            <w:r w:rsidR="00DE55B6">
              <w:rPr>
                <w:lang w:eastAsia="fr-FR"/>
              </w:rPr>
              <w:t>9</w:t>
            </w:r>
            <w:r w:rsidRPr="76C64A38">
              <w:rPr>
                <w:lang w:eastAsia="fr-FR"/>
              </w:rPr>
              <w:t xml:space="preserve"> - Décompte du temps de travail</w:t>
            </w:r>
            <w:bookmarkEnd w:id="306"/>
          </w:p>
          <w:bookmarkEnd w:id="300"/>
          <w:p w14:paraId="2F7A5271" w14:textId="77777777" w:rsidR="00A80510" w:rsidRPr="004718F0" w:rsidRDefault="40FAAE8A" w:rsidP="00D51630">
            <w:pPr>
              <w:widowControl w:val="0"/>
              <w:spacing w:before="240" w:line="240" w:lineRule="auto"/>
              <w:jc w:val="both"/>
              <w:rPr>
                <w:rFonts w:eastAsia="Times New Roman"/>
                <w:lang w:eastAsia="fr-FR"/>
              </w:rPr>
            </w:pPr>
            <w:r w:rsidRPr="76C64A38">
              <w:rPr>
                <w:rFonts w:eastAsia="Times New Roman"/>
                <w:lang w:eastAsia="fr-FR"/>
              </w:rPr>
              <w:t xml:space="preserve">Le travail débute à l’heure prévue dans le contrat de travail, ou par le planning remis par le particulier employeur à l’assistant maternel, ou encore à l’heure d’arrivée de l’enfant avec </w:t>
            </w:r>
            <w:r w:rsidRPr="76C64A38">
              <w:rPr>
                <w:rFonts w:eastAsia="Times New Roman"/>
                <w:lang w:eastAsia="fr-FR"/>
              </w:rPr>
              <w:lastRenderedPageBreak/>
              <w:t>la personne habilitée à le déposer, si celle-ci est antérieure.</w:t>
            </w:r>
          </w:p>
          <w:p w14:paraId="02B98BED" w14:textId="77777777" w:rsidR="00A80510" w:rsidRDefault="40FAAE8A" w:rsidP="00D51630">
            <w:pPr>
              <w:widowControl w:val="0"/>
              <w:spacing w:before="240" w:line="240" w:lineRule="auto"/>
              <w:jc w:val="both"/>
              <w:rPr>
                <w:rFonts w:eastAsia="Times New Roman"/>
                <w:lang w:eastAsia="fr-FR"/>
              </w:rPr>
            </w:pPr>
            <w:r w:rsidRPr="76C64A38">
              <w:rPr>
                <w:rFonts w:eastAsia="Times New Roman"/>
                <w:lang w:eastAsia="fr-FR"/>
              </w:rPr>
              <w:t xml:space="preserve">Il prend fin à l’heure prévue dans le contrat de travail, ou par le planning remis par le particulier employeur à l’assistant maternel, ou à l’heure à laquelle l’enfant quitte le lieu d’accueil avec la personne habilitée à le récupérer, si celle-ci est postérieure.  </w:t>
            </w:r>
          </w:p>
          <w:p w14:paraId="2339B288" w14:textId="77777777" w:rsidR="00F12E0A" w:rsidRPr="004718F0" w:rsidRDefault="00F12E0A" w:rsidP="00D51630">
            <w:pPr>
              <w:widowControl w:val="0"/>
              <w:spacing w:line="240" w:lineRule="auto"/>
              <w:jc w:val="both"/>
              <w:rPr>
                <w:rFonts w:eastAsia="Times New Roman"/>
                <w:lang w:eastAsia="fr-FR"/>
              </w:rPr>
            </w:pPr>
          </w:p>
          <w:p w14:paraId="7782BE0F" w14:textId="77777777" w:rsidR="001825CC" w:rsidRDefault="40FAAE8A" w:rsidP="00FF5BE7">
            <w:pPr>
              <w:pStyle w:val="Titre3"/>
            </w:pPr>
            <w:bookmarkStart w:id="307" w:name="_Toc65769630"/>
            <w:bookmarkStart w:id="308" w:name="_Toc66469893"/>
            <w:r>
              <w:t xml:space="preserve">Chapitre </w:t>
            </w:r>
            <w:r w:rsidR="6123D0D9">
              <w:t>III</w:t>
            </w:r>
            <w:r>
              <w:t> – Repos hebdomadaire</w:t>
            </w:r>
            <w:bookmarkEnd w:id="307"/>
            <w:bookmarkEnd w:id="308"/>
          </w:p>
          <w:p w14:paraId="32E5A4F1" w14:textId="406C3C92" w:rsidR="00191C3F" w:rsidRPr="004718F0" w:rsidRDefault="00191C3F" w:rsidP="00191C3F">
            <w:pPr>
              <w:pStyle w:val="Titre4"/>
              <w:spacing w:line="240" w:lineRule="auto"/>
              <w:jc w:val="both"/>
              <w:rPr>
                <w:lang w:eastAsia="fr-FR"/>
              </w:rPr>
            </w:pPr>
            <w:bookmarkStart w:id="309" w:name="_Toc66469894"/>
            <w:r w:rsidRPr="76C64A38">
              <w:rPr>
                <w:lang w:eastAsia="fr-FR"/>
              </w:rPr>
              <w:t xml:space="preserve">Article </w:t>
            </w:r>
            <w:r w:rsidR="00DE55B6">
              <w:rPr>
                <w:lang w:eastAsia="fr-FR"/>
              </w:rPr>
              <w:t>100</w:t>
            </w:r>
            <w:r w:rsidRPr="76C64A38">
              <w:rPr>
                <w:lang w:eastAsia="fr-FR"/>
              </w:rPr>
              <w:t xml:space="preserve"> </w:t>
            </w:r>
            <w:r>
              <w:rPr>
                <w:lang w:eastAsia="fr-FR"/>
              </w:rPr>
              <w:t>–</w:t>
            </w:r>
            <w:r w:rsidRPr="76C64A38">
              <w:rPr>
                <w:lang w:eastAsia="fr-FR"/>
              </w:rPr>
              <w:t xml:space="preserve"> </w:t>
            </w:r>
            <w:r>
              <w:rPr>
                <w:lang w:eastAsia="fr-FR"/>
              </w:rPr>
              <w:t>Repos hebdomadaire</w:t>
            </w:r>
            <w:bookmarkEnd w:id="309"/>
          </w:p>
          <w:p w14:paraId="6DC22E32" w14:textId="7AB6536B" w:rsidR="00A80510" w:rsidRPr="004718F0" w:rsidRDefault="40FAAE8A" w:rsidP="00D51630">
            <w:pPr>
              <w:keepNext/>
              <w:keepLines/>
              <w:spacing w:before="240" w:line="240" w:lineRule="auto"/>
              <w:jc w:val="both"/>
              <w:rPr>
                <w:lang w:eastAsia="fr-FR"/>
              </w:rPr>
            </w:pPr>
            <w:r w:rsidRPr="004718F0">
              <w:rPr>
                <w:rFonts w:cs="Arial"/>
                <w:shd w:val="clear" w:color="auto" w:fill="FFFFFF"/>
                <w:lang w:eastAsia="fr-FR"/>
              </w:rPr>
              <w:t>Les dispositions du présent article complètent les dispositions de même objet, prévues dans le socle commun.</w:t>
            </w:r>
          </w:p>
          <w:p w14:paraId="4D7331F8" w14:textId="77777777" w:rsidR="00A80510" w:rsidRDefault="40FAAE8A" w:rsidP="00D51630">
            <w:pPr>
              <w:spacing w:before="240" w:line="240" w:lineRule="auto"/>
              <w:jc w:val="both"/>
              <w:rPr>
                <w:lang w:eastAsia="fr-FR"/>
              </w:rPr>
            </w:pPr>
            <w:r w:rsidRPr="76C64A38">
              <w:rPr>
                <w:lang w:eastAsia="fr-FR"/>
              </w:rPr>
              <w:t xml:space="preserve">Lorsque l’assistant maternel est embauché par plusieurs particuliers employeurs, le repos hebdomadaire est accordé le même jour, de préférence le dimanche. </w:t>
            </w:r>
          </w:p>
          <w:p w14:paraId="5750D008" w14:textId="77777777" w:rsidR="00F12E0A" w:rsidRPr="004718F0" w:rsidRDefault="00F12E0A" w:rsidP="00D51630">
            <w:pPr>
              <w:spacing w:line="240" w:lineRule="auto"/>
              <w:jc w:val="both"/>
              <w:rPr>
                <w:lang w:eastAsia="fr-FR"/>
              </w:rPr>
            </w:pPr>
          </w:p>
          <w:p w14:paraId="5249B40C" w14:textId="77777777" w:rsidR="001825CC" w:rsidRDefault="40FAAE8A" w:rsidP="00FF5BE7">
            <w:pPr>
              <w:pStyle w:val="Titre3"/>
              <w:rPr>
                <w:shd w:val="clear" w:color="auto" w:fill="FFFFFF"/>
              </w:rPr>
            </w:pPr>
            <w:bookmarkStart w:id="310" w:name="_Toc65769631"/>
            <w:bookmarkStart w:id="311" w:name="_Toc66469895"/>
            <w:r>
              <w:t xml:space="preserve">Chapitre </w:t>
            </w:r>
            <w:r w:rsidR="6123D0D9">
              <w:t>IV</w:t>
            </w:r>
            <w:r>
              <w:t> – Jours fériés et congé</w:t>
            </w:r>
            <w:bookmarkEnd w:id="310"/>
            <w:bookmarkEnd w:id="311"/>
          </w:p>
          <w:p w14:paraId="708D14D6" w14:textId="77777777" w:rsidR="00A80510" w:rsidRPr="004718F0" w:rsidRDefault="40FAAE8A" w:rsidP="00D51630">
            <w:pPr>
              <w:keepNext/>
              <w:keepLines/>
              <w:spacing w:before="240" w:line="240" w:lineRule="auto"/>
              <w:jc w:val="both"/>
              <w:rPr>
                <w:lang w:eastAsia="fr-FR"/>
              </w:rPr>
            </w:pPr>
            <w:r w:rsidRPr="004718F0">
              <w:rPr>
                <w:rFonts w:cs="Arial"/>
                <w:shd w:val="clear" w:color="auto" w:fill="FFFFFF"/>
                <w:lang w:eastAsia="fr-FR"/>
              </w:rPr>
              <w:t>Les dispositions du présent chapitre complètent les dispositions prévues dans le socle commun.</w:t>
            </w:r>
          </w:p>
          <w:p w14:paraId="6F6545D5" w14:textId="019DFA47" w:rsidR="00A80510" w:rsidRPr="004718F0" w:rsidRDefault="40FAAE8A" w:rsidP="00A179CE">
            <w:pPr>
              <w:pStyle w:val="Titre4"/>
              <w:spacing w:line="240" w:lineRule="auto"/>
              <w:jc w:val="both"/>
              <w:rPr>
                <w:lang w:eastAsia="fr-FR"/>
              </w:rPr>
            </w:pPr>
            <w:bookmarkStart w:id="312" w:name="_Toc66469896"/>
            <w:r w:rsidRPr="76C64A38">
              <w:rPr>
                <w:lang w:eastAsia="fr-FR"/>
              </w:rPr>
              <w:t xml:space="preserve">Article </w:t>
            </w:r>
            <w:r w:rsidR="00DE55B6">
              <w:rPr>
                <w:lang w:eastAsia="fr-FR"/>
              </w:rPr>
              <w:t>101</w:t>
            </w:r>
            <w:r w:rsidRPr="76C64A38">
              <w:rPr>
                <w:lang w:eastAsia="fr-FR"/>
              </w:rPr>
              <w:t xml:space="preserve"> – Jours fériés</w:t>
            </w:r>
            <w:bookmarkEnd w:id="312"/>
          </w:p>
          <w:p w14:paraId="1B34F265" w14:textId="2CE227F4" w:rsidR="00A80510" w:rsidRPr="004718F0" w:rsidRDefault="40FAAE8A" w:rsidP="00D51630">
            <w:pPr>
              <w:keepNext/>
              <w:keepLines/>
              <w:spacing w:before="240" w:line="240" w:lineRule="auto"/>
              <w:jc w:val="both"/>
              <w:rPr>
                <w:lang w:eastAsia="fr-FR"/>
              </w:rPr>
            </w:pPr>
            <w:r w:rsidRPr="004718F0">
              <w:rPr>
                <w:rFonts w:cs="Arial"/>
                <w:shd w:val="clear" w:color="auto" w:fill="FFFFFF"/>
                <w:lang w:eastAsia="fr-FR"/>
              </w:rPr>
              <w:t>Les dispositions relatives aux jours fériés sont prévues dans le socle commun</w:t>
            </w:r>
            <w:r w:rsidR="00601D80">
              <w:rPr>
                <w:rFonts w:cs="Arial"/>
                <w:shd w:val="clear" w:color="auto" w:fill="FFFFFF"/>
                <w:lang w:eastAsia="fr-FR"/>
              </w:rPr>
              <w:t>,</w:t>
            </w:r>
            <w:r w:rsidRPr="004718F0">
              <w:rPr>
                <w:rFonts w:cs="Arial"/>
                <w:shd w:val="clear" w:color="auto" w:fill="FFFFFF"/>
                <w:lang w:eastAsia="fr-FR"/>
              </w:rPr>
              <w:t xml:space="preserve"> à l’article </w:t>
            </w:r>
            <w:r w:rsidR="00DE55B6">
              <w:rPr>
                <w:rFonts w:cs="Arial"/>
                <w:shd w:val="clear" w:color="auto" w:fill="FFFFFF"/>
                <w:lang w:eastAsia="fr-FR"/>
              </w:rPr>
              <w:t>47</w:t>
            </w:r>
            <w:r w:rsidR="00720EE2">
              <w:rPr>
                <w:rFonts w:cs="Arial"/>
                <w:shd w:val="clear" w:color="auto" w:fill="FFFFFF"/>
                <w:lang w:eastAsia="fr-FR"/>
              </w:rPr>
              <w:t xml:space="preserve"> du socle commun</w:t>
            </w:r>
            <w:r w:rsidRPr="004718F0">
              <w:rPr>
                <w:rFonts w:cs="Arial"/>
                <w:shd w:val="clear" w:color="auto" w:fill="FFFFFF"/>
                <w:lang w:eastAsia="fr-FR"/>
              </w:rPr>
              <w:t xml:space="preserve"> de la présente convention collective.</w:t>
            </w:r>
          </w:p>
          <w:p w14:paraId="5943C376" w14:textId="73C621DC" w:rsidR="00A80510" w:rsidRPr="004718F0" w:rsidRDefault="40FAAE8A" w:rsidP="00D51630">
            <w:pPr>
              <w:pStyle w:val="Titre4"/>
              <w:spacing w:line="240" w:lineRule="auto"/>
              <w:jc w:val="both"/>
              <w:rPr>
                <w:lang w:eastAsia="fr-FR"/>
              </w:rPr>
            </w:pPr>
            <w:bookmarkStart w:id="313" w:name="_Toc66469897"/>
            <w:r w:rsidRPr="76C64A38">
              <w:rPr>
                <w:lang w:eastAsia="fr-FR"/>
              </w:rPr>
              <w:t xml:space="preserve">Article </w:t>
            </w:r>
            <w:r w:rsidR="00191C3F">
              <w:rPr>
                <w:lang w:eastAsia="fr-FR"/>
              </w:rPr>
              <w:t>10</w:t>
            </w:r>
            <w:r w:rsidR="00DE55B6">
              <w:rPr>
                <w:lang w:eastAsia="fr-FR"/>
              </w:rPr>
              <w:t>2</w:t>
            </w:r>
            <w:r w:rsidRPr="76C64A38">
              <w:rPr>
                <w:lang w:eastAsia="fr-FR"/>
              </w:rPr>
              <w:t xml:space="preserve"> - Congés</w:t>
            </w:r>
            <w:bookmarkEnd w:id="313"/>
            <w:r w:rsidRPr="76C64A38">
              <w:rPr>
                <w:lang w:eastAsia="fr-FR"/>
              </w:rPr>
              <w:t xml:space="preserve"> </w:t>
            </w:r>
          </w:p>
          <w:p w14:paraId="17AE7D9B" w14:textId="77777777" w:rsidR="00A80510" w:rsidRPr="004718F0" w:rsidRDefault="40FAAE8A" w:rsidP="00D51630">
            <w:pPr>
              <w:spacing w:before="240" w:line="240" w:lineRule="auto"/>
              <w:jc w:val="both"/>
              <w:rPr>
                <w:rFonts w:cs="Arial"/>
                <w:shd w:val="clear" w:color="auto" w:fill="FFFFFF"/>
                <w:lang w:eastAsia="fr-FR"/>
              </w:rPr>
            </w:pPr>
            <w:r w:rsidRPr="004718F0">
              <w:rPr>
                <w:rFonts w:cs="Arial"/>
                <w:shd w:val="clear" w:color="auto" w:fill="FFFFFF"/>
                <w:lang w:eastAsia="fr-FR"/>
              </w:rPr>
              <w:t>Les dispositions du présent article complètent les dispositions de même objet, prévues dans le socle commun.</w:t>
            </w:r>
          </w:p>
          <w:p w14:paraId="1C1560D4" w14:textId="195C4021" w:rsidR="00A80510" w:rsidRPr="00F12E0A" w:rsidRDefault="40FAAE8A" w:rsidP="00392A72">
            <w:pPr>
              <w:pStyle w:val="Titre5"/>
            </w:pPr>
            <w:bookmarkStart w:id="314" w:name="_Toc66469898"/>
            <w:r>
              <w:t xml:space="preserve">Article </w:t>
            </w:r>
            <w:r w:rsidR="00191C3F">
              <w:t>10</w:t>
            </w:r>
            <w:r w:rsidR="00DE55B6">
              <w:t>2</w:t>
            </w:r>
            <w:r>
              <w:t>-1 – Congés payés</w:t>
            </w:r>
            <w:bookmarkEnd w:id="314"/>
          </w:p>
          <w:p w14:paraId="7B305D5C" w14:textId="5800C65F" w:rsidR="001825CC" w:rsidRDefault="40FAAE8A" w:rsidP="00456B93">
            <w:pPr>
              <w:pStyle w:val="Titre6"/>
              <w:rPr>
                <w:lang w:eastAsia="fr-FR"/>
              </w:rPr>
            </w:pPr>
            <w:r w:rsidRPr="76C64A38">
              <w:rPr>
                <w:lang w:eastAsia="fr-FR"/>
              </w:rPr>
              <w:t xml:space="preserve">Article </w:t>
            </w:r>
            <w:r w:rsidR="00191C3F">
              <w:rPr>
                <w:lang w:eastAsia="fr-FR"/>
              </w:rPr>
              <w:t>10</w:t>
            </w:r>
            <w:r w:rsidR="00DE55B6">
              <w:rPr>
                <w:lang w:eastAsia="fr-FR"/>
              </w:rPr>
              <w:t>2</w:t>
            </w:r>
            <w:r w:rsidRPr="76C64A38">
              <w:rPr>
                <w:lang w:eastAsia="fr-FR"/>
              </w:rPr>
              <w:t>-1-1 - Modalités de prise des congés payés</w:t>
            </w:r>
          </w:p>
          <w:p w14:paraId="097A830B" w14:textId="2CDD5807" w:rsidR="00A80510" w:rsidRPr="004718F0" w:rsidRDefault="40FAAE8A" w:rsidP="00D51630">
            <w:pPr>
              <w:spacing w:before="240" w:line="240" w:lineRule="auto"/>
              <w:ind w:right="23"/>
              <w:jc w:val="both"/>
              <w:rPr>
                <w:rFonts w:cs="Arial"/>
                <w:lang w:eastAsia="fr-FR"/>
              </w:rPr>
            </w:pPr>
            <w:r w:rsidRPr="76C64A38">
              <w:rPr>
                <w:rFonts w:cs="Arial"/>
                <w:lang w:eastAsia="fr-FR"/>
              </w:rPr>
              <w:t xml:space="preserve">Les congés de l’assistant maternel sont fixés d’un commun accord entre les parties, au plus tard le </w:t>
            </w:r>
            <w:r w:rsidR="002B54FB">
              <w:rPr>
                <w:rFonts w:cs="Arial"/>
                <w:lang w:eastAsia="fr-FR"/>
              </w:rPr>
              <w:t>1</w:t>
            </w:r>
            <w:r w:rsidR="002B54FB" w:rsidRPr="002B54FB">
              <w:rPr>
                <w:rFonts w:cs="Arial"/>
                <w:vertAlign w:val="superscript"/>
                <w:lang w:eastAsia="fr-FR"/>
              </w:rPr>
              <w:t>er</w:t>
            </w:r>
            <w:r w:rsidR="002B54FB">
              <w:rPr>
                <w:rFonts w:cs="Arial"/>
                <w:lang w:eastAsia="fr-FR"/>
              </w:rPr>
              <w:t xml:space="preserve"> </w:t>
            </w:r>
            <w:r w:rsidR="16E42BF3" w:rsidRPr="76C64A38">
              <w:rPr>
                <w:rFonts w:cs="Arial"/>
                <w:lang w:eastAsia="fr-FR"/>
              </w:rPr>
              <w:t xml:space="preserve">mars </w:t>
            </w:r>
            <w:r w:rsidRPr="76C64A38">
              <w:rPr>
                <w:rFonts w:cs="Arial"/>
                <w:lang w:eastAsia="fr-FR"/>
              </w:rPr>
              <w:t xml:space="preserve">de chaque année. </w:t>
            </w:r>
          </w:p>
          <w:p w14:paraId="3C01F0C6" w14:textId="3AFF4095" w:rsidR="00A80510" w:rsidRPr="004718F0" w:rsidRDefault="40FAAE8A" w:rsidP="00D51630">
            <w:pPr>
              <w:spacing w:before="240" w:line="240" w:lineRule="auto"/>
              <w:ind w:right="23"/>
              <w:jc w:val="both"/>
              <w:rPr>
                <w:rFonts w:cs="Arial"/>
                <w:lang w:eastAsia="fr-FR"/>
              </w:rPr>
            </w:pPr>
            <w:bookmarkStart w:id="315" w:name="_Hlk55924759"/>
            <w:r w:rsidRPr="76C64A38">
              <w:rPr>
                <w:rFonts w:cs="Arial"/>
                <w:lang w:eastAsia="fr-FR"/>
              </w:rPr>
              <w:t xml:space="preserve">Lorsque l’assistant maternel accueille les enfants de plusieurs particuliers employeurs, ceux-ci s’efforcent de fixer d’un commun accord, au plus tard le </w:t>
            </w:r>
            <w:r w:rsidR="002B54FB">
              <w:rPr>
                <w:rFonts w:cs="Arial"/>
                <w:lang w:eastAsia="fr-FR"/>
              </w:rPr>
              <w:t>1</w:t>
            </w:r>
            <w:r w:rsidR="002B54FB" w:rsidRPr="002B54FB">
              <w:rPr>
                <w:rFonts w:cs="Arial"/>
                <w:vertAlign w:val="superscript"/>
                <w:lang w:eastAsia="fr-FR"/>
              </w:rPr>
              <w:t>er</w:t>
            </w:r>
            <w:r w:rsidRPr="76C64A38">
              <w:rPr>
                <w:rFonts w:cs="Arial"/>
                <w:lang w:eastAsia="fr-FR"/>
              </w:rPr>
              <w:t xml:space="preserve"> mars de chaque année, la date des congés. A défaut d’accord entre tous les particuliers employeurs, l’assistant maternel fixe lui-même ses </w:t>
            </w:r>
            <w:r w:rsidR="6354D8FB" w:rsidRPr="76C64A38">
              <w:rPr>
                <w:rFonts w:cs="Arial"/>
                <w:lang w:eastAsia="fr-FR"/>
              </w:rPr>
              <w:t>quatre (</w:t>
            </w:r>
            <w:r w:rsidRPr="76C64A38">
              <w:rPr>
                <w:rFonts w:cs="Arial"/>
                <w:lang w:eastAsia="fr-FR"/>
              </w:rPr>
              <w:t>4</w:t>
            </w:r>
            <w:r w:rsidR="3A12B2A4" w:rsidRPr="76C64A38">
              <w:rPr>
                <w:rFonts w:cs="Arial"/>
                <w:lang w:eastAsia="fr-FR"/>
              </w:rPr>
              <w:t>)</w:t>
            </w:r>
            <w:r w:rsidRPr="76C64A38">
              <w:rPr>
                <w:rFonts w:cs="Arial"/>
                <w:lang w:eastAsia="fr-FR"/>
              </w:rPr>
              <w:t xml:space="preserve"> semaines de congés annuels entre le </w:t>
            </w:r>
            <w:r w:rsidR="002B54FB">
              <w:rPr>
                <w:rFonts w:cs="Arial"/>
                <w:lang w:eastAsia="fr-FR"/>
              </w:rPr>
              <w:t>1</w:t>
            </w:r>
            <w:r w:rsidR="002B54FB" w:rsidRPr="002B54FB">
              <w:rPr>
                <w:rFonts w:cs="Arial"/>
                <w:vertAlign w:val="superscript"/>
                <w:lang w:eastAsia="fr-FR"/>
              </w:rPr>
              <w:t>er</w:t>
            </w:r>
            <w:r w:rsidRPr="76C64A38">
              <w:rPr>
                <w:rFonts w:cs="Arial"/>
                <w:lang w:eastAsia="fr-FR"/>
              </w:rPr>
              <w:t xml:space="preserve"> mai et le </w:t>
            </w:r>
            <w:r w:rsidR="002B54FB">
              <w:rPr>
                <w:rFonts w:cs="Arial"/>
                <w:lang w:eastAsia="fr-FR"/>
              </w:rPr>
              <w:t>31</w:t>
            </w:r>
            <w:r w:rsidRPr="76C64A38">
              <w:rPr>
                <w:rFonts w:cs="Arial"/>
                <w:lang w:eastAsia="fr-FR"/>
              </w:rPr>
              <w:t xml:space="preserve"> octobre et une </w:t>
            </w:r>
            <w:r w:rsidR="7654EE28" w:rsidRPr="76C64A38">
              <w:rPr>
                <w:rFonts w:cs="Arial"/>
                <w:lang w:eastAsia="fr-FR"/>
              </w:rPr>
              <w:t xml:space="preserve">(1) </w:t>
            </w:r>
            <w:r w:rsidRPr="76C64A38">
              <w:rPr>
                <w:rFonts w:cs="Arial"/>
                <w:lang w:eastAsia="fr-FR"/>
              </w:rPr>
              <w:t xml:space="preserve">semaine en hiver. Il communique alors les dates de ses congés annuels par écrit à chacun de ses particuliers employeurs, au plus tard </w:t>
            </w:r>
            <w:r w:rsidR="002B54FB">
              <w:rPr>
                <w:rFonts w:cs="Arial"/>
                <w:lang w:eastAsia="fr-FR"/>
              </w:rPr>
              <w:t>le 1</w:t>
            </w:r>
            <w:r w:rsidR="002B54FB" w:rsidRPr="002B54FB">
              <w:rPr>
                <w:rFonts w:cs="Arial"/>
                <w:vertAlign w:val="superscript"/>
                <w:lang w:eastAsia="fr-FR"/>
              </w:rPr>
              <w:t>er</w:t>
            </w:r>
            <w:r w:rsidR="0B609F96" w:rsidRPr="76C64A38">
              <w:rPr>
                <w:rFonts w:cs="Arial"/>
                <w:lang w:eastAsia="fr-FR"/>
              </w:rPr>
              <w:t xml:space="preserve"> </w:t>
            </w:r>
            <w:r w:rsidRPr="76C64A38">
              <w:rPr>
                <w:rFonts w:cs="Arial"/>
                <w:lang w:eastAsia="fr-FR"/>
              </w:rPr>
              <w:t xml:space="preserve">mars. </w:t>
            </w:r>
          </w:p>
          <w:p w14:paraId="317EA31D" w14:textId="46F215F1" w:rsidR="00A80510" w:rsidRPr="004718F0" w:rsidRDefault="40FAAE8A" w:rsidP="00D51630">
            <w:pPr>
              <w:spacing w:before="240" w:line="240" w:lineRule="auto"/>
              <w:ind w:right="23"/>
              <w:jc w:val="both"/>
              <w:rPr>
                <w:rFonts w:cs="Arial"/>
                <w:lang w:eastAsia="fr-FR"/>
              </w:rPr>
            </w:pPr>
            <w:r w:rsidRPr="76C64A38">
              <w:rPr>
                <w:rFonts w:cs="Arial"/>
                <w:lang w:eastAsia="fr-FR"/>
              </w:rPr>
              <w:t>Lorsque l’assistant maternel travaille pour un seul particulier employeur, à défaut d’accord entre les parties sur les dates des congés, c’est le particulier employeur qui, au plus tard le</w:t>
            </w:r>
            <w:r w:rsidR="0303CB54" w:rsidRPr="76C64A38">
              <w:rPr>
                <w:rFonts w:cs="Arial"/>
                <w:lang w:eastAsia="fr-FR"/>
              </w:rPr>
              <w:t xml:space="preserve"> </w:t>
            </w:r>
            <w:r w:rsidR="002B54FB">
              <w:rPr>
                <w:rFonts w:cs="Arial"/>
                <w:lang w:eastAsia="fr-FR"/>
              </w:rPr>
              <w:t>1</w:t>
            </w:r>
            <w:r w:rsidR="002B54FB" w:rsidRPr="002B54FB">
              <w:rPr>
                <w:rFonts w:cs="Arial"/>
                <w:vertAlign w:val="superscript"/>
                <w:lang w:eastAsia="fr-FR"/>
              </w:rPr>
              <w:t>er</w:t>
            </w:r>
            <w:r w:rsidRPr="76C64A38">
              <w:rPr>
                <w:rFonts w:cs="Arial"/>
                <w:lang w:eastAsia="fr-FR"/>
              </w:rPr>
              <w:t xml:space="preserve"> mars, fixe ces dates et en informe l’assistant maternel.  </w:t>
            </w:r>
            <w:bookmarkEnd w:id="315"/>
          </w:p>
          <w:p w14:paraId="62445870" w14:textId="5D1BC396" w:rsidR="001825CC" w:rsidRDefault="40FAAE8A" w:rsidP="00456B93">
            <w:pPr>
              <w:pStyle w:val="Titre6"/>
              <w:rPr>
                <w:lang w:eastAsia="fr-FR"/>
              </w:rPr>
            </w:pPr>
            <w:r w:rsidRPr="76C64A38">
              <w:rPr>
                <w:lang w:eastAsia="fr-FR"/>
              </w:rPr>
              <w:lastRenderedPageBreak/>
              <w:t xml:space="preserve">Article </w:t>
            </w:r>
            <w:r w:rsidR="00191C3F">
              <w:rPr>
                <w:lang w:eastAsia="fr-FR"/>
              </w:rPr>
              <w:t>10</w:t>
            </w:r>
            <w:r w:rsidR="00DE55B6">
              <w:rPr>
                <w:lang w:eastAsia="fr-FR"/>
              </w:rPr>
              <w:t>2</w:t>
            </w:r>
            <w:r w:rsidRPr="76C64A38">
              <w:rPr>
                <w:lang w:eastAsia="fr-FR"/>
              </w:rPr>
              <w:t>-1-2 – Indemnité de congés payés</w:t>
            </w:r>
          </w:p>
          <w:p w14:paraId="7301B6C6" w14:textId="4D88DDC6" w:rsidR="00A80510" w:rsidRPr="00F12E0A" w:rsidRDefault="40FAAE8A" w:rsidP="00D51630">
            <w:pPr>
              <w:widowControl w:val="0"/>
              <w:adjustRightInd w:val="0"/>
              <w:spacing w:before="240" w:line="240" w:lineRule="auto"/>
              <w:ind w:left="2268"/>
              <w:jc w:val="both"/>
              <w:outlineLvl w:val="6"/>
              <w:rPr>
                <w:rFonts w:eastAsiaTheme="majorEastAsia" w:cstheme="majorBidi"/>
                <w:lang w:eastAsia="fr-FR"/>
              </w:rPr>
            </w:pPr>
            <w:r w:rsidRPr="76C64A38">
              <w:rPr>
                <w:rFonts w:eastAsiaTheme="majorEastAsia" w:cstheme="majorBidi"/>
                <w:lang w:eastAsia="fr-FR"/>
              </w:rPr>
              <w:t xml:space="preserve">Article </w:t>
            </w:r>
            <w:r w:rsidR="00191C3F">
              <w:rPr>
                <w:rFonts w:eastAsiaTheme="majorEastAsia" w:cstheme="majorBidi"/>
                <w:lang w:eastAsia="fr-FR"/>
              </w:rPr>
              <w:t>10</w:t>
            </w:r>
            <w:r w:rsidR="00DE55B6">
              <w:rPr>
                <w:rFonts w:eastAsiaTheme="majorEastAsia" w:cstheme="majorBidi"/>
                <w:lang w:eastAsia="fr-FR"/>
              </w:rPr>
              <w:t>2</w:t>
            </w:r>
            <w:r w:rsidRPr="76C64A38">
              <w:rPr>
                <w:rFonts w:eastAsiaTheme="majorEastAsia" w:cstheme="majorBidi"/>
                <w:lang w:eastAsia="fr-FR"/>
              </w:rPr>
              <w:t xml:space="preserve">-1-2-1 – Accueil de l’enfant </w:t>
            </w:r>
            <w:r w:rsidR="18296A05" w:rsidRPr="76C64A38">
              <w:rPr>
                <w:rFonts w:eastAsiaTheme="majorEastAsia" w:cstheme="majorBidi"/>
                <w:lang w:eastAsia="fr-FR"/>
              </w:rPr>
              <w:t>cinquante-deux (</w:t>
            </w:r>
            <w:r w:rsidRPr="76C64A38">
              <w:rPr>
                <w:rFonts w:eastAsiaTheme="majorEastAsia" w:cstheme="majorBidi"/>
                <w:lang w:eastAsia="fr-FR"/>
              </w:rPr>
              <w:t>52</w:t>
            </w:r>
            <w:r w:rsidR="48C4E539" w:rsidRPr="76C64A38">
              <w:rPr>
                <w:rFonts w:eastAsiaTheme="majorEastAsia" w:cstheme="majorBidi"/>
                <w:lang w:eastAsia="fr-FR"/>
              </w:rPr>
              <w:t>)</w:t>
            </w:r>
            <w:r w:rsidRPr="76C64A38">
              <w:rPr>
                <w:rFonts w:eastAsiaTheme="majorEastAsia" w:cstheme="majorBidi"/>
                <w:lang w:eastAsia="fr-FR"/>
              </w:rPr>
              <w:t xml:space="preserve"> semaines par période de </w:t>
            </w:r>
            <w:r w:rsidR="1B596A34" w:rsidRPr="76C64A38">
              <w:rPr>
                <w:rFonts w:eastAsiaTheme="majorEastAsia" w:cstheme="majorBidi"/>
                <w:lang w:eastAsia="fr-FR"/>
              </w:rPr>
              <w:t>douze (</w:t>
            </w:r>
            <w:r w:rsidRPr="76C64A38">
              <w:rPr>
                <w:rFonts w:eastAsiaTheme="majorEastAsia" w:cstheme="majorBidi"/>
                <w:lang w:eastAsia="fr-FR"/>
              </w:rPr>
              <w:t>12</w:t>
            </w:r>
            <w:r w:rsidR="5FC1C7C4" w:rsidRPr="76C64A38">
              <w:rPr>
                <w:rFonts w:eastAsiaTheme="majorEastAsia" w:cstheme="majorBidi"/>
                <w:lang w:eastAsia="fr-FR"/>
              </w:rPr>
              <w:t>)</w:t>
            </w:r>
            <w:r w:rsidRPr="76C64A38">
              <w:rPr>
                <w:rFonts w:eastAsiaTheme="majorEastAsia" w:cstheme="majorBidi"/>
                <w:lang w:eastAsia="fr-FR"/>
              </w:rPr>
              <w:t xml:space="preserve"> mois consécutifs</w:t>
            </w:r>
          </w:p>
          <w:p w14:paraId="23CDADF6" w14:textId="685D71C9" w:rsidR="00A80510" w:rsidRPr="004718F0" w:rsidRDefault="40FAAE8A" w:rsidP="00D51630">
            <w:pPr>
              <w:widowControl w:val="0"/>
              <w:spacing w:before="240" w:line="240" w:lineRule="auto"/>
              <w:jc w:val="both"/>
              <w:rPr>
                <w:rFonts w:cs="Arial"/>
                <w:lang w:eastAsia="fr-FR"/>
              </w:rPr>
            </w:pPr>
            <w:r w:rsidRPr="76C64A38">
              <w:rPr>
                <w:rFonts w:cs="Arial"/>
                <w:lang w:eastAsia="fr-FR"/>
              </w:rPr>
              <w:t xml:space="preserve">En cas d’accueil de l’enfant </w:t>
            </w:r>
            <w:r w:rsidR="4EAAE6C0" w:rsidRPr="76C64A38">
              <w:rPr>
                <w:rFonts w:cs="Arial"/>
                <w:lang w:eastAsia="fr-FR"/>
              </w:rPr>
              <w:t>cinquante-deux (</w:t>
            </w:r>
            <w:r w:rsidRPr="76C64A38">
              <w:rPr>
                <w:rFonts w:cs="Arial"/>
                <w:lang w:eastAsia="fr-FR"/>
              </w:rPr>
              <w:t>52</w:t>
            </w:r>
            <w:r w:rsidR="3EA1777A" w:rsidRPr="76C64A38">
              <w:rPr>
                <w:rFonts w:cs="Arial"/>
                <w:lang w:eastAsia="fr-FR"/>
              </w:rPr>
              <w:t>)</w:t>
            </w:r>
            <w:r w:rsidRPr="76C64A38">
              <w:rPr>
                <w:rFonts w:cs="Arial"/>
                <w:lang w:eastAsia="fr-FR"/>
              </w:rPr>
              <w:t xml:space="preserve"> semaines par période de </w:t>
            </w:r>
            <w:r w:rsidR="2583A009" w:rsidRPr="76C64A38">
              <w:rPr>
                <w:rFonts w:cs="Arial"/>
                <w:lang w:eastAsia="fr-FR"/>
              </w:rPr>
              <w:t>douze (</w:t>
            </w:r>
            <w:r w:rsidRPr="76C64A38">
              <w:rPr>
                <w:rFonts w:cs="Arial"/>
                <w:lang w:eastAsia="fr-FR"/>
              </w:rPr>
              <w:t>12</w:t>
            </w:r>
            <w:r w:rsidR="68A76AD8" w:rsidRPr="76C64A38">
              <w:rPr>
                <w:rFonts w:cs="Arial"/>
                <w:lang w:eastAsia="fr-FR"/>
              </w:rPr>
              <w:t>)</w:t>
            </w:r>
            <w:r w:rsidRPr="76C64A38">
              <w:rPr>
                <w:rFonts w:cs="Arial"/>
                <w:lang w:eastAsia="fr-FR"/>
              </w:rPr>
              <w:t xml:space="preserve"> mois consécutifs, tel que défini à l’article </w:t>
            </w:r>
            <w:r w:rsidR="009A1D67">
              <w:rPr>
                <w:rFonts w:cs="Arial"/>
                <w:lang w:eastAsia="fr-FR"/>
              </w:rPr>
              <w:t>97-1</w:t>
            </w:r>
            <w:r w:rsidRPr="76C64A38">
              <w:rPr>
                <w:rFonts w:cs="Arial"/>
                <w:lang w:eastAsia="fr-FR"/>
              </w:rPr>
              <w:t xml:space="preserve"> du présent socle spécifique, les congés payés sont indemnisés au moment de leur prise.</w:t>
            </w:r>
          </w:p>
          <w:p w14:paraId="24977CBA" w14:textId="77777777" w:rsidR="00A80510" w:rsidRPr="004718F0" w:rsidRDefault="40FAAE8A" w:rsidP="00D51630">
            <w:pPr>
              <w:widowControl w:val="0"/>
              <w:spacing w:before="240" w:line="240" w:lineRule="auto"/>
              <w:jc w:val="both"/>
              <w:rPr>
                <w:rFonts w:cs="Arial"/>
                <w:lang w:eastAsia="fr-FR"/>
              </w:rPr>
            </w:pPr>
            <w:r w:rsidRPr="76C64A38">
              <w:rPr>
                <w:rFonts w:cs="Arial"/>
                <w:lang w:eastAsia="fr-FR"/>
              </w:rPr>
              <w:t>Pour la durée des congés payés, l’indemnité brute due au titre de ces derniers se substitue au salaire mensuel brut.</w:t>
            </w:r>
          </w:p>
          <w:p w14:paraId="6298B48C" w14:textId="174CB500" w:rsidR="00A80510" w:rsidRPr="00F12E0A" w:rsidRDefault="40FAAE8A" w:rsidP="00D51630">
            <w:pPr>
              <w:widowControl w:val="0"/>
              <w:adjustRightInd w:val="0"/>
              <w:spacing w:before="240" w:line="240" w:lineRule="auto"/>
              <w:ind w:left="2268"/>
              <w:jc w:val="both"/>
              <w:outlineLvl w:val="6"/>
              <w:rPr>
                <w:rFonts w:eastAsiaTheme="majorEastAsia" w:cstheme="majorBidi"/>
                <w:lang w:eastAsia="fr-FR"/>
              </w:rPr>
            </w:pPr>
            <w:r w:rsidRPr="76C64A38">
              <w:rPr>
                <w:rFonts w:eastAsiaTheme="majorEastAsia" w:cstheme="majorBidi"/>
                <w:lang w:eastAsia="fr-FR"/>
              </w:rPr>
              <w:t xml:space="preserve">Article </w:t>
            </w:r>
            <w:r w:rsidR="00191C3F">
              <w:rPr>
                <w:rFonts w:eastAsiaTheme="majorEastAsia" w:cstheme="majorBidi"/>
                <w:lang w:eastAsia="fr-FR"/>
              </w:rPr>
              <w:t>10</w:t>
            </w:r>
            <w:r w:rsidR="00DE55B6">
              <w:rPr>
                <w:rFonts w:eastAsiaTheme="majorEastAsia" w:cstheme="majorBidi"/>
                <w:lang w:eastAsia="fr-FR"/>
              </w:rPr>
              <w:t>2</w:t>
            </w:r>
            <w:r w:rsidRPr="76C64A38">
              <w:rPr>
                <w:rFonts w:eastAsiaTheme="majorEastAsia" w:cstheme="majorBidi"/>
                <w:lang w:eastAsia="fr-FR"/>
              </w:rPr>
              <w:t xml:space="preserve">-1-2-2 – Accueil de l’enfant </w:t>
            </w:r>
            <w:r w:rsidR="51D0ED2C" w:rsidRPr="76C64A38">
              <w:rPr>
                <w:rFonts w:eastAsiaTheme="majorEastAsia" w:cstheme="majorBidi"/>
                <w:lang w:eastAsia="fr-FR"/>
              </w:rPr>
              <w:t>quarante-six (</w:t>
            </w:r>
            <w:r w:rsidRPr="76C64A38">
              <w:rPr>
                <w:rFonts w:eastAsia="Times New Roman"/>
                <w:lang w:eastAsia="fr-FR"/>
              </w:rPr>
              <w:t>46</w:t>
            </w:r>
            <w:r w:rsidR="07E0ED4A" w:rsidRPr="76C64A38">
              <w:rPr>
                <w:rFonts w:eastAsia="Times New Roman"/>
                <w:lang w:eastAsia="fr-FR"/>
              </w:rPr>
              <w:t>)</w:t>
            </w:r>
            <w:r w:rsidRPr="76C64A38">
              <w:rPr>
                <w:rFonts w:eastAsia="Times New Roman"/>
                <w:lang w:eastAsia="fr-FR"/>
              </w:rPr>
              <w:t xml:space="preserve"> semaines ou moins par période de </w:t>
            </w:r>
            <w:r w:rsidR="5E85F9D5" w:rsidRPr="76C64A38">
              <w:rPr>
                <w:rFonts w:eastAsia="Times New Roman"/>
                <w:lang w:eastAsia="fr-FR"/>
              </w:rPr>
              <w:t>douze (</w:t>
            </w:r>
            <w:r w:rsidRPr="76C64A38">
              <w:rPr>
                <w:rFonts w:eastAsia="Times New Roman"/>
                <w:lang w:eastAsia="fr-FR"/>
              </w:rPr>
              <w:t>12</w:t>
            </w:r>
            <w:r w:rsidR="0EFFEBC3" w:rsidRPr="76C64A38">
              <w:rPr>
                <w:rFonts w:eastAsia="Times New Roman"/>
                <w:lang w:eastAsia="fr-FR"/>
              </w:rPr>
              <w:t>)</w:t>
            </w:r>
            <w:r w:rsidRPr="76C64A38">
              <w:rPr>
                <w:rFonts w:eastAsia="Times New Roman"/>
                <w:lang w:eastAsia="fr-FR"/>
              </w:rPr>
              <w:t xml:space="preserve"> mois consécutifs</w:t>
            </w:r>
          </w:p>
          <w:p w14:paraId="17535BEB" w14:textId="791FD91D" w:rsidR="00A80510" w:rsidRPr="004718F0" w:rsidRDefault="40FAAE8A" w:rsidP="00D51630">
            <w:pPr>
              <w:widowControl w:val="0"/>
              <w:spacing w:before="240" w:line="240" w:lineRule="auto"/>
              <w:jc w:val="both"/>
              <w:rPr>
                <w:rFonts w:cs="Arial"/>
                <w:lang w:eastAsia="fr-FR"/>
              </w:rPr>
            </w:pPr>
            <w:r w:rsidRPr="76C64A38">
              <w:rPr>
                <w:rFonts w:eastAsia="Times New Roman"/>
                <w:lang w:eastAsia="fr-FR"/>
              </w:rPr>
              <w:t xml:space="preserve">En cas d’accueil de l’enfant </w:t>
            </w:r>
            <w:r w:rsidR="0864C7F0" w:rsidRPr="76C64A38">
              <w:rPr>
                <w:rFonts w:eastAsia="Times New Roman"/>
                <w:lang w:eastAsia="fr-FR"/>
              </w:rPr>
              <w:t>quarante-six (</w:t>
            </w:r>
            <w:r w:rsidRPr="76C64A38">
              <w:rPr>
                <w:rFonts w:eastAsia="Times New Roman"/>
                <w:lang w:eastAsia="fr-FR"/>
              </w:rPr>
              <w:t>46</w:t>
            </w:r>
            <w:r w:rsidR="281FAA11" w:rsidRPr="76C64A38">
              <w:rPr>
                <w:rFonts w:eastAsia="Times New Roman"/>
                <w:lang w:eastAsia="fr-FR"/>
              </w:rPr>
              <w:t>)</w:t>
            </w:r>
            <w:r w:rsidRPr="76C64A38">
              <w:rPr>
                <w:rFonts w:eastAsia="Times New Roman"/>
                <w:lang w:eastAsia="fr-FR"/>
              </w:rPr>
              <w:t xml:space="preserve"> semaines ou moins par période de </w:t>
            </w:r>
            <w:r w:rsidR="6F539544" w:rsidRPr="76C64A38">
              <w:rPr>
                <w:rFonts w:eastAsia="Times New Roman"/>
                <w:lang w:eastAsia="fr-FR"/>
              </w:rPr>
              <w:t>douze (</w:t>
            </w:r>
            <w:r w:rsidRPr="76C64A38">
              <w:rPr>
                <w:rFonts w:eastAsia="Times New Roman"/>
                <w:lang w:eastAsia="fr-FR"/>
              </w:rPr>
              <w:t>12</w:t>
            </w:r>
            <w:r w:rsidR="738068EE" w:rsidRPr="76C64A38">
              <w:rPr>
                <w:rFonts w:eastAsia="Times New Roman"/>
                <w:lang w:eastAsia="fr-FR"/>
              </w:rPr>
              <w:t>)</w:t>
            </w:r>
            <w:r w:rsidRPr="76C64A38">
              <w:rPr>
                <w:rFonts w:eastAsia="Times New Roman"/>
                <w:lang w:eastAsia="fr-FR"/>
              </w:rPr>
              <w:t xml:space="preserve"> mois consécutifs, tel que défini à l’article </w:t>
            </w:r>
            <w:r w:rsidR="009A1D67">
              <w:rPr>
                <w:rFonts w:eastAsia="Times New Roman"/>
                <w:lang w:eastAsia="fr-FR"/>
              </w:rPr>
              <w:t>97-1</w:t>
            </w:r>
            <w:r w:rsidRPr="76C64A38">
              <w:rPr>
                <w:rFonts w:eastAsia="Times New Roman"/>
                <w:lang w:eastAsia="fr-FR"/>
              </w:rPr>
              <w:t xml:space="preserve"> du présent socle spécifique</w:t>
            </w:r>
            <w:r w:rsidRPr="76C64A38">
              <w:rPr>
                <w:rFonts w:cs="Arial"/>
                <w:lang w:eastAsia="fr-FR"/>
              </w:rPr>
              <w:t xml:space="preserve">, l’indemnité brute due au titre des congés payés pour l’année de référence s’ajoute au salaire mensuel brut.  </w:t>
            </w:r>
          </w:p>
          <w:p w14:paraId="73F9FFEA" w14:textId="2B9E050D" w:rsidR="00A80510" w:rsidRPr="004718F0" w:rsidRDefault="40FAAE8A" w:rsidP="00D51630">
            <w:pPr>
              <w:widowControl w:val="0"/>
              <w:spacing w:before="240" w:line="240" w:lineRule="auto"/>
              <w:jc w:val="both"/>
              <w:rPr>
                <w:rFonts w:cs="Arial"/>
                <w:lang w:eastAsia="fr-FR"/>
              </w:rPr>
            </w:pPr>
            <w:r w:rsidRPr="76C64A38">
              <w:rPr>
                <w:rFonts w:cs="Arial"/>
                <w:lang w:eastAsia="fr-FR"/>
              </w:rPr>
              <w:t xml:space="preserve">Le montant de l’indemnité de congés payés est déterminé au </w:t>
            </w:r>
            <w:r w:rsidR="002B54FB">
              <w:rPr>
                <w:rFonts w:cs="Arial"/>
                <w:lang w:eastAsia="fr-FR"/>
              </w:rPr>
              <w:t>31</w:t>
            </w:r>
            <w:r w:rsidRPr="76C64A38">
              <w:rPr>
                <w:rFonts w:cs="Arial"/>
                <w:lang w:eastAsia="fr-FR"/>
              </w:rPr>
              <w:t xml:space="preserve"> mai de chaque année. Il est calculé conformément aux dispositions de l’article </w:t>
            </w:r>
            <w:r w:rsidR="009A1D67">
              <w:rPr>
                <w:rFonts w:cs="Arial"/>
                <w:lang w:eastAsia="fr-FR"/>
              </w:rPr>
              <w:t>122-4-2</w:t>
            </w:r>
            <w:r w:rsidRPr="76C64A38">
              <w:rPr>
                <w:rFonts w:cs="Arial"/>
                <w:lang w:eastAsia="fr-FR"/>
              </w:rPr>
              <w:t xml:space="preserve"> </w:t>
            </w:r>
            <w:r w:rsidR="009A1D67">
              <w:rPr>
                <w:rFonts w:cs="Arial"/>
                <w:lang w:eastAsia="fr-FR"/>
              </w:rPr>
              <w:t>du présent socle spécifique</w:t>
            </w:r>
            <w:r w:rsidRPr="76C64A38">
              <w:rPr>
                <w:rFonts w:cs="Arial"/>
                <w:lang w:eastAsia="fr-FR"/>
              </w:rPr>
              <w:t>.</w:t>
            </w:r>
          </w:p>
          <w:p w14:paraId="58DBA107" w14:textId="77777777" w:rsidR="00A80510" w:rsidRPr="004718F0" w:rsidRDefault="40FAAE8A" w:rsidP="00D51630">
            <w:pPr>
              <w:widowControl w:val="0"/>
              <w:spacing w:before="240" w:line="240" w:lineRule="auto"/>
              <w:jc w:val="both"/>
              <w:rPr>
                <w:rFonts w:cs="Arial"/>
                <w:lang w:eastAsia="fr-FR"/>
              </w:rPr>
            </w:pPr>
            <w:r w:rsidRPr="76C64A38">
              <w:rPr>
                <w:rFonts w:cs="Arial"/>
                <w:lang w:eastAsia="fr-FR"/>
              </w:rPr>
              <w:t>L’indemnité de congés payés est versée à l’issue de chaque période de référence :</w:t>
            </w:r>
          </w:p>
          <w:p w14:paraId="7CBD6E78" w14:textId="0CCAFB02" w:rsidR="00A80510" w:rsidRPr="004718F0" w:rsidRDefault="40FAAE8A" w:rsidP="00812F10">
            <w:pPr>
              <w:numPr>
                <w:ilvl w:val="0"/>
                <w:numId w:val="11"/>
              </w:numPr>
              <w:spacing w:before="120" w:after="0" w:line="240" w:lineRule="auto"/>
              <w:ind w:left="1174" w:hanging="567"/>
              <w:jc w:val="both"/>
              <w:rPr>
                <w:rFonts w:cs="Arial"/>
                <w:lang w:eastAsia="fr-FR"/>
              </w:rPr>
            </w:pPr>
            <w:r w:rsidRPr="76C64A38">
              <w:rPr>
                <w:rFonts w:cs="Arial"/>
                <w:lang w:eastAsia="fr-FR"/>
              </w:rPr>
              <w:t xml:space="preserve">Soit en une </w:t>
            </w:r>
            <w:r w:rsidR="4EBC1869" w:rsidRPr="76C64A38">
              <w:rPr>
                <w:rFonts w:cs="Arial"/>
                <w:lang w:eastAsia="fr-FR"/>
              </w:rPr>
              <w:t>(1) s</w:t>
            </w:r>
            <w:r w:rsidRPr="76C64A38">
              <w:rPr>
                <w:rFonts w:cs="Arial"/>
                <w:lang w:eastAsia="fr-FR"/>
              </w:rPr>
              <w:t>eule fois au mois de juin ;</w:t>
            </w:r>
          </w:p>
          <w:p w14:paraId="0A43E523" w14:textId="77777777" w:rsidR="00A80510" w:rsidRPr="004718F0" w:rsidRDefault="40FAAE8A" w:rsidP="00812F10">
            <w:pPr>
              <w:numPr>
                <w:ilvl w:val="0"/>
                <w:numId w:val="11"/>
              </w:numPr>
              <w:spacing w:before="120" w:after="0" w:line="240" w:lineRule="auto"/>
              <w:ind w:left="1174" w:hanging="567"/>
              <w:jc w:val="both"/>
              <w:rPr>
                <w:rFonts w:cs="Arial"/>
                <w:lang w:eastAsia="fr-FR"/>
              </w:rPr>
            </w:pPr>
            <w:r w:rsidRPr="76C64A38">
              <w:rPr>
                <w:rFonts w:cs="Arial"/>
                <w:lang w:eastAsia="fr-FR"/>
              </w:rPr>
              <w:t>Soit lors de la prise principale des congés payés ;</w:t>
            </w:r>
          </w:p>
          <w:p w14:paraId="69BA26C9" w14:textId="77777777" w:rsidR="00A80510" w:rsidRPr="004718F0" w:rsidRDefault="40FAAE8A" w:rsidP="00812F10">
            <w:pPr>
              <w:numPr>
                <w:ilvl w:val="0"/>
                <w:numId w:val="11"/>
              </w:numPr>
              <w:spacing w:before="120" w:after="0" w:line="240" w:lineRule="auto"/>
              <w:ind w:left="1174" w:hanging="567"/>
              <w:jc w:val="both"/>
              <w:rPr>
                <w:rFonts w:cs="Arial"/>
                <w:strike/>
                <w:lang w:eastAsia="fr-FR"/>
              </w:rPr>
            </w:pPr>
            <w:r w:rsidRPr="76C64A38">
              <w:rPr>
                <w:rFonts w:cs="Arial"/>
                <w:lang w:eastAsia="fr-FR"/>
              </w:rPr>
              <w:t>Soit au fur et à mesure de la prise des congés payés.</w:t>
            </w:r>
          </w:p>
          <w:p w14:paraId="256EDA44" w14:textId="77777777" w:rsidR="00A80510" w:rsidRPr="004718F0" w:rsidRDefault="40FAAE8A" w:rsidP="00D51630">
            <w:pPr>
              <w:spacing w:before="240" w:line="240" w:lineRule="auto"/>
              <w:jc w:val="both"/>
              <w:rPr>
                <w:rFonts w:cs="Arial"/>
                <w:lang w:eastAsia="fr-FR"/>
              </w:rPr>
            </w:pPr>
            <w:r w:rsidRPr="76C64A38">
              <w:rPr>
                <w:rFonts w:cs="Arial"/>
                <w:lang w:eastAsia="fr-FR"/>
              </w:rPr>
              <w:t>Les modalités de son versement sont précisées dans le contrat de travail.</w:t>
            </w:r>
          </w:p>
          <w:p w14:paraId="28B8361A" w14:textId="77777777" w:rsidR="00A80510" w:rsidRPr="004718F0" w:rsidRDefault="40FAAE8A" w:rsidP="00D51630">
            <w:pPr>
              <w:spacing w:line="240" w:lineRule="auto"/>
              <w:jc w:val="both"/>
              <w:rPr>
                <w:rFonts w:cs="Arial"/>
                <w:lang w:eastAsia="fr-FR"/>
              </w:rPr>
            </w:pPr>
            <w:r w:rsidRPr="76C64A38">
              <w:rPr>
                <w:rFonts w:cs="Arial"/>
                <w:lang w:eastAsia="fr-FR"/>
              </w:rPr>
              <w:t>Toute autre modalité d’indemnisation des congés payés est proscrite.</w:t>
            </w:r>
          </w:p>
          <w:p w14:paraId="3E003D4A" w14:textId="4BA76148" w:rsidR="00A80510" w:rsidRPr="00812F10" w:rsidRDefault="40FAAE8A" w:rsidP="00D51630">
            <w:pPr>
              <w:widowControl w:val="0"/>
              <w:adjustRightInd w:val="0"/>
              <w:spacing w:before="240" w:line="240" w:lineRule="auto"/>
              <w:ind w:left="2268"/>
              <w:jc w:val="both"/>
              <w:outlineLvl w:val="6"/>
              <w:rPr>
                <w:rFonts w:eastAsiaTheme="majorEastAsia" w:cstheme="majorBidi"/>
                <w:b/>
                <w:bCs/>
                <w:lang w:eastAsia="fr-FR"/>
              </w:rPr>
            </w:pPr>
            <w:r w:rsidRPr="00812F10">
              <w:rPr>
                <w:rFonts w:eastAsiaTheme="majorEastAsia" w:cstheme="majorBidi"/>
                <w:b/>
                <w:bCs/>
                <w:lang w:eastAsia="fr-FR"/>
              </w:rPr>
              <w:t xml:space="preserve">Article </w:t>
            </w:r>
            <w:r w:rsidR="00191C3F" w:rsidRPr="00812F10">
              <w:rPr>
                <w:rFonts w:eastAsiaTheme="majorEastAsia" w:cstheme="majorBidi"/>
                <w:b/>
                <w:bCs/>
                <w:lang w:eastAsia="fr-FR"/>
              </w:rPr>
              <w:t>10</w:t>
            </w:r>
            <w:r w:rsidR="00DE55B6" w:rsidRPr="00812F10">
              <w:rPr>
                <w:rFonts w:eastAsiaTheme="majorEastAsia" w:cstheme="majorBidi"/>
                <w:b/>
                <w:bCs/>
                <w:lang w:eastAsia="fr-FR"/>
              </w:rPr>
              <w:t>2</w:t>
            </w:r>
            <w:r w:rsidRPr="00812F10">
              <w:rPr>
                <w:rFonts w:eastAsiaTheme="majorEastAsia" w:cstheme="majorBidi"/>
                <w:b/>
                <w:bCs/>
                <w:lang w:eastAsia="fr-FR"/>
              </w:rPr>
              <w:t>-1-2-3 – Travail occasionnel</w:t>
            </w:r>
          </w:p>
          <w:p w14:paraId="2A3C226A" w14:textId="1E89F9E3" w:rsidR="00A80510" w:rsidRPr="00B62161" w:rsidRDefault="40FAAE8A" w:rsidP="00D51630">
            <w:pPr>
              <w:widowControl w:val="0"/>
              <w:adjustRightInd w:val="0"/>
              <w:spacing w:before="240" w:line="240" w:lineRule="auto"/>
              <w:jc w:val="both"/>
              <w:outlineLvl w:val="6"/>
              <w:rPr>
                <w:rFonts w:cs="Arial"/>
                <w:lang w:eastAsia="fr-FR"/>
              </w:rPr>
            </w:pPr>
            <w:r w:rsidRPr="76C64A38">
              <w:rPr>
                <w:rFonts w:eastAsia="Times New Roman"/>
                <w:lang w:eastAsia="fr-FR"/>
              </w:rPr>
              <w:t xml:space="preserve">En cas d’accueil occasionnel, tel que défini à l’article </w:t>
            </w:r>
            <w:r w:rsidR="009A1D67">
              <w:rPr>
                <w:rFonts w:eastAsia="Times New Roman"/>
                <w:lang w:eastAsia="fr-FR"/>
              </w:rPr>
              <w:t>97-2</w:t>
            </w:r>
            <w:r w:rsidRPr="76C64A38">
              <w:rPr>
                <w:rFonts w:eastAsia="Times New Roman"/>
                <w:lang w:eastAsia="fr-FR"/>
              </w:rPr>
              <w:t xml:space="preserve"> du présent socle spécifique</w:t>
            </w:r>
            <w:r w:rsidRPr="76C64A38">
              <w:rPr>
                <w:rFonts w:cs="Arial"/>
                <w:lang w:eastAsia="fr-FR"/>
              </w:rPr>
              <w:t>, l’indemnité de congés payés pour l’année de référence n’est pas incluse dans le salaire mensuel brut.</w:t>
            </w:r>
          </w:p>
          <w:p w14:paraId="600110E0" w14:textId="50A6262B" w:rsidR="00A80510" w:rsidRDefault="40FAAE8A" w:rsidP="00D51630">
            <w:pPr>
              <w:widowControl w:val="0"/>
              <w:adjustRightInd w:val="0"/>
              <w:spacing w:before="240" w:line="240" w:lineRule="auto"/>
              <w:jc w:val="both"/>
              <w:outlineLvl w:val="6"/>
              <w:rPr>
                <w:rFonts w:cs="Arial"/>
                <w:lang w:eastAsia="fr-FR"/>
              </w:rPr>
            </w:pPr>
            <w:r w:rsidRPr="76C64A38">
              <w:rPr>
                <w:rFonts w:cs="Arial"/>
                <w:lang w:eastAsia="fr-FR"/>
              </w:rPr>
              <w:t xml:space="preserve">Le montant de l’indemnité de congés payés est déterminé conformément aux dispositions prévues dans le socle commun, à l’article </w:t>
            </w:r>
            <w:r w:rsidR="001B150D">
              <w:rPr>
                <w:rFonts w:cs="Arial"/>
                <w:lang w:eastAsia="fr-FR"/>
              </w:rPr>
              <w:t>48</w:t>
            </w:r>
            <w:r w:rsidRPr="76C64A38">
              <w:rPr>
                <w:rFonts w:cs="Arial"/>
                <w:lang w:eastAsia="fr-FR"/>
              </w:rPr>
              <w:t>-1-1-5 de la présente convention collective. Il est versé au terme de l’accueil occasionnel.</w:t>
            </w:r>
          </w:p>
          <w:p w14:paraId="23F14F72" w14:textId="4DD25EFF" w:rsidR="00A80510" w:rsidRPr="00F12E0A" w:rsidRDefault="40FAAE8A" w:rsidP="00392A72">
            <w:pPr>
              <w:pStyle w:val="Titre5"/>
            </w:pPr>
            <w:bookmarkStart w:id="316" w:name="_Toc66469899"/>
            <w:r>
              <w:t xml:space="preserve">Article </w:t>
            </w:r>
            <w:r w:rsidR="00191C3F">
              <w:t>10</w:t>
            </w:r>
            <w:r w:rsidR="00DE55B6">
              <w:t>2</w:t>
            </w:r>
            <w:r>
              <w:t>-2 - Congés annuels complémentaires non rémunérés</w:t>
            </w:r>
            <w:bookmarkEnd w:id="316"/>
          </w:p>
          <w:p w14:paraId="7B819BBB" w14:textId="4151BFBE" w:rsidR="00A80510" w:rsidRPr="004718F0" w:rsidRDefault="40FAAE8A" w:rsidP="00D51630">
            <w:pPr>
              <w:keepNext/>
              <w:keepLines/>
              <w:widowControl w:val="0"/>
              <w:spacing w:before="240" w:line="240" w:lineRule="auto"/>
              <w:jc w:val="both"/>
              <w:rPr>
                <w:lang w:eastAsia="fr-FR"/>
              </w:rPr>
            </w:pPr>
            <w:bookmarkStart w:id="317" w:name="_Hlk55925222"/>
            <w:r w:rsidRPr="76C64A38">
              <w:rPr>
                <w:lang w:eastAsia="fr-FR"/>
              </w:rPr>
              <w:t xml:space="preserve">En cas d’accueil de l’enfant </w:t>
            </w:r>
            <w:r w:rsidR="0F9E0B6F" w:rsidRPr="76C64A38">
              <w:rPr>
                <w:lang w:eastAsia="fr-FR"/>
              </w:rPr>
              <w:t>cinquante-deux (</w:t>
            </w:r>
            <w:r w:rsidRPr="76C64A38">
              <w:rPr>
                <w:lang w:eastAsia="fr-FR"/>
              </w:rPr>
              <w:t>52</w:t>
            </w:r>
            <w:r w:rsidR="572BD763" w:rsidRPr="76C64A38">
              <w:rPr>
                <w:lang w:eastAsia="fr-FR"/>
              </w:rPr>
              <w:t>)</w:t>
            </w:r>
            <w:r w:rsidRPr="76C64A38">
              <w:rPr>
                <w:lang w:eastAsia="fr-FR"/>
              </w:rPr>
              <w:t xml:space="preserve"> semaines ou </w:t>
            </w:r>
            <w:r w:rsidR="55E462DB" w:rsidRPr="76C64A38">
              <w:rPr>
                <w:lang w:eastAsia="fr-FR"/>
              </w:rPr>
              <w:t>quarante-six (</w:t>
            </w:r>
            <w:r w:rsidRPr="76C64A38">
              <w:rPr>
                <w:lang w:eastAsia="fr-FR"/>
              </w:rPr>
              <w:t>46</w:t>
            </w:r>
            <w:r w:rsidR="12E7BD49" w:rsidRPr="76C64A38">
              <w:rPr>
                <w:lang w:eastAsia="fr-FR"/>
              </w:rPr>
              <w:t>)</w:t>
            </w:r>
            <w:r w:rsidRPr="76C64A38">
              <w:rPr>
                <w:lang w:eastAsia="fr-FR"/>
              </w:rPr>
              <w:t xml:space="preserve"> semaines ou moins par période de </w:t>
            </w:r>
            <w:r w:rsidR="6EEF27C9" w:rsidRPr="76C64A38">
              <w:rPr>
                <w:lang w:eastAsia="fr-FR"/>
              </w:rPr>
              <w:t>douze (</w:t>
            </w:r>
            <w:r w:rsidRPr="76C64A38">
              <w:rPr>
                <w:lang w:eastAsia="fr-FR"/>
              </w:rPr>
              <w:t>12</w:t>
            </w:r>
            <w:r w:rsidR="6A3BE4EA" w:rsidRPr="76C64A38">
              <w:rPr>
                <w:lang w:eastAsia="fr-FR"/>
              </w:rPr>
              <w:t>)</w:t>
            </w:r>
            <w:r w:rsidRPr="76C64A38">
              <w:rPr>
                <w:lang w:eastAsia="fr-FR"/>
              </w:rPr>
              <w:t xml:space="preserve"> mois consécutifs, lorsque l’assistant maternel n’acquiert pas </w:t>
            </w:r>
            <w:r w:rsidR="54E509BB" w:rsidRPr="76C64A38">
              <w:rPr>
                <w:lang w:eastAsia="fr-FR"/>
              </w:rPr>
              <w:t>trente (</w:t>
            </w:r>
            <w:r w:rsidRPr="76C64A38">
              <w:rPr>
                <w:lang w:eastAsia="fr-FR"/>
              </w:rPr>
              <w:t>30</w:t>
            </w:r>
            <w:r w:rsidR="04894AAE" w:rsidRPr="76C64A38">
              <w:rPr>
                <w:lang w:eastAsia="fr-FR"/>
              </w:rPr>
              <w:t>)</w:t>
            </w:r>
            <w:r w:rsidRPr="76C64A38">
              <w:rPr>
                <w:lang w:eastAsia="fr-FR"/>
              </w:rPr>
              <w:t xml:space="preserve"> jours ouvrables de congés payés au cours de la période de référence visée à l’article </w:t>
            </w:r>
            <w:r w:rsidR="001B150D">
              <w:rPr>
                <w:lang w:eastAsia="fr-FR"/>
              </w:rPr>
              <w:t>48-1-1-</w:t>
            </w:r>
            <w:r w:rsidR="002B54FB">
              <w:rPr>
                <w:lang w:eastAsia="fr-FR"/>
              </w:rPr>
              <w:t>1</w:t>
            </w:r>
            <w:r w:rsidRPr="76C64A38">
              <w:rPr>
                <w:lang w:eastAsia="fr-FR"/>
              </w:rPr>
              <w:t xml:space="preserve"> du socle commun de la présente convention collective, il bénéficie de congés complémentaires non rémunérés pour lui permettre de bénéficier d’un repos annuel de </w:t>
            </w:r>
            <w:r w:rsidR="18599B49" w:rsidRPr="76C64A38">
              <w:rPr>
                <w:lang w:eastAsia="fr-FR"/>
              </w:rPr>
              <w:t>trente (</w:t>
            </w:r>
            <w:r w:rsidRPr="76C64A38">
              <w:rPr>
                <w:lang w:eastAsia="fr-FR"/>
              </w:rPr>
              <w:t>30</w:t>
            </w:r>
            <w:r w:rsidR="24BE1284" w:rsidRPr="76C64A38">
              <w:rPr>
                <w:lang w:eastAsia="fr-FR"/>
              </w:rPr>
              <w:t>)</w:t>
            </w:r>
            <w:r w:rsidRPr="76C64A38">
              <w:rPr>
                <w:lang w:eastAsia="fr-FR"/>
              </w:rPr>
              <w:t xml:space="preserve"> jours ouvrables.</w:t>
            </w:r>
          </w:p>
          <w:p w14:paraId="3640548A" w14:textId="7EA927D3" w:rsidR="00A80510" w:rsidRPr="004718F0" w:rsidRDefault="40FAAE8A" w:rsidP="00D51630">
            <w:pPr>
              <w:spacing w:before="240" w:line="240" w:lineRule="auto"/>
              <w:jc w:val="both"/>
              <w:rPr>
                <w:lang w:eastAsia="fr-FR"/>
              </w:rPr>
            </w:pPr>
            <w:r w:rsidRPr="76C64A38">
              <w:rPr>
                <w:rFonts w:eastAsia="Times New Roman"/>
                <w:lang w:eastAsia="fr-FR"/>
              </w:rPr>
              <w:lastRenderedPageBreak/>
              <w:t xml:space="preserve">En cas d’accueil de l’enfant </w:t>
            </w:r>
            <w:r w:rsidR="02FB4743" w:rsidRPr="76C64A38">
              <w:rPr>
                <w:rFonts w:eastAsia="Times New Roman"/>
                <w:lang w:eastAsia="fr-FR"/>
              </w:rPr>
              <w:t>cinquante-deux (</w:t>
            </w:r>
            <w:r w:rsidRPr="76C64A38">
              <w:rPr>
                <w:rFonts w:eastAsia="Times New Roman"/>
                <w:lang w:eastAsia="fr-FR"/>
              </w:rPr>
              <w:t>52</w:t>
            </w:r>
            <w:r w:rsidR="78EFD440" w:rsidRPr="76C64A38">
              <w:rPr>
                <w:rFonts w:eastAsia="Times New Roman"/>
                <w:lang w:eastAsia="fr-FR"/>
              </w:rPr>
              <w:t>)</w:t>
            </w:r>
            <w:r w:rsidRPr="76C64A38">
              <w:rPr>
                <w:rFonts w:eastAsia="Times New Roman"/>
                <w:lang w:eastAsia="fr-FR"/>
              </w:rPr>
              <w:t xml:space="preserve"> semaines par période de </w:t>
            </w:r>
            <w:r w:rsidR="61285925" w:rsidRPr="76C64A38">
              <w:rPr>
                <w:rFonts w:eastAsia="Times New Roman"/>
                <w:lang w:eastAsia="fr-FR"/>
              </w:rPr>
              <w:t>douze (</w:t>
            </w:r>
            <w:r w:rsidRPr="76C64A38">
              <w:rPr>
                <w:rFonts w:eastAsia="Times New Roman"/>
                <w:lang w:eastAsia="fr-FR"/>
              </w:rPr>
              <w:t>12</w:t>
            </w:r>
            <w:r w:rsidR="7F3C111F" w:rsidRPr="76C64A38">
              <w:rPr>
                <w:rFonts w:eastAsia="Times New Roman"/>
                <w:lang w:eastAsia="fr-FR"/>
              </w:rPr>
              <w:t>)</w:t>
            </w:r>
            <w:r w:rsidRPr="76C64A38">
              <w:rPr>
                <w:rFonts w:eastAsia="Times New Roman"/>
                <w:lang w:eastAsia="fr-FR"/>
              </w:rPr>
              <w:t xml:space="preserve"> mois consécutifs, tel que défini à l’article </w:t>
            </w:r>
            <w:r w:rsidR="009A1D67">
              <w:rPr>
                <w:rFonts w:eastAsia="Times New Roman"/>
                <w:lang w:eastAsia="fr-FR"/>
              </w:rPr>
              <w:t>97-1</w:t>
            </w:r>
            <w:r w:rsidRPr="76C64A38">
              <w:rPr>
                <w:rFonts w:eastAsia="Times New Roman"/>
                <w:lang w:eastAsia="fr-FR"/>
              </w:rPr>
              <w:t xml:space="preserve"> du présent socle spécifique</w:t>
            </w:r>
            <w:r w:rsidRPr="76C64A38">
              <w:rPr>
                <w:lang w:eastAsia="fr-FR"/>
              </w:rPr>
              <w:t xml:space="preserve">, les modalités de prise des congés annuels complémentaires sont identiques à celles fixées à l’article </w:t>
            </w:r>
            <w:r w:rsidR="009A1D67">
              <w:rPr>
                <w:lang w:eastAsia="fr-FR"/>
              </w:rPr>
              <w:t>102-1</w:t>
            </w:r>
            <w:r w:rsidRPr="76C64A38">
              <w:rPr>
                <w:lang w:eastAsia="fr-FR"/>
              </w:rPr>
              <w:t xml:space="preserve"> du présent socle spécifique.</w:t>
            </w:r>
          </w:p>
          <w:p w14:paraId="5CF7F27F" w14:textId="514E3D41" w:rsidR="00A80510" w:rsidRPr="004718F0" w:rsidRDefault="40FAAE8A" w:rsidP="00D51630">
            <w:pPr>
              <w:widowControl w:val="0"/>
              <w:spacing w:before="240" w:line="240" w:lineRule="auto"/>
              <w:jc w:val="both"/>
              <w:rPr>
                <w:lang w:eastAsia="fr-FR"/>
              </w:rPr>
            </w:pPr>
            <w:r w:rsidRPr="76C64A38">
              <w:rPr>
                <w:rFonts w:eastAsia="Times New Roman"/>
                <w:lang w:eastAsia="fr-FR"/>
              </w:rPr>
              <w:t xml:space="preserve">En cas d’accueil de l’enfant </w:t>
            </w:r>
            <w:r w:rsidR="5AC0B27F" w:rsidRPr="76C64A38">
              <w:rPr>
                <w:rFonts w:eastAsia="Times New Roman"/>
                <w:lang w:eastAsia="fr-FR"/>
              </w:rPr>
              <w:t>quarante-six (</w:t>
            </w:r>
            <w:r w:rsidRPr="76C64A38">
              <w:rPr>
                <w:rFonts w:eastAsia="Times New Roman"/>
                <w:lang w:eastAsia="fr-FR"/>
              </w:rPr>
              <w:t>46</w:t>
            </w:r>
            <w:r w:rsidR="21D8B472" w:rsidRPr="76C64A38">
              <w:rPr>
                <w:rFonts w:eastAsia="Times New Roman"/>
                <w:lang w:eastAsia="fr-FR"/>
              </w:rPr>
              <w:t>)</w:t>
            </w:r>
            <w:r w:rsidRPr="76C64A38">
              <w:rPr>
                <w:rFonts w:eastAsia="Times New Roman"/>
                <w:lang w:eastAsia="fr-FR"/>
              </w:rPr>
              <w:t xml:space="preserve"> semaines ou moins par période de </w:t>
            </w:r>
            <w:r w:rsidR="78C7DBD6" w:rsidRPr="76C64A38">
              <w:rPr>
                <w:rFonts w:eastAsia="Times New Roman"/>
                <w:lang w:eastAsia="fr-FR"/>
              </w:rPr>
              <w:t>douze (</w:t>
            </w:r>
            <w:r w:rsidRPr="76C64A38">
              <w:rPr>
                <w:rFonts w:eastAsia="Times New Roman"/>
                <w:lang w:eastAsia="fr-FR"/>
              </w:rPr>
              <w:t>12</w:t>
            </w:r>
            <w:r w:rsidR="5241AE99" w:rsidRPr="76C64A38">
              <w:rPr>
                <w:rFonts w:eastAsia="Times New Roman"/>
                <w:lang w:eastAsia="fr-FR"/>
              </w:rPr>
              <w:t>)</w:t>
            </w:r>
            <w:r w:rsidRPr="76C64A38">
              <w:rPr>
                <w:rFonts w:eastAsia="Times New Roman"/>
                <w:lang w:eastAsia="fr-FR"/>
              </w:rPr>
              <w:t xml:space="preserve"> mois consécutifs, tel que défini à l’article </w:t>
            </w:r>
            <w:r w:rsidR="009A1D67">
              <w:rPr>
                <w:rFonts w:eastAsia="Times New Roman"/>
                <w:lang w:eastAsia="fr-FR"/>
              </w:rPr>
              <w:t>97-1</w:t>
            </w:r>
            <w:r w:rsidRPr="76C64A38">
              <w:rPr>
                <w:rFonts w:eastAsia="Times New Roman"/>
                <w:lang w:eastAsia="fr-FR"/>
              </w:rPr>
              <w:t xml:space="preserve"> du présent socle spécifique</w:t>
            </w:r>
            <w:r w:rsidRPr="76C64A38">
              <w:rPr>
                <w:lang w:eastAsia="fr-FR"/>
              </w:rPr>
              <w:t xml:space="preserve">, ces périodes de congés annuels complémentaires non rémunérés font partie des semaines non travaillées déduites lors du calcul du salaire mensualisé prévu à l’article </w:t>
            </w:r>
            <w:r w:rsidR="009A1D67">
              <w:rPr>
                <w:lang w:eastAsia="fr-FR"/>
              </w:rPr>
              <w:t>108</w:t>
            </w:r>
            <w:r w:rsidRPr="76C64A38">
              <w:rPr>
                <w:lang w:eastAsia="fr-FR"/>
              </w:rPr>
              <w:t xml:space="preserve"> du présent socle spécifique.</w:t>
            </w:r>
          </w:p>
          <w:p w14:paraId="2F1ECD1A" w14:textId="77777777" w:rsidR="00A80510" w:rsidRPr="004718F0" w:rsidRDefault="40FAAE8A" w:rsidP="00D51630">
            <w:pPr>
              <w:widowControl w:val="0"/>
              <w:spacing w:before="240" w:line="240" w:lineRule="auto"/>
              <w:jc w:val="both"/>
              <w:rPr>
                <w:lang w:eastAsia="fr-FR"/>
              </w:rPr>
            </w:pPr>
            <w:r w:rsidRPr="76C64A38">
              <w:rPr>
                <w:lang w:eastAsia="fr-FR"/>
              </w:rPr>
              <w:t>Ces périodes de congés non rémunérés ne sont pas prises en compte pour déterminer le droit à congés payés de l’assistant maternel.</w:t>
            </w:r>
            <w:bookmarkEnd w:id="317"/>
          </w:p>
          <w:p w14:paraId="4BAF258D" w14:textId="1E1926EC" w:rsidR="00A80510" w:rsidRPr="004718F0" w:rsidRDefault="40FAAE8A" w:rsidP="00D51630">
            <w:pPr>
              <w:pStyle w:val="Titre4"/>
              <w:spacing w:line="240" w:lineRule="auto"/>
              <w:jc w:val="both"/>
              <w:rPr>
                <w:lang w:eastAsia="fr-FR"/>
              </w:rPr>
            </w:pPr>
            <w:bookmarkStart w:id="318" w:name="_Toc66469900"/>
            <w:r w:rsidRPr="76C64A38">
              <w:rPr>
                <w:lang w:eastAsia="fr-FR"/>
              </w:rPr>
              <w:t xml:space="preserve">Article </w:t>
            </w:r>
            <w:r w:rsidR="00191C3F">
              <w:rPr>
                <w:lang w:eastAsia="fr-FR"/>
              </w:rPr>
              <w:t>10</w:t>
            </w:r>
            <w:r w:rsidR="00DE55B6">
              <w:rPr>
                <w:lang w:eastAsia="fr-FR"/>
              </w:rPr>
              <w:t>3</w:t>
            </w:r>
            <w:r w:rsidRPr="76C64A38">
              <w:rPr>
                <w:lang w:eastAsia="fr-FR"/>
              </w:rPr>
              <w:t> - Arrivée d’un nouvel enfant au foyer de l’assistant maternel</w:t>
            </w:r>
            <w:bookmarkEnd w:id="318"/>
          </w:p>
          <w:p w14:paraId="19407A87" w14:textId="74AC2505" w:rsidR="00A80510" w:rsidRPr="004718F0" w:rsidRDefault="40FAAE8A" w:rsidP="00D51630">
            <w:pPr>
              <w:spacing w:before="240" w:line="240" w:lineRule="auto"/>
              <w:jc w:val="both"/>
              <w:rPr>
                <w:rFonts w:cs="Arial"/>
                <w:shd w:val="clear" w:color="auto" w:fill="FFFFFF"/>
                <w:lang w:eastAsia="fr-FR"/>
              </w:rPr>
            </w:pPr>
            <w:r w:rsidRPr="004718F0">
              <w:rPr>
                <w:rFonts w:cs="Arial"/>
                <w:shd w:val="clear" w:color="auto" w:fill="FFFFFF"/>
                <w:lang w:eastAsia="fr-FR"/>
              </w:rPr>
              <w:t xml:space="preserve">Dans une telle situation, les parties échangent et s'informent de leurs intentions quant à la poursuite du contrat de travail, en raison de la spécificité de la profession d’assistant maternel et notamment des règles encadrant l’agrément. Le cas échéant, l’assistant maternel informe par écrit, dans les délais prévus ci-dessous, le particulier employeur dont elle ne pourra plus accueillir l’enfant. Le contrat de travail est alors rompu selon la procédure dite de retrait forcé de l’enfant prévue à l’article </w:t>
            </w:r>
            <w:r w:rsidR="009A1D67">
              <w:rPr>
                <w:rFonts w:cs="Arial"/>
                <w:shd w:val="clear" w:color="auto" w:fill="FFFFFF"/>
                <w:lang w:eastAsia="fr-FR"/>
              </w:rPr>
              <w:t>119-1</w:t>
            </w:r>
            <w:r w:rsidRPr="004718F0">
              <w:rPr>
                <w:rFonts w:cs="Arial"/>
                <w:shd w:val="clear" w:color="auto" w:fill="FFFFFF"/>
                <w:lang w:eastAsia="fr-FR"/>
              </w:rPr>
              <w:t xml:space="preserve"> du présent socle spécifique.</w:t>
            </w:r>
          </w:p>
          <w:p w14:paraId="59A93A86" w14:textId="72EEC91F" w:rsidR="00A80510" w:rsidRPr="004718F0" w:rsidRDefault="40FAAE8A" w:rsidP="00D51630">
            <w:pPr>
              <w:spacing w:before="240" w:line="240" w:lineRule="auto"/>
              <w:jc w:val="both"/>
              <w:rPr>
                <w:rFonts w:cs="Arial"/>
                <w:lang w:eastAsia="fr-FR"/>
              </w:rPr>
            </w:pPr>
            <w:r w:rsidRPr="004718F0">
              <w:rPr>
                <w:rFonts w:cs="Arial"/>
                <w:shd w:val="clear" w:color="auto" w:fill="FFFFFF"/>
                <w:lang w:eastAsia="fr-FR"/>
              </w:rPr>
              <w:t xml:space="preserve">Lorsque l’assistant </w:t>
            </w:r>
            <w:r w:rsidRPr="004718F0">
              <w:rPr>
                <w:rFonts w:cs="Arial"/>
                <w:lang w:eastAsia="fr-FR"/>
              </w:rPr>
              <w:t xml:space="preserve">maternel bénéficie d’un congé de maternité ou d’adoption, </w:t>
            </w:r>
            <w:r w:rsidRPr="004718F0">
              <w:rPr>
                <w:rFonts w:cs="Arial"/>
                <w:shd w:val="clear" w:color="auto" w:fill="FFFFFF"/>
                <w:lang w:eastAsia="fr-FR"/>
              </w:rPr>
              <w:t>l’information quant à la poursuite du contrat de travail intervient moyennant le respect</w:t>
            </w:r>
            <w:r w:rsidRPr="004718F0">
              <w:rPr>
                <w:rFonts w:cs="Arial"/>
                <w:lang w:eastAsia="fr-FR"/>
              </w:rPr>
              <w:t xml:space="preserve"> d’un délai de prévenance minimum </w:t>
            </w:r>
            <w:r w:rsidR="11D32C7F">
              <w:rPr>
                <w:rFonts w:cs="Arial"/>
                <w:lang w:eastAsia="fr-FR"/>
              </w:rPr>
              <w:t>de quinze</w:t>
            </w:r>
            <w:r w:rsidR="06CF485F">
              <w:rPr>
                <w:rFonts w:cs="Arial"/>
                <w:lang w:eastAsia="fr-FR"/>
              </w:rPr>
              <w:t xml:space="preserve"> (15)</w:t>
            </w:r>
            <w:r w:rsidR="11D32C7F">
              <w:rPr>
                <w:rFonts w:cs="Arial"/>
                <w:lang w:eastAsia="fr-FR"/>
              </w:rPr>
              <w:t xml:space="preserve"> jours</w:t>
            </w:r>
            <w:r w:rsidRPr="004718F0">
              <w:rPr>
                <w:rFonts w:cs="Arial"/>
                <w:lang w:eastAsia="fr-FR"/>
              </w:rPr>
              <w:t xml:space="preserve"> avant la fin dudit congé.</w:t>
            </w:r>
          </w:p>
          <w:p w14:paraId="4C370A55" w14:textId="4A94D823" w:rsidR="00A80510" w:rsidRDefault="40FAAE8A" w:rsidP="00D51630">
            <w:pPr>
              <w:keepNext/>
              <w:keepLines/>
              <w:spacing w:before="240" w:line="240" w:lineRule="auto"/>
              <w:jc w:val="both"/>
              <w:rPr>
                <w:rFonts w:cs="Arial"/>
                <w:shd w:val="clear" w:color="auto" w:fill="FFFFFF"/>
                <w:lang w:eastAsia="fr-FR"/>
              </w:rPr>
            </w:pPr>
            <w:r w:rsidRPr="004718F0">
              <w:rPr>
                <w:rFonts w:cs="Arial"/>
                <w:lang w:eastAsia="fr-FR"/>
              </w:rPr>
              <w:t>Dans les autres cas, un d</w:t>
            </w:r>
            <w:r w:rsidRPr="004718F0">
              <w:rPr>
                <w:rFonts w:cs="Arial"/>
                <w:shd w:val="clear" w:color="auto" w:fill="FFFFFF"/>
                <w:lang w:eastAsia="fr-FR"/>
              </w:rPr>
              <w:t>élai de prévenance minimum d’un</w:t>
            </w:r>
            <w:r w:rsidR="441597B4" w:rsidRPr="004718F0">
              <w:rPr>
                <w:rFonts w:cs="Arial"/>
                <w:shd w:val="clear" w:color="auto" w:fill="FFFFFF"/>
                <w:lang w:eastAsia="fr-FR"/>
              </w:rPr>
              <w:t xml:space="preserve"> (1)</w:t>
            </w:r>
            <w:r w:rsidRPr="004718F0">
              <w:rPr>
                <w:rFonts w:cs="Arial"/>
                <w:shd w:val="clear" w:color="auto" w:fill="FFFFFF"/>
                <w:lang w:eastAsia="fr-FR"/>
              </w:rPr>
              <w:t xml:space="preserve"> mois avant la date d’arrivée de l’enfant au foyer de l’assistant maternel est respecté, sauf circonstances exceptionnelles. </w:t>
            </w:r>
          </w:p>
          <w:p w14:paraId="76944F0B" w14:textId="77777777" w:rsidR="00F12E0A" w:rsidRPr="004718F0" w:rsidRDefault="00F12E0A" w:rsidP="00D51630">
            <w:pPr>
              <w:keepNext/>
              <w:keepLines/>
              <w:spacing w:line="240" w:lineRule="auto"/>
              <w:jc w:val="both"/>
              <w:rPr>
                <w:rFonts w:cs="Arial"/>
                <w:shd w:val="clear" w:color="auto" w:fill="FFFFFF"/>
                <w:lang w:eastAsia="fr-FR"/>
              </w:rPr>
            </w:pPr>
          </w:p>
          <w:p w14:paraId="32A955FA" w14:textId="77777777" w:rsidR="001825CC" w:rsidRDefault="40FAAE8A" w:rsidP="00FF5BE7">
            <w:pPr>
              <w:pStyle w:val="Titre3"/>
            </w:pPr>
            <w:bookmarkStart w:id="319" w:name="_Toc65769632"/>
            <w:bookmarkStart w:id="320" w:name="_Toc66469901"/>
            <w:r>
              <w:t xml:space="preserve">Chapitre </w:t>
            </w:r>
            <w:r w:rsidR="4E93920E">
              <w:t>V</w:t>
            </w:r>
            <w:r>
              <w:t xml:space="preserve"> – Absences</w:t>
            </w:r>
            <w:bookmarkEnd w:id="319"/>
            <w:bookmarkEnd w:id="320"/>
          </w:p>
          <w:p w14:paraId="255430C3" w14:textId="2F83F6C0" w:rsidR="00A80510" w:rsidRPr="004718F0" w:rsidRDefault="40FAAE8A" w:rsidP="00D51630">
            <w:pPr>
              <w:pStyle w:val="Titre4"/>
              <w:spacing w:line="240" w:lineRule="auto"/>
              <w:jc w:val="both"/>
              <w:rPr>
                <w:lang w:eastAsia="fr-FR"/>
              </w:rPr>
            </w:pPr>
            <w:bookmarkStart w:id="321" w:name="_Toc66469902"/>
            <w:r w:rsidRPr="76C64A38">
              <w:rPr>
                <w:lang w:eastAsia="fr-FR"/>
              </w:rPr>
              <w:t xml:space="preserve">Article </w:t>
            </w:r>
            <w:r w:rsidR="00191C3F">
              <w:rPr>
                <w:lang w:eastAsia="fr-FR"/>
              </w:rPr>
              <w:t>10</w:t>
            </w:r>
            <w:r w:rsidR="00DE55B6">
              <w:rPr>
                <w:lang w:eastAsia="fr-FR"/>
              </w:rPr>
              <w:t>4</w:t>
            </w:r>
            <w:r w:rsidRPr="76C64A38">
              <w:rPr>
                <w:lang w:eastAsia="fr-FR"/>
              </w:rPr>
              <w:t> – Absences de l’assistant maternel</w:t>
            </w:r>
            <w:bookmarkEnd w:id="321"/>
          </w:p>
          <w:p w14:paraId="29DF739F" w14:textId="36A53293" w:rsidR="00A80510" w:rsidRPr="004718F0"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Les règles applicables en cas d’absence de l’assistant maternel sont prévues par les dispositions du socle commun, à l’article </w:t>
            </w:r>
            <w:r w:rsidR="00206917">
              <w:rPr>
                <w:rFonts w:eastAsia="Times New Roman" w:cs="Calibri"/>
                <w:lang w:eastAsia="fr-FR"/>
              </w:rPr>
              <w:t>49</w:t>
            </w:r>
            <w:r w:rsidRPr="76C64A38">
              <w:rPr>
                <w:rFonts w:eastAsia="Times New Roman" w:cs="Calibri"/>
                <w:lang w:eastAsia="fr-FR"/>
              </w:rPr>
              <w:t xml:space="preserve"> de la présente convention collective.</w:t>
            </w:r>
          </w:p>
          <w:p w14:paraId="7C6358E0" w14:textId="295DCF58" w:rsidR="00A80510" w:rsidRPr="00B62161" w:rsidRDefault="40FAAE8A" w:rsidP="00D51630">
            <w:pPr>
              <w:shd w:val="clear" w:color="auto" w:fill="FFFFFF" w:themeFill="background1"/>
              <w:spacing w:before="240" w:line="240" w:lineRule="auto"/>
              <w:jc w:val="both"/>
              <w:textAlignment w:val="baseline"/>
            </w:pPr>
            <w:r>
              <w:t>Les règles d’indemnisation du salarié, dont le contrat de travail est suspendu en raison de son état de santé, sont prévues à l’a</w:t>
            </w:r>
            <w:r w:rsidR="009A1D67">
              <w:t xml:space="preserve">nnexe n° 3 </w:t>
            </w:r>
            <w:r>
              <w:t>de la présente convention collective.</w:t>
            </w:r>
          </w:p>
          <w:p w14:paraId="0A557979" w14:textId="694D7B99" w:rsidR="00A80510" w:rsidRPr="004718F0" w:rsidRDefault="40FAAE8A" w:rsidP="00D51630">
            <w:pPr>
              <w:pStyle w:val="Titre4"/>
              <w:spacing w:line="240" w:lineRule="auto"/>
              <w:jc w:val="both"/>
              <w:rPr>
                <w:lang w:eastAsia="fr-FR"/>
              </w:rPr>
            </w:pPr>
            <w:bookmarkStart w:id="322" w:name="_Toc66469903"/>
            <w:r w:rsidRPr="76C64A38">
              <w:rPr>
                <w:lang w:eastAsia="fr-FR"/>
              </w:rPr>
              <w:t xml:space="preserve">Article </w:t>
            </w:r>
            <w:r w:rsidR="00191C3F">
              <w:rPr>
                <w:lang w:eastAsia="fr-FR"/>
              </w:rPr>
              <w:t>10</w:t>
            </w:r>
            <w:r w:rsidR="00DE55B6">
              <w:rPr>
                <w:lang w:eastAsia="fr-FR"/>
              </w:rPr>
              <w:t>5</w:t>
            </w:r>
            <w:r w:rsidRPr="76C64A38">
              <w:rPr>
                <w:lang w:eastAsia="fr-FR"/>
              </w:rPr>
              <w:t> – Absences de l’enfant</w:t>
            </w:r>
            <w:bookmarkEnd w:id="322"/>
          </w:p>
          <w:p w14:paraId="0C21C03F" w14:textId="77777777" w:rsidR="00A80510" w:rsidRPr="00B62161" w:rsidRDefault="40FAAE8A" w:rsidP="00D51630">
            <w:pPr>
              <w:spacing w:before="240" w:line="240" w:lineRule="auto"/>
              <w:jc w:val="both"/>
              <w:rPr>
                <w:rFonts w:cs="Arial"/>
                <w:lang w:eastAsia="fr-FR"/>
              </w:rPr>
            </w:pPr>
            <w:bookmarkStart w:id="323" w:name="_Hlk55923834"/>
            <w:r w:rsidRPr="76C64A38">
              <w:rPr>
                <w:rFonts w:cs="Arial"/>
                <w:lang w:eastAsia="fr-FR"/>
              </w:rPr>
              <w:t xml:space="preserve">Les périodes pendant lesquelles l’enfant est confié à l’assistant maternel étant prévues au contrat de travail, les temps d’absence non prévus sont rémunérés. </w:t>
            </w:r>
          </w:p>
          <w:p w14:paraId="05D8E797" w14:textId="76D35833" w:rsidR="00A80510" w:rsidRPr="004718F0" w:rsidRDefault="40FAAE8A" w:rsidP="00D51630">
            <w:pPr>
              <w:spacing w:before="240" w:line="240" w:lineRule="auto"/>
              <w:jc w:val="both"/>
              <w:rPr>
                <w:strike/>
                <w:lang w:eastAsia="fr-FR"/>
              </w:rPr>
            </w:pPr>
            <w:r w:rsidRPr="76C64A38">
              <w:rPr>
                <w:rFonts w:cs="Arial"/>
                <w:lang w:eastAsia="fr-FR"/>
              </w:rPr>
              <w:t>Toutefois, en cas d’absence de l’enfant justifiée par un certificat médical ou un bulletin d’hospitalisation, le particulier employeur avertit l’assistant maternel dès que possible, par tou</w:t>
            </w:r>
            <w:r w:rsidR="00EC5768">
              <w:rPr>
                <w:rFonts w:cs="Arial"/>
                <w:lang w:eastAsia="fr-FR"/>
              </w:rPr>
              <w:t>t</w:t>
            </w:r>
            <w:r w:rsidRPr="76C64A38">
              <w:rPr>
                <w:rFonts w:cs="Arial"/>
                <w:lang w:eastAsia="fr-FR"/>
              </w:rPr>
              <w:t xml:space="preserve"> moyen. Il transmet également le justificatif à l’assistant maternel, au plus tard au retour de l’enfant. </w:t>
            </w:r>
          </w:p>
          <w:p w14:paraId="6D392FE5" w14:textId="77777777" w:rsidR="00A80510" w:rsidRPr="004718F0" w:rsidRDefault="40FAAE8A" w:rsidP="00D51630">
            <w:pPr>
              <w:spacing w:before="240" w:line="240" w:lineRule="auto"/>
              <w:jc w:val="both"/>
              <w:rPr>
                <w:rFonts w:cs="Arial"/>
                <w:lang w:eastAsia="fr-FR"/>
              </w:rPr>
            </w:pPr>
            <w:r w:rsidRPr="76C64A38">
              <w:rPr>
                <w:rFonts w:cs="Arial"/>
                <w:lang w:eastAsia="fr-FR"/>
              </w:rPr>
              <w:lastRenderedPageBreak/>
              <w:t>En cas d’absence justifiée dans les conditions prévues ci-dessus, l’assistant maternel n’est pas rémunéré au titre de la période d’absence dans les limites suivantes :</w:t>
            </w:r>
          </w:p>
          <w:p w14:paraId="45EF4C31" w14:textId="1685C982" w:rsidR="00A80510" w:rsidRPr="004718F0" w:rsidRDefault="40FAAE8A" w:rsidP="00C31F7A">
            <w:pPr>
              <w:numPr>
                <w:ilvl w:val="0"/>
                <w:numId w:val="24"/>
              </w:numPr>
              <w:spacing w:before="240" w:line="240" w:lineRule="auto"/>
              <w:ind w:left="1171" w:hanging="567"/>
              <w:jc w:val="both"/>
              <w:rPr>
                <w:rFonts w:cs="Arial"/>
                <w:lang w:eastAsia="fr-FR"/>
              </w:rPr>
            </w:pPr>
            <w:r w:rsidRPr="76C64A38">
              <w:rPr>
                <w:rFonts w:eastAsia="Times New Roman"/>
                <w:lang w:eastAsia="fr-FR"/>
              </w:rPr>
              <w:t xml:space="preserve">En cas de courtes absences de l’enfant, pas nécessairement consécutives, </w:t>
            </w:r>
            <w:r w:rsidRPr="76C64A38">
              <w:rPr>
                <w:rFonts w:cs="Arial"/>
                <w:lang w:eastAsia="fr-FR"/>
              </w:rPr>
              <w:t xml:space="preserve">dans la limite de </w:t>
            </w:r>
            <w:r w:rsidR="009C1E44">
              <w:rPr>
                <w:rFonts w:cs="Arial"/>
                <w:lang w:eastAsia="fr-FR"/>
              </w:rPr>
              <w:t>cinq</w:t>
            </w:r>
            <w:r w:rsidR="6802B5F8" w:rsidRPr="76C64A38">
              <w:rPr>
                <w:rFonts w:cs="Arial"/>
                <w:lang w:eastAsia="fr-FR"/>
              </w:rPr>
              <w:t xml:space="preserve"> (</w:t>
            </w:r>
            <w:r w:rsidR="009C1E44">
              <w:rPr>
                <w:rFonts w:cs="Arial"/>
                <w:lang w:eastAsia="fr-FR"/>
              </w:rPr>
              <w:t>5</w:t>
            </w:r>
            <w:r w:rsidR="078B88D8" w:rsidRPr="76C64A38">
              <w:rPr>
                <w:rFonts w:cs="Arial"/>
                <w:lang w:eastAsia="fr-FR"/>
              </w:rPr>
              <w:t xml:space="preserve">) </w:t>
            </w:r>
            <w:r w:rsidRPr="76C64A38">
              <w:rPr>
                <w:rFonts w:cs="Arial"/>
                <w:lang w:eastAsia="fr-FR"/>
              </w:rPr>
              <w:t xml:space="preserve">jours d’absence. Au-delà de cette limite, </w:t>
            </w:r>
            <w:r w:rsidRPr="76C64A38">
              <w:rPr>
                <w:lang w:eastAsia="fr-FR"/>
              </w:rPr>
              <w:t>le particulier employeur doit procéder au paiement du salaire.</w:t>
            </w:r>
          </w:p>
          <w:p w14:paraId="084AD224" w14:textId="73E90D82" w:rsidR="00A80510" w:rsidRPr="004718F0" w:rsidRDefault="40FAAE8A" w:rsidP="00C31F7A">
            <w:pPr>
              <w:numPr>
                <w:ilvl w:val="0"/>
                <w:numId w:val="24"/>
              </w:numPr>
              <w:spacing w:line="240" w:lineRule="auto"/>
              <w:ind w:left="1171" w:hanging="567"/>
              <w:jc w:val="both"/>
              <w:rPr>
                <w:lang w:eastAsia="fr-FR"/>
              </w:rPr>
            </w:pPr>
            <w:r w:rsidRPr="76C64A38">
              <w:rPr>
                <w:rFonts w:eastAsia="Times New Roman"/>
                <w:lang w:eastAsia="fr-FR"/>
              </w:rPr>
              <w:t>E</w:t>
            </w:r>
            <w:r w:rsidRPr="76C64A38">
              <w:rPr>
                <w:rFonts w:cs="Arial"/>
                <w:lang w:eastAsia="fr-FR"/>
              </w:rPr>
              <w:t xml:space="preserve">n cas </w:t>
            </w:r>
            <w:r w:rsidRPr="76C64A38">
              <w:rPr>
                <w:rFonts w:eastAsia="Times New Roman"/>
                <w:lang w:eastAsia="fr-FR"/>
              </w:rPr>
              <w:t>d’</w:t>
            </w:r>
            <w:r w:rsidRPr="76C64A38">
              <w:rPr>
                <w:rFonts w:cs="Arial"/>
                <w:lang w:eastAsia="fr-FR"/>
              </w:rPr>
              <w:t xml:space="preserve">absence durant </w:t>
            </w:r>
            <w:r w:rsidR="35418A77" w:rsidRPr="76C64A38">
              <w:rPr>
                <w:rFonts w:cs="Arial"/>
                <w:lang w:eastAsia="fr-FR"/>
              </w:rPr>
              <w:t>quatorze (</w:t>
            </w:r>
            <w:r w:rsidRPr="76C64A38">
              <w:rPr>
                <w:rFonts w:cs="Arial"/>
                <w:lang w:eastAsia="fr-FR"/>
              </w:rPr>
              <w:t>14</w:t>
            </w:r>
            <w:r w:rsidR="2F5B61DF" w:rsidRPr="76C64A38">
              <w:rPr>
                <w:rFonts w:cs="Arial"/>
                <w:lang w:eastAsia="fr-FR"/>
              </w:rPr>
              <w:t>)</w:t>
            </w:r>
            <w:r w:rsidRPr="76C64A38">
              <w:rPr>
                <w:rFonts w:cs="Arial"/>
                <w:lang w:eastAsia="fr-FR"/>
              </w:rPr>
              <w:t xml:space="preserve"> jours calendaires consécutifs. Au-delà de </w:t>
            </w:r>
            <w:r w:rsidR="78DE2E08" w:rsidRPr="76C64A38">
              <w:rPr>
                <w:rFonts w:cs="Arial"/>
                <w:lang w:eastAsia="fr-FR"/>
              </w:rPr>
              <w:t>quatorze (14)</w:t>
            </w:r>
            <w:r w:rsidRPr="76C64A38">
              <w:rPr>
                <w:rFonts w:cs="Arial"/>
                <w:lang w:eastAsia="fr-FR"/>
              </w:rPr>
              <w:t xml:space="preserve"> jours calendaires consécutifs</w:t>
            </w:r>
            <w:r w:rsidRPr="76C64A38">
              <w:rPr>
                <w:lang w:eastAsia="fr-FR"/>
              </w:rPr>
              <w:t xml:space="preserve">, le particulier employeur doit reprendre le paiement du salaire ou rompre le contrat de travail conformément à l'article </w:t>
            </w:r>
            <w:r w:rsidR="009A1D67">
              <w:rPr>
                <w:lang w:eastAsia="fr-FR"/>
              </w:rPr>
              <w:t>119-1</w:t>
            </w:r>
            <w:r w:rsidR="170FCE44" w:rsidRPr="76C64A38">
              <w:rPr>
                <w:lang w:eastAsia="fr-FR"/>
              </w:rPr>
              <w:t xml:space="preserve"> du présent socle spécifique</w:t>
            </w:r>
            <w:r w:rsidRPr="76C64A38">
              <w:rPr>
                <w:lang w:eastAsia="fr-FR"/>
              </w:rPr>
              <w:t>.</w:t>
            </w:r>
          </w:p>
          <w:p w14:paraId="396C567E" w14:textId="12CF7DE3" w:rsidR="00A80510" w:rsidRDefault="40FAAE8A" w:rsidP="00D51630">
            <w:pPr>
              <w:autoSpaceDE w:val="0"/>
              <w:autoSpaceDN w:val="0"/>
              <w:adjustRightInd w:val="0"/>
              <w:spacing w:before="240" w:line="240" w:lineRule="auto"/>
              <w:jc w:val="both"/>
              <w:rPr>
                <w:rFonts w:cs="Arial"/>
                <w:lang w:eastAsia="fr-FR"/>
              </w:rPr>
            </w:pPr>
            <w:r w:rsidRPr="76C64A38">
              <w:rPr>
                <w:rFonts w:cs="Arial"/>
                <w:lang w:eastAsia="fr-FR"/>
              </w:rPr>
              <w:t xml:space="preserve">Ces limites sont appréciées par période de </w:t>
            </w:r>
            <w:r w:rsidR="200C93F3" w:rsidRPr="76C64A38">
              <w:rPr>
                <w:rFonts w:cs="Arial"/>
                <w:lang w:eastAsia="fr-FR"/>
              </w:rPr>
              <w:t>douze (</w:t>
            </w:r>
            <w:r w:rsidRPr="76C64A38">
              <w:rPr>
                <w:rFonts w:cs="Arial"/>
                <w:lang w:eastAsia="fr-FR"/>
              </w:rPr>
              <w:t>12</w:t>
            </w:r>
            <w:r w:rsidR="54FB13A3" w:rsidRPr="76C64A38">
              <w:rPr>
                <w:rFonts w:cs="Arial"/>
                <w:lang w:eastAsia="fr-FR"/>
              </w:rPr>
              <w:t>)</w:t>
            </w:r>
            <w:r w:rsidRPr="76C64A38">
              <w:rPr>
                <w:rFonts w:cs="Arial"/>
                <w:lang w:eastAsia="fr-FR"/>
              </w:rPr>
              <w:t xml:space="preserve"> mois glissants à compter de la </w:t>
            </w:r>
            <w:r w:rsidR="00B36A29" w:rsidRPr="004718F0">
              <w:rPr>
                <w:rFonts w:eastAsia="Times New Roman"/>
                <w:lang w:eastAsia="fr-FR"/>
              </w:rPr>
              <w:t>date d’effet de l’embauche</w:t>
            </w:r>
            <w:r w:rsidR="00B36A29" w:rsidRPr="76C64A38">
              <w:rPr>
                <w:rFonts w:cs="Arial"/>
                <w:lang w:eastAsia="fr-FR"/>
              </w:rPr>
              <w:t xml:space="preserve"> </w:t>
            </w:r>
            <w:r w:rsidRPr="76C64A38">
              <w:rPr>
                <w:rFonts w:cs="Arial"/>
                <w:lang w:eastAsia="fr-FR"/>
              </w:rPr>
              <w:t>ou de sa date anniversaire.</w:t>
            </w:r>
            <w:bookmarkEnd w:id="323"/>
          </w:p>
          <w:p w14:paraId="0C3EE815" w14:textId="77777777" w:rsidR="00F12E0A" w:rsidRPr="004718F0" w:rsidRDefault="00F12E0A" w:rsidP="00D51630">
            <w:pPr>
              <w:autoSpaceDE w:val="0"/>
              <w:autoSpaceDN w:val="0"/>
              <w:adjustRightInd w:val="0"/>
              <w:spacing w:line="240" w:lineRule="auto"/>
              <w:jc w:val="center"/>
              <w:rPr>
                <w:rFonts w:cs="Arial"/>
                <w:lang w:eastAsia="fr-FR"/>
              </w:rPr>
            </w:pPr>
          </w:p>
          <w:p w14:paraId="42F0C933" w14:textId="77777777" w:rsidR="00D827FF" w:rsidRDefault="00D827FF" w:rsidP="00FF5BE7">
            <w:pPr>
              <w:pStyle w:val="Titre3"/>
            </w:pPr>
            <w:bookmarkStart w:id="324" w:name="_Toc66469904"/>
            <w:bookmarkStart w:id="325" w:name="_Toc65769633"/>
            <w:r w:rsidRPr="00A90C09">
              <w:t xml:space="preserve">Chapitre </w:t>
            </w:r>
            <w:r>
              <w:t>VI</w:t>
            </w:r>
            <w:r w:rsidRPr="00A90C09">
              <w:t xml:space="preserve"> - </w:t>
            </w:r>
            <w:r>
              <w:t>Classification</w:t>
            </w:r>
            <w:bookmarkEnd w:id="324"/>
          </w:p>
          <w:p w14:paraId="030DDCEB" w14:textId="77777777" w:rsidR="00D827FF" w:rsidRDefault="00D827FF" w:rsidP="00FF5BE7">
            <w:pPr>
              <w:pStyle w:val="Titre3"/>
            </w:pPr>
          </w:p>
          <w:p w14:paraId="3DA820E9" w14:textId="0C9EEC63" w:rsidR="00C72B37" w:rsidRDefault="00C72B37" w:rsidP="00D51630">
            <w:pPr>
              <w:spacing w:before="240" w:line="240" w:lineRule="auto"/>
              <w:jc w:val="both"/>
              <w:rPr>
                <w:rFonts w:eastAsia="Times New Roman" w:cstheme="minorHAnsi"/>
                <w:color w:val="000000"/>
                <w:lang w:eastAsia="fr-FR"/>
              </w:rPr>
            </w:pPr>
            <w:r>
              <w:rPr>
                <w:rFonts w:eastAsia="Times New Roman" w:cstheme="minorHAnsi"/>
                <w:color w:val="000000"/>
                <w:lang w:eastAsia="fr-FR"/>
              </w:rPr>
              <w:t>Les dispositions du présent chapitre complètent les dispositions de même objet prévues dans le socle commun</w:t>
            </w:r>
            <w:r w:rsidR="002B54FB">
              <w:rPr>
                <w:rFonts w:eastAsia="Times New Roman" w:cstheme="minorHAnsi"/>
                <w:color w:val="000000"/>
                <w:lang w:eastAsia="fr-FR"/>
              </w:rPr>
              <w:t xml:space="preserve"> de la présente convention collective</w:t>
            </w:r>
            <w:r>
              <w:rPr>
                <w:rFonts w:eastAsia="Times New Roman" w:cstheme="minorHAnsi"/>
                <w:color w:val="000000"/>
                <w:lang w:eastAsia="fr-FR"/>
              </w:rPr>
              <w:t>.</w:t>
            </w:r>
          </w:p>
          <w:p w14:paraId="7A60E428" w14:textId="70EE3501" w:rsidR="00C72B37" w:rsidRPr="00C72B37" w:rsidRDefault="00C72B37" w:rsidP="00D51630">
            <w:pPr>
              <w:pStyle w:val="Titre4"/>
              <w:spacing w:line="240" w:lineRule="auto"/>
              <w:jc w:val="both"/>
              <w:rPr>
                <w:lang w:eastAsia="fr-FR"/>
              </w:rPr>
            </w:pPr>
            <w:bookmarkStart w:id="326" w:name="_Toc66469905"/>
            <w:r w:rsidRPr="00C72B37">
              <w:rPr>
                <w:lang w:eastAsia="fr-FR"/>
              </w:rPr>
              <w:t xml:space="preserve">Article </w:t>
            </w:r>
            <w:r w:rsidR="00191C3F">
              <w:rPr>
                <w:lang w:eastAsia="fr-FR"/>
              </w:rPr>
              <w:t>10</w:t>
            </w:r>
            <w:r w:rsidR="00DE55B6">
              <w:rPr>
                <w:lang w:eastAsia="fr-FR"/>
              </w:rPr>
              <w:t>6</w:t>
            </w:r>
            <w:r w:rsidRPr="00C72B37">
              <w:rPr>
                <w:lang w:eastAsia="fr-FR"/>
              </w:rPr>
              <w:t xml:space="preserve"> – Classification</w:t>
            </w:r>
            <w:bookmarkEnd w:id="326"/>
            <w:r w:rsidRPr="00C72B37">
              <w:rPr>
                <w:lang w:eastAsia="fr-FR"/>
              </w:rPr>
              <w:t xml:space="preserve"> </w:t>
            </w:r>
          </w:p>
          <w:p w14:paraId="18607A4F" w14:textId="77777777" w:rsidR="00C72B37" w:rsidRDefault="00C72B37" w:rsidP="00D51630">
            <w:pPr>
              <w:spacing w:line="240" w:lineRule="auto"/>
              <w:jc w:val="both"/>
              <w:rPr>
                <w:rFonts w:cstheme="minorHAnsi"/>
                <w:lang w:eastAsia="fr-FR"/>
              </w:rPr>
            </w:pPr>
          </w:p>
          <w:p w14:paraId="7101BAF9" w14:textId="613A1854" w:rsidR="00C72B37" w:rsidRDefault="00C72B37" w:rsidP="00D51630">
            <w:pPr>
              <w:spacing w:line="240" w:lineRule="auto"/>
              <w:jc w:val="both"/>
              <w:rPr>
                <w:rFonts w:cstheme="minorHAnsi"/>
                <w:lang w:eastAsia="fr-FR"/>
              </w:rPr>
            </w:pPr>
            <w:r>
              <w:rPr>
                <w:rFonts w:cstheme="minorHAnsi"/>
                <w:lang w:eastAsia="fr-FR"/>
              </w:rPr>
              <w:t xml:space="preserve">Les partenaires sociaux </w:t>
            </w:r>
            <w:bookmarkStart w:id="327" w:name="_Hlk65162104"/>
            <w:r>
              <w:rPr>
                <w:rFonts w:cstheme="minorHAnsi"/>
                <w:lang w:eastAsia="fr-FR"/>
              </w:rPr>
              <w:t xml:space="preserve">réaffirment leur intention </w:t>
            </w:r>
            <w:bookmarkEnd w:id="327"/>
            <w:r>
              <w:rPr>
                <w:rFonts w:cstheme="minorHAnsi"/>
                <w:lang w:eastAsia="fr-FR"/>
              </w:rPr>
              <w:t xml:space="preserve">de valoriser l’emploi d’assistant maternel agréé par toute action permettant la hiérarchisation fondée sur des critères objectifs et mesurables tels que l’obtention d’un titre professionnel relevant de la branche et permettant la détermination du salaire minimum du salarié relevant du présent socle spécifique, tel que défini à l’annexe </w:t>
            </w:r>
            <w:r w:rsidR="004D43FB">
              <w:rPr>
                <w:rFonts w:cstheme="minorHAnsi"/>
                <w:lang w:eastAsia="fr-FR"/>
              </w:rPr>
              <w:t>n°</w:t>
            </w:r>
            <w:r w:rsidR="00206917">
              <w:rPr>
                <w:rFonts w:cstheme="minorHAnsi"/>
                <w:lang w:eastAsia="fr-FR"/>
              </w:rPr>
              <w:t xml:space="preserve"> </w:t>
            </w:r>
            <w:r w:rsidR="00601D80">
              <w:rPr>
                <w:rFonts w:cstheme="minorHAnsi"/>
                <w:lang w:eastAsia="fr-FR"/>
              </w:rPr>
              <w:t>5</w:t>
            </w:r>
            <w:r>
              <w:rPr>
                <w:rFonts w:cstheme="minorHAnsi"/>
                <w:lang w:eastAsia="fr-FR"/>
              </w:rPr>
              <w:t xml:space="preserve"> de la présente convention collective. </w:t>
            </w:r>
          </w:p>
          <w:p w14:paraId="645A2BF8" w14:textId="115299A5" w:rsidR="001825CC" w:rsidRDefault="40FAAE8A" w:rsidP="00FF5BE7">
            <w:pPr>
              <w:pStyle w:val="Titre3"/>
            </w:pPr>
            <w:bookmarkStart w:id="328" w:name="_Toc66469906"/>
            <w:r>
              <w:t xml:space="preserve">Chapitre </w:t>
            </w:r>
            <w:r w:rsidR="6123D0D9">
              <w:t>VI</w:t>
            </w:r>
            <w:r w:rsidR="00D827FF">
              <w:t>I</w:t>
            </w:r>
            <w:r>
              <w:t xml:space="preserve"> – Rémunération</w:t>
            </w:r>
            <w:bookmarkEnd w:id="325"/>
            <w:bookmarkEnd w:id="328"/>
          </w:p>
          <w:p w14:paraId="7255A7BA" w14:textId="77777777" w:rsidR="00A80510" w:rsidRPr="004718F0" w:rsidRDefault="40FAAE8A" w:rsidP="00D51630">
            <w:pPr>
              <w:keepNext/>
              <w:keepLines/>
              <w:spacing w:before="240" w:line="240" w:lineRule="auto"/>
              <w:jc w:val="both"/>
              <w:rPr>
                <w:rFonts w:cs="Arial"/>
                <w:shd w:val="clear" w:color="auto" w:fill="FFFFFF"/>
                <w:lang w:eastAsia="fr-FR"/>
              </w:rPr>
            </w:pPr>
            <w:r w:rsidRPr="004718F0">
              <w:rPr>
                <w:rFonts w:cs="Arial"/>
                <w:shd w:val="clear" w:color="auto" w:fill="FFFFFF"/>
                <w:lang w:eastAsia="fr-FR"/>
              </w:rPr>
              <w:t>Les dispositions du présent chapitre complètent les dispositions de même objet, prévues dans le socle commun.</w:t>
            </w:r>
          </w:p>
          <w:p w14:paraId="5B107438" w14:textId="71046D7A" w:rsidR="00A80510" w:rsidRPr="004718F0" w:rsidRDefault="40FAAE8A" w:rsidP="00D51630">
            <w:pPr>
              <w:pStyle w:val="Titre4"/>
              <w:spacing w:line="240" w:lineRule="auto"/>
              <w:jc w:val="both"/>
              <w:rPr>
                <w:lang w:eastAsia="fr-FR"/>
              </w:rPr>
            </w:pPr>
            <w:bookmarkStart w:id="329" w:name="_Toc66469907"/>
            <w:r w:rsidRPr="76C64A38">
              <w:rPr>
                <w:lang w:eastAsia="fr-FR"/>
              </w:rPr>
              <w:t xml:space="preserve">Article </w:t>
            </w:r>
            <w:r w:rsidR="00191C3F">
              <w:rPr>
                <w:lang w:eastAsia="fr-FR"/>
              </w:rPr>
              <w:t>10</w:t>
            </w:r>
            <w:r w:rsidR="00DE55B6">
              <w:rPr>
                <w:lang w:eastAsia="fr-FR"/>
              </w:rPr>
              <w:t>7</w:t>
            </w:r>
            <w:r w:rsidRPr="76C64A38">
              <w:rPr>
                <w:lang w:eastAsia="fr-FR"/>
              </w:rPr>
              <w:t xml:space="preserve"> - Salaire horaire brut minimum</w:t>
            </w:r>
            <w:bookmarkEnd w:id="329"/>
            <w:r w:rsidRPr="76C64A38">
              <w:rPr>
                <w:lang w:eastAsia="fr-FR"/>
              </w:rPr>
              <w:t xml:space="preserve"> </w:t>
            </w:r>
          </w:p>
          <w:p w14:paraId="214766AE" w14:textId="6E8DDE82" w:rsidR="00A80510" w:rsidRPr="00B62161" w:rsidRDefault="40FAAE8A" w:rsidP="00D51630">
            <w:pPr>
              <w:keepNext/>
              <w:keepLines/>
              <w:spacing w:before="240" w:line="240" w:lineRule="auto"/>
              <w:jc w:val="both"/>
              <w:rPr>
                <w:rFonts w:cs="Arial"/>
                <w:lang w:eastAsia="fr-FR"/>
              </w:rPr>
            </w:pPr>
            <w:r w:rsidRPr="76C64A38">
              <w:rPr>
                <w:rFonts w:eastAsia="Times New Roman"/>
                <w:lang w:eastAsia="fr-FR"/>
              </w:rPr>
              <w:t xml:space="preserve">Le salaire horaire brut de l’assistant maternel ne peut être </w:t>
            </w:r>
            <w:r w:rsidRPr="76C64A38">
              <w:rPr>
                <w:rFonts w:cs="Arial"/>
                <w:lang w:eastAsia="fr-FR"/>
              </w:rPr>
              <w:t xml:space="preserve">inférieur </w:t>
            </w:r>
            <w:r w:rsidRPr="76C64A38">
              <w:rPr>
                <w:rFonts w:eastAsia="Times New Roman" w:cs="Calibri"/>
                <w:lang w:eastAsia="fr-FR"/>
              </w:rPr>
              <w:t>au salaire horaire minimum conventionnel</w:t>
            </w:r>
            <w:r w:rsidRPr="76C64A38">
              <w:rPr>
                <w:rFonts w:cs="Arial"/>
                <w:lang w:eastAsia="fr-FR"/>
              </w:rPr>
              <w:t xml:space="preserve"> fixé par l’annexe n° </w:t>
            </w:r>
            <w:r w:rsidR="00DE55B6">
              <w:rPr>
                <w:rFonts w:cs="Arial"/>
                <w:lang w:eastAsia="fr-FR"/>
              </w:rPr>
              <w:t>5</w:t>
            </w:r>
            <w:r w:rsidRPr="76C64A38">
              <w:rPr>
                <w:rFonts w:cs="Arial"/>
                <w:lang w:eastAsia="fr-FR"/>
              </w:rPr>
              <w:t xml:space="preserve"> à la présente convention collective. </w:t>
            </w:r>
          </w:p>
          <w:p w14:paraId="4B3AEEFC" w14:textId="4C46A2AA" w:rsidR="00A80510" w:rsidRDefault="40FAAE8A" w:rsidP="00D51630">
            <w:pPr>
              <w:pStyle w:val="Titre4"/>
              <w:spacing w:line="240" w:lineRule="auto"/>
              <w:jc w:val="both"/>
              <w:rPr>
                <w:lang w:eastAsia="fr-FR"/>
              </w:rPr>
            </w:pPr>
            <w:bookmarkStart w:id="330" w:name="_Toc66469908"/>
            <w:r w:rsidRPr="76C64A38">
              <w:rPr>
                <w:lang w:eastAsia="fr-FR"/>
              </w:rPr>
              <w:t xml:space="preserve">Article </w:t>
            </w:r>
            <w:r w:rsidR="00191C3F">
              <w:rPr>
                <w:lang w:eastAsia="fr-FR"/>
              </w:rPr>
              <w:t>10</w:t>
            </w:r>
            <w:r w:rsidR="00DE55B6">
              <w:rPr>
                <w:lang w:eastAsia="fr-FR"/>
              </w:rPr>
              <w:t>8</w:t>
            </w:r>
            <w:r w:rsidRPr="76C64A38">
              <w:rPr>
                <w:lang w:eastAsia="fr-FR"/>
              </w:rPr>
              <w:t xml:space="preserve"> – Mensualisation du salaire</w:t>
            </w:r>
            <w:bookmarkEnd w:id="330"/>
            <w:r w:rsidRPr="76C64A38">
              <w:rPr>
                <w:lang w:eastAsia="fr-FR"/>
              </w:rPr>
              <w:t xml:space="preserve"> </w:t>
            </w:r>
          </w:p>
          <w:p w14:paraId="24630CD8" w14:textId="77777777" w:rsidR="00601D80" w:rsidRPr="00B62426" w:rsidRDefault="00601D80" w:rsidP="00601D80">
            <w:pPr>
              <w:pStyle w:val="Titre5"/>
            </w:pPr>
            <w:bookmarkStart w:id="331" w:name="_Toc66469909"/>
            <w:r>
              <w:t>Article 108-1 -Principe de mensualisation du salaire</w:t>
            </w:r>
            <w:bookmarkEnd w:id="331"/>
          </w:p>
          <w:p w14:paraId="06F0810E" w14:textId="77777777" w:rsidR="00601D80" w:rsidRPr="004718F0" w:rsidRDefault="00601D80" w:rsidP="00601D80">
            <w:pPr>
              <w:keepNext/>
              <w:keepLines/>
              <w:spacing w:before="240" w:line="240" w:lineRule="auto"/>
              <w:jc w:val="both"/>
              <w:rPr>
                <w:lang w:eastAsia="fr-FR"/>
              </w:rPr>
            </w:pPr>
            <w:r w:rsidRPr="76C64A38">
              <w:rPr>
                <w:lang w:eastAsia="fr-FR"/>
              </w:rPr>
              <w:t xml:space="preserve">Afin d’assurer à l’assistant maternel un salaire régulier, le salaire est mensualisé quels que soient le nombre d'heures </w:t>
            </w:r>
            <w:r w:rsidRPr="76C64A38">
              <w:rPr>
                <w:rFonts w:eastAsia="Times New Roman"/>
                <w:lang w:eastAsia="fr-FR"/>
              </w:rPr>
              <w:t>de travail</w:t>
            </w:r>
            <w:r w:rsidRPr="76C64A38">
              <w:rPr>
                <w:lang w:eastAsia="fr-FR"/>
              </w:rPr>
              <w:t xml:space="preserve"> par semaine et le nombre de semaines </w:t>
            </w:r>
            <w:r w:rsidRPr="76C64A38">
              <w:rPr>
                <w:rFonts w:eastAsia="Times New Roman"/>
                <w:lang w:eastAsia="fr-FR"/>
              </w:rPr>
              <w:t>de travail</w:t>
            </w:r>
            <w:r w:rsidRPr="76C64A38">
              <w:rPr>
                <w:lang w:eastAsia="fr-FR"/>
              </w:rPr>
              <w:t xml:space="preserve"> dans l'année. </w:t>
            </w:r>
          </w:p>
          <w:p w14:paraId="4CDB29A0" w14:textId="77777777" w:rsidR="00601D80" w:rsidRPr="00601D80" w:rsidRDefault="00601D80" w:rsidP="00601D80">
            <w:pPr>
              <w:rPr>
                <w:lang w:eastAsia="fr-FR"/>
              </w:rPr>
            </w:pPr>
          </w:p>
          <w:p w14:paraId="09FCE617" w14:textId="77777777" w:rsidR="009A1D67" w:rsidRPr="009A1D67" w:rsidRDefault="009A1D67" w:rsidP="009A1D67">
            <w:pPr>
              <w:rPr>
                <w:lang w:eastAsia="fr-FR"/>
              </w:rPr>
            </w:pPr>
          </w:p>
          <w:p w14:paraId="3B760CE7" w14:textId="07F2AADC" w:rsidR="00A80510" w:rsidRPr="004718F0" w:rsidRDefault="40FAAE8A" w:rsidP="00D51630">
            <w:pPr>
              <w:spacing w:before="240" w:line="240" w:lineRule="auto"/>
              <w:jc w:val="both"/>
              <w:rPr>
                <w:rFonts w:eastAsia="Times New Roman"/>
                <w:lang w:eastAsia="fr-FR"/>
              </w:rPr>
            </w:pPr>
            <w:r w:rsidRPr="76C64A38">
              <w:rPr>
                <w:rFonts w:eastAsia="Times New Roman"/>
                <w:lang w:eastAsia="fr-FR"/>
              </w:rPr>
              <w:lastRenderedPageBreak/>
              <w:t>La méthode de calcul de la mensualisation diffère selon que l’accueil de l’enfant s’effectue sur</w:t>
            </w:r>
            <w:r w:rsidR="0E623FD5" w:rsidRPr="76C64A38">
              <w:rPr>
                <w:rFonts w:eastAsia="Times New Roman"/>
                <w:lang w:eastAsia="fr-FR"/>
              </w:rPr>
              <w:t xml:space="preserve"> cinquante-deux (</w:t>
            </w:r>
            <w:r w:rsidRPr="76C64A38">
              <w:rPr>
                <w:rFonts w:eastAsia="Times New Roman"/>
                <w:lang w:eastAsia="fr-FR"/>
              </w:rPr>
              <w:t>52</w:t>
            </w:r>
            <w:r w:rsidR="624804D2" w:rsidRPr="76C64A38">
              <w:rPr>
                <w:rFonts w:eastAsia="Times New Roman"/>
                <w:lang w:eastAsia="fr-FR"/>
              </w:rPr>
              <w:t>)</w:t>
            </w:r>
            <w:r w:rsidRPr="76C64A38">
              <w:rPr>
                <w:rFonts w:eastAsia="Times New Roman"/>
                <w:lang w:eastAsia="fr-FR"/>
              </w:rPr>
              <w:t xml:space="preserve"> semaines ou sur </w:t>
            </w:r>
            <w:r w:rsidR="18FAEB31" w:rsidRPr="76C64A38">
              <w:rPr>
                <w:rFonts w:eastAsia="Times New Roman"/>
                <w:lang w:eastAsia="fr-FR"/>
              </w:rPr>
              <w:t>quarante-six (</w:t>
            </w:r>
            <w:r w:rsidRPr="76C64A38">
              <w:rPr>
                <w:rFonts w:eastAsia="Times New Roman"/>
                <w:lang w:eastAsia="fr-FR"/>
              </w:rPr>
              <w:t>46</w:t>
            </w:r>
            <w:r w:rsidR="2CDF8815" w:rsidRPr="76C64A38">
              <w:rPr>
                <w:rFonts w:eastAsia="Times New Roman"/>
                <w:lang w:eastAsia="fr-FR"/>
              </w:rPr>
              <w:t>)</w:t>
            </w:r>
            <w:r w:rsidRPr="76C64A38">
              <w:rPr>
                <w:rFonts w:eastAsia="Times New Roman"/>
                <w:lang w:eastAsia="fr-FR"/>
              </w:rPr>
              <w:t xml:space="preserve"> semaines ou moins par période de </w:t>
            </w:r>
            <w:r w:rsidR="44C86598" w:rsidRPr="76C64A38">
              <w:rPr>
                <w:rFonts w:eastAsia="Times New Roman"/>
                <w:lang w:eastAsia="fr-FR"/>
              </w:rPr>
              <w:t>douze (</w:t>
            </w:r>
            <w:r w:rsidRPr="76C64A38">
              <w:rPr>
                <w:rFonts w:eastAsia="Times New Roman"/>
                <w:lang w:eastAsia="fr-FR"/>
              </w:rPr>
              <w:t>12</w:t>
            </w:r>
            <w:r w:rsidR="3E7DBA33" w:rsidRPr="76C64A38">
              <w:rPr>
                <w:rFonts w:eastAsia="Times New Roman"/>
                <w:lang w:eastAsia="fr-FR"/>
              </w:rPr>
              <w:t>)</w:t>
            </w:r>
            <w:r w:rsidRPr="76C64A38">
              <w:rPr>
                <w:rFonts w:eastAsia="Times New Roman"/>
                <w:lang w:eastAsia="fr-FR"/>
              </w:rPr>
              <w:t xml:space="preserve"> mois consécutifs.</w:t>
            </w:r>
          </w:p>
          <w:p w14:paraId="3AD9D81A" w14:textId="4158AECF" w:rsidR="00A80510" w:rsidRPr="004718F0" w:rsidRDefault="40FAAE8A" w:rsidP="00D51630">
            <w:pPr>
              <w:widowControl w:val="0"/>
              <w:spacing w:before="240" w:line="240" w:lineRule="auto"/>
              <w:jc w:val="both"/>
              <w:rPr>
                <w:rFonts w:eastAsia="Times New Roman"/>
                <w:lang w:eastAsia="fr-FR"/>
              </w:rPr>
            </w:pPr>
            <w:r w:rsidRPr="76C64A38">
              <w:rPr>
                <w:rFonts w:eastAsia="Times New Roman"/>
                <w:lang w:eastAsia="fr-FR"/>
              </w:rPr>
              <w:t xml:space="preserve">Pendant la période d’adaptation, le particulier employeur déduit du salaire mensualisé les heures de travail non effectuées par l’assistant maternel en procédant à un calcul de déduction d’absence conformément aux dispositions de l’article </w:t>
            </w:r>
            <w:r w:rsidR="009A1D67">
              <w:rPr>
                <w:rFonts w:eastAsia="Times New Roman"/>
                <w:lang w:eastAsia="fr-FR"/>
              </w:rPr>
              <w:t>111</w:t>
            </w:r>
            <w:r w:rsidRPr="76C64A38">
              <w:rPr>
                <w:rFonts w:eastAsia="Times New Roman"/>
                <w:lang w:eastAsia="fr-FR"/>
              </w:rPr>
              <w:t xml:space="preserve"> du présent socle spécifique.</w:t>
            </w:r>
          </w:p>
          <w:p w14:paraId="524443A6" w14:textId="2498466A" w:rsidR="00A80510" w:rsidRPr="00B62426" w:rsidRDefault="40FAAE8A" w:rsidP="00392A72">
            <w:pPr>
              <w:pStyle w:val="Titre5"/>
            </w:pPr>
            <w:bookmarkStart w:id="332" w:name="_Toc66469910"/>
            <w:r>
              <w:t xml:space="preserve">Article </w:t>
            </w:r>
            <w:r w:rsidR="00191C3F">
              <w:t>10</w:t>
            </w:r>
            <w:r w:rsidR="00DE55B6">
              <w:t>8</w:t>
            </w:r>
            <w:r>
              <w:t>-2 -Dérogations au principe de mensualisation du salaire</w:t>
            </w:r>
            <w:bookmarkEnd w:id="332"/>
          </w:p>
          <w:p w14:paraId="1FE407DB" w14:textId="14AD23C5" w:rsidR="00A80510" w:rsidRPr="004718F0" w:rsidRDefault="40FAAE8A" w:rsidP="00D51630">
            <w:pPr>
              <w:widowControl w:val="0"/>
              <w:spacing w:before="240" w:line="240" w:lineRule="auto"/>
              <w:jc w:val="both"/>
              <w:rPr>
                <w:rFonts w:eastAsia="Times New Roman"/>
                <w:color w:val="C0504D" w:themeColor="accent2"/>
                <w:lang w:eastAsia="fr-FR"/>
              </w:rPr>
            </w:pPr>
            <w:r w:rsidRPr="76C64A38">
              <w:rPr>
                <w:rFonts w:eastAsia="Times New Roman"/>
                <w:lang w:eastAsia="fr-FR"/>
              </w:rPr>
              <w:t>Il est dérogé au principe de mensualisation pour rémunérer les heures de travail effectuées dans le cadre de l’accueil occasionnel</w:t>
            </w:r>
            <w:r w:rsidR="002410DE">
              <w:rPr>
                <w:rFonts w:eastAsia="Times New Roman"/>
                <w:lang w:eastAsia="fr-FR"/>
              </w:rPr>
              <w:t>, dans les conditions prévues</w:t>
            </w:r>
            <w:r w:rsidRPr="76C64A38">
              <w:rPr>
                <w:rFonts w:eastAsia="Times New Roman"/>
                <w:lang w:eastAsia="fr-FR"/>
              </w:rPr>
              <w:t xml:space="preserve"> à l’article </w:t>
            </w:r>
            <w:r w:rsidR="009A1D67">
              <w:rPr>
                <w:rFonts w:eastAsia="Times New Roman"/>
                <w:lang w:eastAsia="fr-FR"/>
              </w:rPr>
              <w:t>109-3</w:t>
            </w:r>
            <w:r w:rsidRPr="76C64A38">
              <w:rPr>
                <w:rFonts w:eastAsia="Times New Roman"/>
                <w:lang w:eastAsia="fr-FR"/>
              </w:rPr>
              <w:t xml:space="preserve"> du présent socle spécifique.</w:t>
            </w:r>
          </w:p>
          <w:p w14:paraId="0A0E1A27" w14:textId="11D90379" w:rsidR="00A80510" w:rsidRDefault="40FAAE8A" w:rsidP="00D51630">
            <w:pPr>
              <w:pStyle w:val="Titre4"/>
              <w:spacing w:line="240" w:lineRule="auto"/>
              <w:jc w:val="both"/>
              <w:rPr>
                <w:lang w:eastAsia="fr-FR"/>
              </w:rPr>
            </w:pPr>
            <w:bookmarkStart w:id="333" w:name="_Toc66469911"/>
            <w:r w:rsidRPr="76C64A38">
              <w:rPr>
                <w:lang w:eastAsia="fr-FR"/>
              </w:rPr>
              <w:t xml:space="preserve">Article </w:t>
            </w:r>
            <w:r w:rsidR="00F13605">
              <w:rPr>
                <w:lang w:eastAsia="fr-FR"/>
              </w:rPr>
              <w:t>10</w:t>
            </w:r>
            <w:r w:rsidR="00DE55B6">
              <w:rPr>
                <w:lang w:eastAsia="fr-FR"/>
              </w:rPr>
              <w:t>9</w:t>
            </w:r>
            <w:r w:rsidRPr="76C64A38">
              <w:rPr>
                <w:lang w:eastAsia="fr-FR"/>
              </w:rPr>
              <w:t xml:space="preserve"> - Calcul du salaire mensuel brut de base</w:t>
            </w:r>
            <w:bookmarkEnd w:id="333"/>
            <w:r w:rsidRPr="76C64A38">
              <w:rPr>
                <w:lang w:eastAsia="fr-FR"/>
              </w:rPr>
              <w:t xml:space="preserve"> </w:t>
            </w:r>
          </w:p>
          <w:p w14:paraId="5A0E097B" w14:textId="2A347498" w:rsidR="00A80510" w:rsidRPr="00B62426" w:rsidRDefault="40FAAE8A" w:rsidP="00392A72">
            <w:pPr>
              <w:pStyle w:val="Titre5"/>
            </w:pPr>
            <w:bookmarkStart w:id="334" w:name="_Toc66469912"/>
            <w:r>
              <w:t xml:space="preserve">Article </w:t>
            </w:r>
            <w:r w:rsidR="00F13605">
              <w:t>10</w:t>
            </w:r>
            <w:r w:rsidR="00DE55B6">
              <w:t>9</w:t>
            </w:r>
            <w:r>
              <w:t xml:space="preserve">-1 – Accueil de l’enfant </w:t>
            </w:r>
            <w:r w:rsidR="3A31AFB4">
              <w:t>cinquante-deux (</w:t>
            </w:r>
            <w:r>
              <w:t>52</w:t>
            </w:r>
            <w:r w:rsidR="2CDBFF1A">
              <w:t>)</w:t>
            </w:r>
            <w:r>
              <w:t xml:space="preserve"> semaines par période de </w:t>
            </w:r>
            <w:r w:rsidR="410E4911">
              <w:t>douze (</w:t>
            </w:r>
            <w:r>
              <w:t>12</w:t>
            </w:r>
            <w:r w:rsidR="561473A4">
              <w:t>)</w:t>
            </w:r>
            <w:r>
              <w:t xml:space="preserve"> mois consécutifs</w:t>
            </w:r>
            <w:bookmarkEnd w:id="334"/>
          </w:p>
          <w:p w14:paraId="678EA02D" w14:textId="538BB008" w:rsidR="00A80510" w:rsidRPr="004718F0" w:rsidRDefault="40FAAE8A" w:rsidP="00D51630">
            <w:pPr>
              <w:spacing w:before="240" w:line="240" w:lineRule="auto"/>
              <w:jc w:val="both"/>
              <w:rPr>
                <w:lang w:eastAsia="fr-FR"/>
              </w:rPr>
            </w:pPr>
            <w:r w:rsidRPr="76C64A38">
              <w:rPr>
                <w:lang w:eastAsia="fr-FR"/>
              </w:rPr>
              <w:t>En cas d’</w:t>
            </w:r>
            <w:r w:rsidRPr="76C64A38">
              <w:rPr>
                <w:rFonts w:eastAsia="Times New Roman"/>
                <w:lang w:eastAsia="fr-FR"/>
              </w:rPr>
              <w:t xml:space="preserve">accueil de l’enfant </w:t>
            </w:r>
            <w:r w:rsidR="773C8E46" w:rsidRPr="76C64A38">
              <w:rPr>
                <w:rFonts w:eastAsia="Times New Roman"/>
                <w:lang w:eastAsia="fr-FR"/>
              </w:rPr>
              <w:t>cinquante-deux (</w:t>
            </w:r>
            <w:r w:rsidRPr="76C64A38">
              <w:rPr>
                <w:rFonts w:eastAsia="Times New Roman"/>
                <w:lang w:eastAsia="fr-FR"/>
              </w:rPr>
              <w:t>52</w:t>
            </w:r>
            <w:r w:rsidR="214CD9B1" w:rsidRPr="76C64A38">
              <w:rPr>
                <w:rFonts w:eastAsia="Times New Roman"/>
                <w:lang w:eastAsia="fr-FR"/>
              </w:rPr>
              <w:t>)</w:t>
            </w:r>
            <w:r w:rsidRPr="76C64A38">
              <w:rPr>
                <w:rFonts w:eastAsia="Times New Roman"/>
                <w:lang w:eastAsia="fr-FR"/>
              </w:rPr>
              <w:t xml:space="preserve"> semaines par période de </w:t>
            </w:r>
            <w:r w:rsidR="48DB64E7" w:rsidRPr="76C64A38">
              <w:rPr>
                <w:rFonts w:eastAsia="Times New Roman"/>
                <w:lang w:eastAsia="fr-FR"/>
              </w:rPr>
              <w:t>douze (</w:t>
            </w:r>
            <w:r w:rsidRPr="76C64A38">
              <w:rPr>
                <w:rFonts w:eastAsia="Times New Roman"/>
                <w:lang w:eastAsia="fr-FR"/>
              </w:rPr>
              <w:t>12</w:t>
            </w:r>
            <w:r w:rsidR="5DC9B07B" w:rsidRPr="76C64A38">
              <w:rPr>
                <w:rFonts w:eastAsia="Times New Roman"/>
                <w:lang w:eastAsia="fr-FR"/>
              </w:rPr>
              <w:t>)</w:t>
            </w:r>
            <w:r w:rsidRPr="76C64A38">
              <w:rPr>
                <w:rFonts w:eastAsia="Times New Roman"/>
                <w:lang w:eastAsia="fr-FR"/>
              </w:rPr>
              <w:t xml:space="preserve"> mois consécutifs</w:t>
            </w:r>
            <w:r w:rsidRPr="76C64A38">
              <w:rPr>
                <w:lang w:eastAsia="fr-FR"/>
              </w:rPr>
              <w:t xml:space="preserve">, le salaire mensuel brut est déterminé en opérant le calcul suivant : </w:t>
            </w:r>
          </w:p>
          <w:p w14:paraId="65A3DF26" w14:textId="745BFDA4" w:rsidR="00A80510" w:rsidRPr="004718F0" w:rsidRDefault="0E52C272" w:rsidP="00D51630">
            <w:pPr>
              <w:spacing w:before="240" w:line="240" w:lineRule="auto"/>
              <w:jc w:val="center"/>
              <w:rPr>
                <w:rFonts w:eastAsia="Times New Roman"/>
                <w:lang w:eastAsia="fr-FR"/>
              </w:rPr>
            </w:pPr>
            <w:proofErr w:type="gramStart"/>
            <w:r w:rsidRPr="76C64A38">
              <w:rPr>
                <w:lang w:eastAsia="fr-FR"/>
              </w:rPr>
              <w:t>n</w:t>
            </w:r>
            <w:r w:rsidR="40FAAE8A" w:rsidRPr="76C64A38">
              <w:rPr>
                <w:lang w:eastAsia="fr-FR"/>
              </w:rPr>
              <w:t>ombre</w:t>
            </w:r>
            <w:proofErr w:type="gramEnd"/>
            <w:r w:rsidR="40FAAE8A" w:rsidRPr="76C64A38">
              <w:rPr>
                <w:lang w:eastAsia="fr-FR"/>
              </w:rPr>
              <w:t xml:space="preserve"> d'heures de travail par semaine × 52 semaines / 12 mois = </w:t>
            </w:r>
            <w:r w:rsidR="51467333" w:rsidRPr="76C64A38">
              <w:rPr>
                <w:lang w:eastAsia="fr-FR"/>
              </w:rPr>
              <w:t>n</w:t>
            </w:r>
            <w:r w:rsidR="40FAAE8A" w:rsidRPr="76C64A38">
              <w:rPr>
                <w:lang w:eastAsia="fr-FR"/>
              </w:rPr>
              <w:t xml:space="preserve">ombre d’heures de travail par mois x </w:t>
            </w:r>
            <w:r w:rsidR="323C64FE" w:rsidRPr="76C64A38">
              <w:rPr>
                <w:lang w:eastAsia="fr-FR"/>
              </w:rPr>
              <w:t>s</w:t>
            </w:r>
            <w:r w:rsidR="40FAAE8A" w:rsidRPr="76C64A38">
              <w:rPr>
                <w:lang w:eastAsia="fr-FR"/>
              </w:rPr>
              <w:t>alaire horaire brut.</w:t>
            </w:r>
          </w:p>
          <w:p w14:paraId="5AB497DC" w14:textId="77777777" w:rsidR="00A80510" w:rsidRPr="004718F0" w:rsidRDefault="40FAAE8A" w:rsidP="00D51630">
            <w:pPr>
              <w:spacing w:before="240" w:line="240" w:lineRule="auto"/>
              <w:jc w:val="both"/>
              <w:rPr>
                <w:rFonts w:cs="Arial"/>
                <w:lang w:eastAsia="fr-FR"/>
              </w:rPr>
            </w:pPr>
            <w:r w:rsidRPr="76C64A38">
              <w:rPr>
                <w:rFonts w:cs="Arial"/>
                <w:lang w:eastAsia="fr-FR"/>
              </w:rPr>
              <w:t xml:space="preserve">Le salaire mensualisé est versé chaque mois, y compris durant les périodes de congés payés de l’assistant maternel, sous réserve des droits acquis par ce dernier au cours de la période de référence. </w:t>
            </w:r>
          </w:p>
          <w:p w14:paraId="5D32B1B4" w14:textId="6976DF88" w:rsidR="00A80510" w:rsidRPr="004718F0" w:rsidRDefault="40FAAE8A" w:rsidP="00D51630">
            <w:pPr>
              <w:spacing w:before="240" w:line="240" w:lineRule="auto"/>
              <w:jc w:val="both"/>
              <w:rPr>
                <w:rFonts w:cs="Arial"/>
                <w:lang w:eastAsia="fr-FR"/>
              </w:rPr>
            </w:pPr>
            <w:r w:rsidRPr="76C64A38">
              <w:rPr>
                <w:rFonts w:cs="Arial"/>
                <w:lang w:eastAsia="fr-FR"/>
              </w:rPr>
              <w:t xml:space="preserve">Selon les circonstances intervenues au cours du mois considéré, le salaire peut être, le cas échéant, augmenté du paiement des heures complémentaires et/ou des heures majorées effectuées par l’assistant maternel dans les conditions prévues à l’article </w:t>
            </w:r>
            <w:r w:rsidR="002410DE">
              <w:rPr>
                <w:rFonts w:cs="Arial"/>
                <w:lang w:eastAsia="fr-FR"/>
              </w:rPr>
              <w:t>96-4</w:t>
            </w:r>
            <w:r w:rsidRPr="76C64A38">
              <w:rPr>
                <w:rFonts w:cs="Arial"/>
                <w:lang w:eastAsia="fr-FR"/>
              </w:rPr>
              <w:t xml:space="preserve"> </w:t>
            </w:r>
            <w:r w:rsidR="263D16D8" w:rsidRPr="76C64A38">
              <w:rPr>
                <w:rFonts w:cs="Arial"/>
                <w:lang w:eastAsia="fr-FR"/>
              </w:rPr>
              <w:t>du présent socle spécifique</w:t>
            </w:r>
            <w:r w:rsidRPr="76C64A38">
              <w:rPr>
                <w:rFonts w:cs="Arial"/>
                <w:lang w:eastAsia="fr-FR"/>
              </w:rPr>
              <w:t xml:space="preserve">. </w:t>
            </w:r>
          </w:p>
          <w:p w14:paraId="7CD83DF9" w14:textId="25081B30" w:rsidR="00A80510" w:rsidRDefault="40FAAE8A" w:rsidP="00D51630">
            <w:pPr>
              <w:spacing w:before="240" w:line="240" w:lineRule="auto"/>
              <w:jc w:val="both"/>
              <w:rPr>
                <w:rFonts w:cs="Arial"/>
                <w:lang w:eastAsia="fr-FR"/>
              </w:rPr>
            </w:pPr>
            <w:r w:rsidRPr="76C64A38">
              <w:rPr>
                <w:rFonts w:cs="Arial"/>
                <w:lang w:eastAsia="fr-FR"/>
              </w:rPr>
              <w:t xml:space="preserve">Le salaire peut être minoré dans les conditions fixées à l’article </w:t>
            </w:r>
            <w:r w:rsidR="009A1D67">
              <w:rPr>
                <w:rFonts w:cs="Arial"/>
                <w:lang w:eastAsia="fr-FR"/>
              </w:rPr>
              <w:t>111</w:t>
            </w:r>
            <w:r w:rsidRPr="76C64A38">
              <w:rPr>
                <w:rFonts w:cs="Arial"/>
                <w:lang w:eastAsia="fr-FR"/>
              </w:rPr>
              <w:t xml:space="preserve"> </w:t>
            </w:r>
            <w:r w:rsidR="263D16D8" w:rsidRPr="76C64A38">
              <w:rPr>
                <w:rFonts w:cs="Arial"/>
                <w:lang w:eastAsia="fr-FR"/>
              </w:rPr>
              <w:t>du présent socle spécifique</w:t>
            </w:r>
            <w:r w:rsidRPr="76C64A38">
              <w:rPr>
                <w:rFonts w:cs="Arial"/>
                <w:lang w:eastAsia="fr-FR"/>
              </w:rPr>
              <w:t xml:space="preserve">. </w:t>
            </w:r>
          </w:p>
          <w:p w14:paraId="3F72C1BC" w14:textId="77777777" w:rsidR="00601D80" w:rsidRPr="00B62426" w:rsidRDefault="00601D80" w:rsidP="00601D80">
            <w:pPr>
              <w:pStyle w:val="Titre5"/>
            </w:pPr>
            <w:bookmarkStart w:id="335" w:name="_Toc66469913"/>
            <w:r>
              <w:t>Article 109-2 – Accueil de l’enfant quarante-six (46) semaines ou moins par période de douze (12) mois consécutifs</w:t>
            </w:r>
            <w:bookmarkEnd w:id="335"/>
            <w:r>
              <w:t xml:space="preserve"> </w:t>
            </w:r>
          </w:p>
          <w:p w14:paraId="307F2D1A" w14:textId="77777777" w:rsidR="00601D80" w:rsidRPr="004718F0" w:rsidRDefault="00601D80" w:rsidP="00601D80">
            <w:pPr>
              <w:keepNext/>
              <w:keepLines/>
              <w:spacing w:before="240" w:line="240" w:lineRule="auto"/>
              <w:jc w:val="both"/>
              <w:rPr>
                <w:lang w:eastAsia="fr-FR"/>
              </w:rPr>
            </w:pPr>
            <w:r w:rsidRPr="76C64A38">
              <w:rPr>
                <w:lang w:eastAsia="fr-FR"/>
              </w:rPr>
              <w:t>En cas d’</w:t>
            </w:r>
            <w:r w:rsidRPr="76C64A38">
              <w:rPr>
                <w:rFonts w:eastAsia="Times New Roman"/>
                <w:lang w:eastAsia="fr-FR"/>
              </w:rPr>
              <w:t>accueil de l’enfant quarante-six (46) semaines ou moins par période de douze (12) mois consécutifs</w:t>
            </w:r>
            <w:r w:rsidRPr="76C64A38">
              <w:rPr>
                <w:lang w:eastAsia="fr-FR"/>
              </w:rPr>
              <w:t xml:space="preserve">, le salaire mensuel brut est déterminé en opérant le calcul suivant : </w:t>
            </w:r>
          </w:p>
          <w:p w14:paraId="19F21630" w14:textId="77777777" w:rsidR="00601D80" w:rsidRPr="004718F0" w:rsidRDefault="00601D80" w:rsidP="00601D80">
            <w:pPr>
              <w:keepNext/>
              <w:keepLines/>
              <w:spacing w:before="240" w:line="240" w:lineRule="auto"/>
              <w:jc w:val="center"/>
              <w:rPr>
                <w:rFonts w:eastAsia="Times New Roman"/>
                <w:lang w:eastAsia="fr-FR"/>
              </w:rPr>
            </w:pPr>
            <w:proofErr w:type="gramStart"/>
            <w:r w:rsidRPr="76C64A38">
              <w:rPr>
                <w:lang w:eastAsia="fr-FR"/>
              </w:rPr>
              <w:t>nombre</w:t>
            </w:r>
            <w:proofErr w:type="gramEnd"/>
            <w:r w:rsidRPr="76C64A38">
              <w:rPr>
                <w:lang w:eastAsia="fr-FR"/>
              </w:rPr>
              <w:t xml:space="preserve"> d'heures de travail par semaine × nombre de semaines programmées / 12 mois = nombre de travail par mois x salaire horaire brut.</w:t>
            </w:r>
          </w:p>
          <w:p w14:paraId="6C9AEE40" w14:textId="77777777" w:rsidR="00601D80" w:rsidRPr="004718F0" w:rsidRDefault="00601D80" w:rsidP="00601D80">
            <w:pPr>
              <w:keepNext/>
              <w:keepLines/>
              <w:spacing w:before="240" w:line="240" w:lineRule="auto"/>
              <w:jc w:val="both"/>
              <w:rPr>
                <w:rFonts w:cs="Arial"/>
                <w:lang w:eastAsia="fr-FR"/>
              </w:rPr>
            </w:pPr>
            <w:r w:rsidRPr="76C64A38">
              <w:rPr>
                <w:rFonts w:cs="Arial"/>
                <w:lang w:eastAsia="fr-FR"/>
              </w:rPr>
              <w:t xml:space="preserve">Le salaire mensualisé est versé chaque mois et n’inclut pas l’indemnité de congés payés. Ces derniers sont rémunérés conformément aux dispositions de l’article </w:t>
            </w:r>
            <w:r>
              <w:rPr>
                <w:rFonts w:cs="Arial"/>
                <w:lang w:eastAsia="fr-FR"/>
              </w:rPr>
              <w:t>102-1-2-2</w:t>
            </w:r>
            <w:r w:rsidRPr="76C64A38">
              <w:rPr>
                <w:rFonts w:cs="Arial"/>
                <w:lang w:eastAsia="fr-FR"/>
              </w:rPr>
              <w:t xml:space="preserve"> du présent socle spécifique. </w:t>
            </w:r>
          </w:p>
          <w:p w14:paraId="4307CC44" w14:textId="77777777" w:rsidR="00601D80" w:rsidRDefault="00601D80" w:rsidP="00D51630">
            <w:pPr>
              <w:spacing w:before="240" w:line="240" w:lineRule="auto"/>
              <w:jc w:val="both"/>
              <w:rPr>
                <w:rFonts w:cs="Arial"/>
                <w:lang w:eastAsia="fr-FR"/>
              </w:rPr>
            </w:pPr>
          </w:p>
          <w:p w14:paraId="561931AF" w14:textId="7967CCEA" w:rsidR="00A80510" w:rsidRPr="004718F0" w:rsidRDefault="40FAAE8A" w:rsidP="00D51630">
            <w:pPr>
              <w:spacing w:before="240" w:line="240" w:lineRule="auto"/>
              <w:jc w:val="both"/>
              <w:rPr>
                <w:rFonts w:cs="Arial"/>
                <w:lang w:eastAsia="fr-FR"/>
              </w:rPr>
            </w:pPr>
            <w:r w:rsidRPr="76C64A38">
              <w:rPr>
                <w:rFonts w:cs="Arial"/>
                <w:lang w:eastAsia="fr-FR"/>
              </w:rPr>
              <w:lastRenderedPageBreak/>
              <w:t xml:space="preserve">Selon les circonstances intervenues au cours du mois considéré, le salaire peut être augmenté du paiement des heures complémentaires et/ou des heures majorées effectuées par l’assistant maternel dans les conditions prévues à l’article </w:t>
            </w:r>
            <w:r w:rsidR="009A1D67">
              <w:rPr>
                <w:rFonts w:cs="Arial"/>
                <w:lang w:eastAsia="fr-FR"/>
              </w:rPr>
              <w:t>110</w:t>
            </w:r>
            <w:r w:rsidRPr="76C64A38">
              <w:rPr>
                <w:rFonts w:cs="Arial"/>
                <w:lang w:eastAsia="fr-FR"/>
              </w:rPr>
              <w:t xml:space="preserve"> </w:t>
            </w:r>
            <w:r w:rsidR="263D16D8" w:rsidRPr="76C64A38">
              <w:rPr>
                <w:rFonts w:cs="Arial"/>
                <w:lang w:eastAsia="fr-FR"/>
              </w:rPr>
              <w:t>du présent socle spécifique</w:t>
            </w:r>
            <w:r w:rsidRPr="76C64A38">
              <w:rPr>
                <w:rFonts w:cs="Arial"/>
                <w:lang w:eastAsia="fr-FR"/>
              </w:rPr>
              <w:t xml:space="preserve">. </w:t>
            </w:r>
          </w:p>
          <w:p w14:paraId="1F93F2B3" w14:textId="6BBC4FCD" w:rsidR="00A80510" w:rsidRPr="004718F0" w:rsidRDefault="40FAAE8A" w:rsidP="00D51630">
            <w:pPr>
              <w:spacing w:before="240" w:line="240" w:lineRule="auto"/>
              <w:jc w:val="both"/>
              <w:rPr>
                <w:rFonts w:cs="Arial"/>
                <w:lang w:eastAsia="fr-FR"/>
              </w:rPr>
            </w:pPr>
            <w:r w:rsidRPr="76C64A38">
              <w:rPr>
                <w:rFonts w:cs="Arial"/>
                <w:lang w:eastAsia="fr-FR"/>
              </w:rPr>
              <w:t xml:space="preserve">Le salaire peut être minoré dans les conditions fixées à l’article </w:t>
            </w:r>
            <w:r w:rsidR="009A1D67">
              <w:rPr>
                <w:rFonts w:cs="Arial"/>
                <w:lang w:eastAsia="fr-FR"/>
              </w:rPr>
              <w:t>111</w:t>
            </w:r>
            <w:r w:rsidRPr="76C64A38">
              <w:rPr>
                <w:rFonts w:cs="Arial"/>
                <w:lang w:eastAsia="fr-FR"/>
              </w:rPr>
              <w:t xml:space="preserve"> </w:t>
            </w:r>
            <w:r w:rsidR="263D16D8" w:rsidRPr="76C64A38">
              <w:rPr>
                <w:rFonts w:cs="Arial"/>
                <w:lang w:eastAsia="fr-FR"/>
              </w:rPr>
              <w:t>du présent socle spécifique</w:t>
            </w:r>
            <w:r w:rsidRPr="76C64A38">
              <w:rPr>
                <w:rFonts w:cs="Arial"/>
                <w:lang w:eastAsia="fr-FR"/>
              </w:rPr>
              <w:t xml:space="preserve">. </w:t>
            </w:r>
          </w:p>
          <w:p w14:paraId="09D274A1" w14:textId="3EA99E1E" w:rsidR="00A80510" w:rsidRPr="004718F0" w:rsidRDefault="40FAAE8A" w:rsidP="00D51630">
            <w:pPr>
              <w:widowControl w:val="0"/>
              <w:spacing w:before="240" w:line="240" w:lineRule="auto"/>
              <w:jc w:val="both"/>
              <w:rPr>
                <w:color w:val="C0504D" w:themeColor="accent2"/>
                <w:lang w:eastAsia="fr-FR"/>
              </w:rPr>
            </w:pPr>
            <w:r w:rsidRPr="76C64A38">
              <w:rPr>
                <w:lang w:eastAsia="fr-FR"/>
              </w:rPr>
              <w:t xml:space="preserve">Une régularisation prévisionnelle est réalisée chaque année à la date anniversaire du contrat du travail, en comparant les salaires </w:t>
            </w:r>
            <w:r w:rsidR="04E7C9B4" w:rsidRPr="76C64A38">
              <w:rPr>
                <w:lang w:eastAsia="fr-FR"/>
              </w:rPr>
              <w:t xml:space="preserve">mensualisés </w:t>
            </w:r>
            <w:r w:rsidRPr="76C64A38">
              <w:rPr>
                <w:lang w:eastAsia="fr-FR"/>
              </w:rPr>
              <w:t xml:space="preserve">versés pendant les </w:t>
            </w:r>
            <w:r w:rsidR="05FD3418" w:rsidRPr="76C64A38">
              <w:rPr>
                <w:lang w:eastAsia="fr-FR"/>
              </w:rPr>
              <w:t>douze (</w:t>
            </w:r>
            <w:r w:rsidRPr="76C64A38">
              <w:rPr>
                <w:lang w:eastAsia="fr-FR"/>
              </w:rPr>
              <w:t>12</w:t>
            </w:r>
            <w:r w:rsidR="0B4E6018" w:rsidRPr="76C64A38">
              <w:rPr>
                <w:lang w:eastAsia="fr-FR"/>
              </w:rPr>
              <w:t>)</w:t>
            </w:r>
            <w:r w:rsidRPr="76C64A38">
              <w:rPr>
                <w:lang w:eastAsia="fr-FR"/>
              </w:rPr>
              <w:t xml:space="preserve"> derniers mois écoulés, aux salaires qui auraient dû être versés en application du contrat de travail</w:t>
            </w:r>
            <w:r w:rsidR="1689E4F6" w:rsidRPr="76C64A38">
              <w:rPr>
                <w:lang w:eastAsia="fr-FR"/>
              </w:rPr>
              <w:t>, au titre des heures réellement effectuées</w:t>
            </w:r>
            <w:r w:rsidRPr="76C64A38">
              <w:rPr>
                <w:lang w:eastAsia="fr-FR"/>
              </w:rPr>
              <w:t>. Cette régularisation est établie par un écrit, signé par les parties.</w:t>
            </w:r>
          </w:p>
          <w:p w14:paraId="69D0EF6C" w14:textId="77777777" w:rsidR="00A80510" w:rsidRPr="004718F0" w:rsidRDefault="40FAAE8A" w:rsidP="00D51630">
            <w:pPr>
              <w:widowControl w:val="0"/>
              <w:spacing w:before="240" w:line="240" w:lineRule="auto"/>
              <w:jc w:val="both"/>
              <w:rPr>
                <w:color w:val="C0504D" w:themeColor="accent2"/>
                <w:lang w:eastAsia="fr-FR"/>
              </w:rPr>
            </w:pPr>
            <w:r w:rsidRPr="76C64A38">
              <w:rPr>
                <w:lang w:eastAsia="fr-FR"/>
              </w:rPr>
              <w:t xml:space="preserve">Au cours de l’exécution du contrat de travail, les régularisations prévisionnelles annuelles se compensent entre elles et n’entrainent pas de règlement. </w:t>
            </w:r>
          </w:p>
          <w:p w14:paraId="0F7DDF26" w14:textId="16188C0A" w:rsidR="00A80510" w:rsidRPr="004718F0" w:rsidRDefault="40FAAE8A" w:rsidP="00D51630">
            <w:pPr>
              <w:widowControl w:val="0"/>
              <w:spacing w:before="240" w:line="240" w:lineRule="auto"/>
              <w:jc w:val="both"/>
              <w:rPr>
                <w:color w:val="C0504D" w:themeColor="accent2"/>
                <w:lang w:eastAsia="fr-FR"/>
              </w:rPr>
            </w:pPr>
            <w:r w:rsidRPr="76C64A38">
              <w:rPr>
                <w:lang w:eastAsia="fr-FR"/>
              </w:rPr>
              <w:t xml:space="preserve">A la fin du contrat de travail, </w:t>
            </w:r>
            <w:r w:rsidR="52B3B5F7" w:rsidRPr="76C64A38">
              <w:rPr>
                <w:lang w:eastAsia="fr-FR"/>
              </w:rPr>
              <w:t>les sommes restant</w:t>
            </w:r>
            <w:r w:rsidRPr="76C64A38">
              <w:rPr>
                <w:lang w:eastAsia="fr-FR"/>
              </w:rPr>
              <w:t xml:space="preserve"> dues au titre de la régularisation font l’objet d’un règlement dans les conditions prévues à l’article </w:t>
            </w:r>
            <w:r w:rsidR="002410DE">
              <w:rPr>
                <w:lang w:eastAsia="fr-FR"/>
              </w:rPr>
              <w:t>56 du socle commun de la présente convention collective</w:t>
            </w:r>
            <w:r w:rsidRPr="76C64A38">
              <w:rPr>
                <w:lang w:eastAsia="fr-FR"/>
              </w:rPr>
              <w:t>.</w:t>
            </w:r>
          </w:p>
          <w:p w14:paraId="6AE67145" w14:textId="6B0A098E" w:rsidR="00A80510" w:rsidRPr="003D7E74" w:rsidRDefault="40FAAE8A" w:rsidP="00392A72">
            <w:pPr>
              <w:pStyle w:val="Titre5"/>
            </w:pPr>
            <w:bookmarkStart w:id="336" w:name="_Toc66469914"/>
            <w:r>
              <w:t xml:space="preserve">Article </w:t>
            </w:r>
            <w:r w:rsidR="00F13605">
              <w:t>10</w:t>
            </w:r>
            <w:r w:rsidR="00DE55B6">
              <w:t>9</w:t>
            </w:r>
            <w:r>
              <w:t>-3 - Travail occasionnel</w:t>
            </w:r>
            <w:bookmarkEnd w:id="336"/>
          </w:p>
          <w:p w14:paraId="25945450" w14:textId="5AF98830" w:rsidR="00A80510" w:rsidRPr="005011A2" w:rsidRDefault="40FAAE8A" w:rsidP="00D51630">
            <w:pPr>
              <w:widowControl w:val="0"/>
              <w:spacing w:before="240" w:line="240" w:lineRule="auto"/>
              <w:jc w:val="both"/>
              <w:rPr>
                <w:lang w:eastAsia="fr-FR"/>
              </w:rPr>
            </w:pPr>
            <w:r w:rsidRPr="76C64A38">
              <w:rPr>
                <w:rFonts w:cs="Arial"/>
                <w:lang w:eastAsia="fr-FR"/>
              </w:rPr>
              <w:t xml:space="preserve">En cas d’accueil occasionnel inférieur ou égal à un </w:t>
            </w:r>
            <w:r w:rsidR="30F91114" w:rsidRPr="76C64A38">
              <w:rPr>
                <w:rFonts w:cs="Arial"/>
                <w:lang w:eastAsia="fr-FR"/>
              </w:rPr>
              <w:t xml:space="preserve">(1) </w:t>
            </w:r>
            <w:r w:rsidRPr="76C64A38">
              <w:rPr>
                <w:rFonts w:cs="Arial"/>
                <w:lang w:eastAsia="fr-FR"/>
              </w:rPr>
              <w:t xml:space="preserve">mois, le salaire brut </w:t>
            </w:r>
            <w:r w:rsidRPr="76C64A38">
              <w:rPr>
                <w:lang w:eastAsia="fr-FR"/>
              </w:rPr>
              <w:t>est égal au salaire horaire brut x nombre d’heures d’accueil. Il est versé au terme de l’accueil occasionnel.</w:t>
            </w:r>
          </w:p>
          <w:p w14:paraId="4673386F" w14:textId="6EEA86EE" w:rsidR="00A80510" w:rsidRPr="005011A2" w:rsidRDefault="40FAAE8A" w:rsidP="00D51630">
            <w:pPr>
              <w:widowControl w:val="0"/>
              <w:spacing w:before="240" w:line="240" w:lineRule="auto"/>
              <w:jc w:val="both"/>
            </w:pPr>
            <w:r w:rsidRPr="76C64A38">
              <w:rPr>
                <w:rFonts w:cs="Arial"/>
                <w:lang w:eastAsia="fr-FR"/>
              </w:rPr>
              <w:t xml:space="preserve">En cas d’accueil occasionnel supérieur à un </w:t>
            </w:r>
            <w:r w:rsidR="03A4BA81" w:rsidRPr="76C64A38">
              <w:rPr>
                <w:rFonts w:cs="Arial"/>
                <w:lang w:eastAsia="fr-FR"/>
              </w:rPr>
              <w:t xml:space="preserve">(1) </w:t>
            </w:r>
            <w:r w:rsidRPr="76C64A38">
              <w:rPr>
                <w:rFonts w:cs="Arial"/>
                <w:lang w:eastAsia="fr-FR"/>
              </w:rPr>
              <w:t xml:space="preserve">mois, le salaire mensuel brut </w:t>
            </w:r>
            <w:r w:rsidRPr="76C64A38">
              <w:rPr>
                <w:lang w:eastAsia="fr-FR"/>
              </w:rPr>
              <w:t xml:space="preserve">est égal au salaire horaire brut x nombre d’heures d’accueil effectuées au cours du mois. Il est versé dans les conditions prévues par l’article </w:t>
            </w:r>
            <w:r w:rsidR="009A1D67">
              <w:rPr>
                <w:lang w:eastAsia="fr-FR"/>
              </w:rPr>
              <w:t>108</w:t>
            </w:r>
            <w:r w:rsidRPr="76C64A38">
              <w:rPr>
                <w:lang w:eastAsia="fr-FR"/>
              </w:rPr>
              <w:t>-2 du présent socle spécifique.</w:t>
            </w:r>
          </w:p>
          <w:p w14:paraId="4D48DD14" w14:textId="31B0BF55" w:rsidR="00A80510" w:rsidRDefault="40FAAE8A" w:rsidP="00D51630">
            <w:pPr>
              <w:pStyle w:val="Titre4"/>
              <w:spacing w:line="240" w:lineRule="auto"/>
              <w:jc w:val="both"/>
              <w:rPr>
                <w:lang w:eastAsia="fr-FR"/>
              </w:rPr>
            </w:pPr>
            <w:bookmarkStart w:id="337" w:name="_Toc66469915"/>
            <w:r w:rsidRPr="76C64A38">
              <w:rPr>
                <w:rStyle w:val="Titre4Car"/>
              </w:rPr>
              <w:t xml:space="preserve">Article </w:t>
            </w:r>
            <w:r w:rsidR="00F13605">
              <w:rPr>
                <w:rStyle w:val="Titre4Car"/>
              </w:rPr>
              <w:t>1</w:t>
            </w:r>
            <w:r w:rsidR="00DE55B6">
              <w:rPr>
                <w:rStyle w:val="Titre4Car"/>
              </w:rPr>
              <w:t>1</w:t>
            </w:r>
            <w:r w:rsidR="00F13605">
              <w:rPr>
                <w:rStyle w:val="Titre4Car"/>
              </w:rPr>
              <w:t>0</w:t>
            </w:r>
            <w:r w:rsidRPr="76C64A38">
              <w:rPr>
                <w:rStyle w:val="Titre4Car"/>
              </w:rPr>
              <w:t xml:space="preserve"> - Majoration du salaire mensuel brut de</w:t>
            </w:r>
            <w:r w:rsidRPr="76C64A38">
              <w:rPr>
                <w:lang w:eastAsia="fr-FR"/>
              </w:rPr>
              <w:t xml:space="preserve"> base</w:t>
            </w:r>
            <w:bookmarkEnd w:id="337"/>
            <w:r w:rsidRPr="76C64A38">
              <w:rPr>
                <w:lang w:eastAsia="fr-FR"/>
              </w:rPr>
              <w:t xml:space="preserve"> </w:t>
            </w:r>
          </w:p>
          <w:p w14:paraId="7F563189" w14:textId="0F1A3D8E" w:rsidR="00A80510" w:rsidRPr="003D7E74" w:rsidRDefault="40FAAE8A" w:rsidP="00392A72">
            <w:pPr>
              <w:pStyle w:val="Titre5"/>
            </w:pPr>
            <w:bookmarkStart w:id="338" w:name="_Toc66469916"/>
            <w:r>
              <w:t xml:space="preserve">Article </w:t>
            </w:r>
            <w:r w:rsidR="00DE55B6">
              <w:t>110</w:t>
            </w:r>
            <w:r>
              <w:t>-1 - Heures majorées</w:t>
            </w:r>
            <w:bookmarkEnd w:id="338"/>
            <w:r>
              <w:t xml:space="preserve"> </w:t>
            </w:r>
          </w:p>
          <w:p w14:paraId="28B75CD7" w14:textId="15D01C8C" w:rsidR="00A80510" w:rsidRDefault="40FAAE8A" w:rsidP="00D51630">
            <w:pPr>
              <w:spacing w:before="240" w:line="240" w:lineRule="auto"/>
              <w:jc w:val="both"/>
              <w:rPr>
                <w:rFonts w:eastAsia="Times New Roman"/>
                <w:lang w:eastAsia="fr-FR"/>
              </w:rPr>
            </w:pPr>
            <w:r w:rsidRPr="76C64A38">
              <w:rPr>
                <w:rFonts w:eastAsia="Times New Roman"/>
                <w:lang w:eastAsia="fr-FR"/>
              </w:rPr>
              <w:t xml:space="preserve">Les heures de travail effectuées au-delà de la durée conventionnelle prévue à l’article </w:t>
            </w:r>
            <w:r w:rsidR="002410DE">
              <w:rPr>
                <w:rFonts w:eastAsia="Times New Roman"/>
                <w:lang w:eastAsia="fr-FR"/>
              </w:rPr>
              <w:t xml:space="preserve">96-2 </w:t>
            </w:r>
            <w:r w:rsidR="263D16D8" w:rsidRPr="76C64A38">
              <w:rPr>
                <w:rFonts w:eastAsia="Times New Roman"/>
                <w:lang w:eastAsia="fr-FR"/>
              </w:rPr>
              <w:t>du présent socle spécifique</w:t>
            </w:r>
            <w:r w:rsidRPr="76C64A38">
              <w:rPr>
                <w:rFonts w:eastAsia="Times New Roman"/>
                <w:lang w:eastAsia="fr-FR"/>
              </w:rPr>
              <w:t xml:space="preserve"> ouvrent droit à une majoration du salaire. Le taux de majoration applicable est déterminé par les parties et précisé dans le contrat de travail. Il ne peut pas être inférieur à </w:t>
            </w:r>
            <w:r w:rsidR="2EF1D85C" w:rsidRPr="76C64A38">
              <w:rPr>
                <w:rFonts w:eastAsia="Times New Roman"/>
                <w:lang w:eastAsia="fr-FR"/>
              </w:rPr>
              <w:t>dix pour</w:t>
            </w:r>
            <w:r w:rsidR="2AF78401" w:rsidRPr="76C64A38">
              <w:rPr>
                <w:rFonts w:eastAsia="Times New Roman"/>
                <w:lang w:eastAsia="fr-FR"/>
              </w:rPr>
              <w:t xml:space="preserve"> </w:t>
            </w:r>
            <w:r w:rsidR="2EF1D85C" w:rsidRPr="76C64A38">
              <w:rPr>
                <w:rFonts w:eastAsia="Times New Roman"/>
                <w:lang w:eastAsia="fr-FR"/>
              </w:rPr>
              <w:t>cent (</w:t>
            </w:r>
            <w:r w:rsidRPr="76C64A38">
              <w:rPr>
                <w:rFonts w:eastAsia="Times New Roman"/>
                <w:lang w:eastAsia="fr-FR"/>
              </w:rPr>
              <w:t>10%</w:t>
            </w:r>
            <w:r w:rsidR="47A4A7F8" w:rsidRPr="76C64A38">
              <w:rPr>
                <w:rFonts w:eastAsia="Times New Roman"/>
                <w:lang w:eastAsia="fr-FR"/>
              </w:rPr>
              <w:t>)</w:t>
            </w:r>
            <w:r w:rsidRPr="76C64A38">
              <w:rPr>
                <w:rFonts w:eastAsia="Times New Roman"/>
                <w:lang w:eastAsia="fr-FR"/>
              </w:rPr>
              <w:t>.</w:t>
            </w:r>
          </w:p>
          <w:p w14:paraId="1D71788D" w14:textId="3ECDD12D" w:rsidR="00A80510" w:rsidRPr="003D7E74" w:rsidRDefault="40FAAE8A" w:rsidP="002410DE">
            <w:pPr>
              <w:pStyle w:val="Titre5"/>
            </w:pPr>
            <w:bookmarkStart w:id="339" w:name="_Toc66469917"/>
            <w:r>
              <w:t xml:space="preserve">Article </w:t>
            </w:r>
            <w:r w:rsidR="00F13605">
              <w:t>1</w:t>
            </w:r>
            <w:r w:rsidR="00DE55B6">
              <w:t>1</w:t>
            </w:r>
            <w:r w:rsidR="00F13605">
              <w:t>0</w:t>
            </w:r>
            <w:r>
              <w:t>-2 - Heures complémentaires</w:t>
            </w:r>
            <w:bookmarkEnd w:id="339"/>
          </w:p>
          <w:p w14:paraId="252A87E6" w14:textId="1B8C9790" w:rsidR="00A80510" w:rsidRPr="005011A2" w:rsidRDefault="40FAAE8A" w:rsidP="002410DE">
            <w:pPr>
              <w:keepNext/>
              <w:keepLines/>
              <w:spacing w:before="240" w:line="240" w:lineRule="auto"/>
              <w:jc w:val="both"/>
              <w:rPr>
                <w:rFonts w:eastAsia="Times New Roman"/>
                <w:lang w:eastAsia="fr-FR"/>
              </w:rPr>
            </w:pPr>
            <w:r w:rsidRPr="76C64A38">
              <w:rPr>
                <w:rFonts w:eastAsia="Times New Roman"/>
                <w:lang w:eastAsia="fr-FR"/>
              </w:rPr>
              <w:t xml:space="preserve">Les heures </w:t>
            </w:r>
            <w:r w:rsidR="263D16D8" w:rsidRPr="76C64A38">
              <w:rPr>
                <w:rFonts w:eastAsia="Times New Roman"/>
                <w:lang w:eastAsia="fr-FR"/>
              </w:rPr>
              <w:t>complémentaires</w:t>
            </w:r>
            <w:r w:rsidRPr="76C64A38">
              <w:rPr>
                <w:rFonts w:eastAsia="Times New Roman"/>
                <w:lang w:eastAsia="fr-FR"/>
              </w:rPr>
              <w:t xml:space="preserve">, telles que définies à l’article </w:t>
            </w:r>
            <w:r w:rsidR="009A1D67">
              <w:rPr>
                <w:rFonts w:eastAsia="Times New Roman"/>
                <w:lang w:eastAsia="fr-FR"/>
              </w:rPr>
              <w:t>96-4</w:t>
            </w:r>
            <w:r w:rsidRPr="76C64A38">
              <w:rPr>
                <w:rFonts w:eastAsia="Times New Roman"/>
                <w:lang w:eastAsia="fr-FR"/>
              </w:rPr>
              <w:t xml:space="preserve"> du présent socle spécifique, peuvent donner lieu à une majoration de salaire, sur décision écrite des parties prévue dans le contrat de travail.</w:t>
            </w:r>
          </w:p>
          <w:p w14:paraId="6BAC51C0" w14:textId="0A0A66BC" w:rsidR="00A80510" w:rsidRPr="003D7E74" w:rsidRDefault="40FAAE8A" w:rsidP="00392A72">
            <w:pPr>
              <w:pStyle w:val="Titre5"/>
            </w:pPr>
            <w:bookmarkStart w:id="340" w:name="_Toc66469918"/>
            <w:r>
              <w:t xml:space="preserve">Article </w:t>
            </w:r>
            <w:r w:rsidR="00F13605">
              <w:t>1</w:t>
            </w:r>
            <w:r w:rsidR="00DE55B6">
              <w:t>1</w:t>
            </w:r>
            <w:r w:rsidR="00F13605">
              <w:t>0</w:t>
            </w:r>
            <w:r>
              <w:t>-3 -Heures majorées en cas de difficultés particulières liées à l’enfant</w:t>
            </w:r>
            <w:bookmarkEnd w:id="340"/>
            <w:r>
              <w:t xml:space="preserve"> </w:t>
            </w:r>
          </w:p>
          <w:p w14:paraId="4CC932BA" w14:textId="77777777" w:rsidR="00A80510" w:rsidRPr="004718F0" w:rsidRDefault="40FAAE8A" w:rsidP="00D51630">
            <w:pPr>
              <w:spacing w:before="240" w:line="240" w:lineRule="auto"/>
              <w:jc w:val="both"/>
              <w:rPr>
                <w:rFonts w:eastAsia="Times New Roman"/>
                <w:lang w:eastAsia="fr-FR"/>
              </w:rPr>
            </w:pPr>
            <w:r w:rsidRPr="76C64A38">
              <w:rPr>
                <w:rFonts w:eastAsia="Times New Roman"/>
                <w:lang w:eastAsia="fr-FR"/>
              </w:rPr>
              <w:t>L’accueil d’un enfant présentant des difficultés particulières, temporaires ou permanentes, ouvre droit à une majoration du salaire. Le taux de majoration applicable est déterminé par les parties en fonction de l’importance des difficultés suscitées par l’accueil de l’enfant et précisé dans le contrat de travail.</w:t>
            </w:r>
          </w:p>
          <w:p w14:paraId="5DABECB3" w14:textId="30DF8052" w:rsidR="00A80510" w:rsidRPr="004718F0" w:rsidRDefault="40FAAE8A" w:rsidP="00D51630">
            <w:pPr>
              <w:pStyle w:val="Titre4"/>
              <w:spacing w:line="240" w:lineRule="auto"/>
              <w:jc w:val="both"/>
              <w:rPr>
                <w:lang w:eastAsia="fr-FR"/>
              </w:rPr>
            </w:pPr>
            <w:bookmarkStart w:id="341" w:name="_Toc66469919"/>
            <w:bookmarkStart w:id="342" w:name="_Hlk63360522"/>
            <w:r w:rsidRPr="76C64A38">
              <w:rPr>
                <w:lang w:eastAsia="fr-FR"/>
              </w:rPr>
              <w:lastRenderedPageBreak/>
              <w:t xml:space="preserve">Article </w:t>
            </w:r>
            <w:r w:rsidR="00F13605">
              <w:rPr>
                <w:lang w:eastAsia="fr-FR"/>
              </w:rPr>
              <w:t>1</w:t>
            </w:r>
            <w:r w:rsidR="00DE55B6">
              <w:rPr>
                <w:lang w:eastAsia="fr-FR"/>
              </w:rPr>
              <w:t>11</w:t>
            </w:r>
            <w:r w:rsidRPr="76C64A38">
              <w:rPr>
                <w:lang w:eastAsia="fr-FR"/>
              </w:rPr>
              <w:t xml:space="preserve"> – Déduction des périodes d’absence</w:t>
            </w:r>
            <w:bookmarkEnd w:id="341"/>
          </w:p>
          <w:bookmarkEnd w:id="342"/>
          <w:p w14:paraId="27A474C8" w14:textId="2B969E89" w:rsidR="00A80510" w:rsidRPr="005011A2" w:rsidRDefault="40FAAE8A" w:rsidP="00D51630">
            <w:pPr>
              <w:spacing w:before="240" w:line="240" w:lineRule="auto"/>
              <w:jc w:val="both"/>
            </w:pPr>
            <w:r w:rsidRPr="76C64A38">
              <w:t xml:space="preserve">Pour les absences qui ne donnent pas lieu à maintien de la rémunération par le particulier employeur, ce dernier procède à une déduction d’absence pour déterminer la rémunération à verser à l’assistant maternel en effectuant le calcul </w:t>
            </w:r>
            <w:r w:rsidR="11D32C7F" w:rsidRPr="76C64A38">
              <w:t>suivant</w:t>
            </w:r>
            <w:r w:rsidRPr="76C64A38">
              <w:t> :</w:t>
            </w:r>
          </w:p>
          <w:p w14:paraId="6B20E9C1" w14:textId="50C8C020" w:rsidR="00A80510" w:rsidRPr="005011A2" w:rsidRDefault="40FAAE8A" w:rsidP="00C2202D">
            <w:pPr>
              <w:pStyle w:val="Paragraphedeliste"/>
              <w:numPr>
                <w:ilvl w:val="0"/>
                <w:numId w:val="11"/>
              </w:numPr>
              <w:spacing w:before="240" w:after="160" w:line="240" w:lineRule="auto"/>
              <w:ind w:left="567" w:hanging="567"/>
              <w:jc w:val="both"/>
            </w:pPr>
            <w:r w:rsidRPr="76C64A38">
              <w:t xml:space="preserve">En cas d’accueil de l’enfant </w:t>
            </w:r>
            <w:r w:rsidR="4F1B7AAA" w:rsidRPr="76C64A38">
              <w:t>cinquante-deux (</w:t>
            </w:r>
            <w:r w:rsidRPr="76C64A38">
              <w:t>52</w:t>
            </w:r>
            <w:r w:rsidR="2F013040" w:rsidRPr="76C64A38">
              <w:t>)</w:t>
            </w:r>
            <w:r w:rsidRPr="76C64A38">
              <w:t xml:space="preserve"> semaines par période de </w:t>
            </w:r>
            <w:r w:rsidR="79011546" w:rsidRPr="76C64A38">
              <w:t>douze (</w:t>
            </w:r>
            <w:r w:rsidRPr="76C64A38">
              <w:t>12</w:t>
            </w:r>
            <w:r w:rsidR="6A40C51A" w:rsidRPr="76C64A38">
              <w:t>)</w:t>
            </w:r>
            <w:r w:rsidRPr="76C64A38">
              <w:t xml:space="preserve"> mois consécutifs, le particulier employeur applique la formule de calcul suivante :</w:t>
            </w:r>
          </w:p>
          <w:p w14:paraId="68B48DCB" w14:textId="13D46864" w:rsidR="00A80510" w:rsidRPr="005011A2" w:rsidRDefault="0420FB51" w:rsidP="00C2202D">
            <w:pPr>
              <w:spacing w:before="240" w:line="240" w:lineRule="auto"/>
              <w:ind w:left="851"/>
              <w:jc w:val="both"/>
            </w:pPr>
            <w:proofErr w:type="gramStart"/>
            <w:r w:rsidRPr="76C64A38">
              <w:t>s</w:t>
            </w:r>
            <w:r w:rsidR="40FAAE8A" w:rsidRPr="76C64A38">
              <w:t>alaire</w:t>
            </w:r>
            <w:proofErr w:type="gramEnd"/>
            <w:r w:rsidR="40FAAE8A" w:rsidRPr="76C64A38">
              <w:t xml:space="preserve"> mensualisé x </w:t>
            </w:r>
            <w:r w:rsidR="0291499C" w:rsidRPr="76C64A38">
              <w:t>n</w:t>
            </w:r>
            <w:r w:rsidR="40FAAE8A" w:rsidRPr="76C64A38">
              <w:t xml:space="preserve">ombre d’heures non travaillées dans le mois, donnant lieu à déduction de salaire / </w:t>
            </w:r>
            <w:r w:rsidR="69026F23" w:rsidRPr="76C64A38">
              <w:t>n</w:t>
            </w:r>
            <w:r w:rsidR="40FAAE8A" w:rsidRPr="76C64A38">
              <w:t>ombre d'heures qui auraient été réellement travaillées dans le mois considéré</w:t>
            </w:r>
            <w:r w:rsidR="732EFD56" w:rsidRPr="76C64A38">
              <w:t>,</w:t>
            </w:r>
            <w:r w:rsidR="40FAAE8A" w:rsidRPr="76C64A38">
              <w:t xml:space="preserve"> si le salarié n’avait pas été absent</w:t>
            </w:r>
          </w:p>
          <w:p w14:paraId="71B0882C" w14:textId="77777777" w:rsidR="00A80510" w:rsidRPr="005011A2" w:rsidRDefault="40FAAE8A" w:rsidP="00C2202D">
            <w:pPr>
              <w:spacing w:before="240" w:line="240" w:lineRule="auto"/>
              <w:ind w:left="567"/>
              <w:jc w:val="both"/>
            </w:pPr>
            <w:r w:rsidRPr="76C64A38">
              <w:t>Le résultat obtenu doit être déduit du salaire mensualisé pour déterminer la rémunération à verser au salarié.</w:t>
            </w:r>
          </w:p>
          <w:p w14:paraId="1C65019D" w14:textId="50B9FD5B" w:rsidR="00A80510" w:rsidRPr="005011A2" w:rsidRDefault="40FAAE8A" w:rsidP="00C2202D">
            <w:pPr>
              <w:pStyle w:val="Paragraphedeliste"/>
              <w:numPr>
                <w:ilvl w:val="0"/>
                <w:numId w:val="11"/>
              </w:numPr>
              <w:spacing w:before="240" w:after="160" w:line="240" w:lineRule="auto"/>
              <w:ind w:left="567" w:hanging="567"/>
              <w:jc w:val="both"/>
            </w:pPr>
            <w:bookmarkStart w:id="343" w:name="_Hlk64885792"/>
            <w:r w:rsidRPr="76C64A38">
              <w:rPr>
                <w:rFonts w:eastAsia="Times New Roman"/>
                <w:lang w:eastAsia="fr-FR"/>
              </w:rPr>
              <w:t xml:space="preserve">En cas d’accueil de l’enfant </w:t>
            </w:r>
            <w:r w:rsidR="059DE3AE" w:rsidRPr="76C64A38">
              <w:rPr>
                <w:rFonts w:eastAsia="Times New Roman"/>
                <w:lang w:eastAsia="fr-FR"/>
              </w:rPr>
              <w:t>quarante-six (</w:t>
            </w:r>
            <w:r w:rsidRPr="76C64A38">
              <w:rPr>
                <w:rFonts w:eastAsia="Times New Roman"/>
                <w:lang w:eastAsia="fr-FR"/>
              </w:rPr>
              <w:t>46</w:t>
            </w:r>
            <w:r w:rsidR="79AE5CA8" w:rsidRPr="76C64A38">
              <w:rPr>
                <w:rFonts w:eastAsia="Times New Roman"/>
                <w:lang w:eastAsia="fr-FR"/>
              </w:rPr>
              <w:t>)</w:t>
            </w:r>
            <w:r w:rsidRPr="76C64A38">
              <w:rPr>
                <w:rFonts w:eastAsia="Times New Roman"/>
                <w:lang w:eastAsia="fr-FR"/>
              </w:rPr>
              <w:t xml:space="preserve"> semaines ou moins par période de</w:t>
            </w:r>
            <w:r w:rsidR="59982A34" w:rsidRPr="76C64A38">
              <w:rPr>
                <w:rFonts w:eastAsia="Times New Roman"/>
                <w:lang w:eastAsia="fr-FR"/>
              </w:rPr>
              <w:t xml:space="preserve"> douze</w:t>
            </w:r>
            <w:r w:rsidRPr="76C64A38">
              <w:rPr>
                <w:rFonts w:eastAsia="Times New Roman"/>
                <w:lang w:eastAsia="fr-FR"/>
              </w:rPr>
              <w:t xml:space="preserve"> </w:t>
            </w:r>
            <w:r w:rsidR="50246928" w:rsidRPr="76C64A38">
              <w:rPr>
                <w:rFonts w:eastAsia="Times New Roman"/>
                <w:lang w:eastAsia="fr-FR"/>
              </w:rPr>
              <w:t>(</w:t>
            </w:r>
            <w:r w:rsidRPr="76C64A38">
              <w:rPr>
                <w:rFonts w:eastAsia="Times New Roman"/>
                <w:lang w:eastAsia="fr-FR"/>
              </w:rPr>
              <w:t>12</w:t>
            </w:r>
            <w:r w:rsidR="3EB2692B" w:rsidRPr="76C64A38">
              <w:rPr>
                <w:rFonts w:eastAsia="Times New Roman"/>
                <w:lang w:eastAsia="fr-FR"/>
              </w:rPr>
              <w:t>)</w:t>
            </w:r>
            <w:r w:rsidRPr="76C64A38">
              <w:rPr>
                <w:rFonts w:eastAsia="Times New Roman"/>
                <w:lang w:eastAsia="fr-FR"/>
              </w:rPr>
              <w:t xml:space="preserve"> mois consécutifs</w:t>
            </w:r>
            <w:r w:rsidRPr="76C64A38">
              <w:t>, le particulier employeur applique la formule de calcul suivante :</w:t>
            </w:r>
          </w:p>
          <w:p w14:paraId="69FBA0CD" w14:textId="6A429528" w:rsidR="00A80510" w:rsidRPr="005011A2" w:rsidRDefault="243B1C58" w:rsidP="00C2202D">
            <w:pPr>
              <w:spacing w:before="240" w:line="240" w:lineRule="auto"/>
              <w:ind w:left="851"/>
              <w:jc w:val="both"/>
            </w:pPr>
            <w:proofErr w:type="gramStart"/>
            <w:r w:rsidRPr="76C64A38">
              <w:t>s</w:t>
            </w:r>
            <w:r w:rsidR="40FAAE8A" w:rsidRPr="76C64A38">
              <w:t>alaire</w:t>
            </w:r>
            <w:proofErr w:type="gramEnd"/>
            <w:r w:rsidR="40FAAE8A" w:rsidRPr="76C64A38">
              <w:t xml:space="preserve"> mensualisé x </w:t>
            </w:r>
            <w:r w:rsidR="6026CF56" w:rsidRPr="76C64A38">
              <w:t>n</w:t>
            </w:r>
            <w:r w:rsidR="40FAAE8A" w:rsidRPr="76C64A38">
              <w:t xml:space="preserve">ombre de jours non travaillés dans le mois, donnant lieu à déduction de salaire / </w:t>
            </w:r>
            <w:r w:rsidR="58EC0072" w:rsidRPr="76C64A38">
              <w:t>n</w:t>
            </w:r>
            <w:r w:rsidR="40FAAE8A" w:rsidRPr="76C64A38">
              <w:t>ombre de jours qui auraient été réellement travaillés dans le mois considéré si le salarié n’avait pas été absent</w:t>
            </w:r>
          </w:p>
          <w:p w14:paraId="7554BE39" w14:textId="77777777" w:rsidR="00A80510" w:rsidRPr="005011A2" w:rsidRDefault="40FAAE8A" w:rsidP="00C2202D">
            <w:pPr>
              <w:spacing w:before="240" w:line="240" w:lineRule="auto"/>
              <w:ind w:left="851"/>
              <w:jc w:val="both"/>
            </w:pPr>
            <w:r w:rsidRPr="76C64A38">
              <w:t>Le résultat obtenu doit être déduit du salaire mensualisé pour déterminer la rémunération à verser au salarié.</w:t>
            </w:r>
          </w:p>
          <w:p w14:paraId="4F12842C" w14:textId="62FA513A" w:rsidR="00A80510" w:rsidRPr="005011A2" w:rsidRDefault="40FAAE8A" w:rsidP="00D51630">
            <w:pPr>
              <w:spacing w:before="240" w:line="240" w:lineRule="auto"/>
              <w:jc w:val="both"/>
            </w:pPr>
            <w:r w:rsidRPr="76C64A38">
              <w:t xml:space="preserve">Pour déterminer le nombre d'heures et de jours qui auraient été réellement travaillées dans le mois considéré si le salarié n’avait pas été absent, les parties se réfèrent </w:t>
            </w:r>
            <w:r w:rsidR="52B3B5F7" w:rsidRPr="76C64A38">
              <w:t>aux dispositions prévues</w:t>
            </w:r>
            <w:r w:rsidRPr="76C64A38">
              <w:t xml:space="preserve"> dans le contrat de travail ou au planning remis au salarié. </w:t>
            </w:r>
          </w:p>
          <w:p w14:paraId="14656261" w14:textId="660C8E2E" w:rsidR="00A80510" w:rsidRPr="005011A2" w:rsidRDefault="40FAAE8A" w:rsidP="00D51630">
            <w:pPr>
              <w:spacing w:before="240" w:line="240" w:lineRule="auto"/>
              <w:jc w:val="both"/>
            </w:pPr>
            <w:r>
              <w:t xml:space="preserve">Au sens des présentes dispositions, sont entendus par heures et jours de travail toutes les heures et tous les jours du mois en question qui auraient été travaillés par l’assistant maternel s’il n’avait pas été absent. Les périodes d’absence, les semaines de non-accueil ainsi que les jours fériés chômés correspondant à un jour habituellement </w:t>
            </w:r>
            <w:proofErr w:type="gramStart"/>
            <w:r>
              <w:t>travaillé</w:t>
            </w:r>
            <w:proofErr w:type="gramEnd"/>
            <w:r w:rsidR="442206AC">
              <w:t>,</w:t>
            </w:r>
            <w:r>
              <w:t xml:space="preserve"> sont comptabilisés dans les heures et les jours qui auraient été travaillés par le salarié s’il n’avait pas été absent au cours du mois.</w:t>
            </w:r>
          </w:p>
          <w:p w14:paraId="107BE747" w14:textId="0F462B3C" w:rsidR="00A80510" w:rsidRPr="004718F0" w:rsidRDefault="40FAAE8A" w:rsidP="00D51630">
            <w:pPr>
              <w:pStyle w:val="Titre4"/>
              <w:spacing w:line="240" w:lineRule="auto"/>
              <w:jc w:val="both"/>
              <w:rPr>
                <w:lang w:eastAsia="fr-FR"/>
              </w:rPr>
            </w:pPr>
            <w:bookmarkStart w:id="344" w:name="_Toc66469920"/>
            <w:bookmarkEnd w:id="343"/>
            <w:r w:rsidRPr="76C64A38">
              <w:rPr>
                <w:lang w:eastAsia="fr-FR"/>
              </w:rPr>
              <w:t xml:space="preserve">Article </w:t>
            </w:r>
            <w:r w:rsidR="00F13605">
              <w:rPr>
                <w:lang w:eastAsia="fr-FR"/>
              </w:rPr>
              <w:t>1</w:t>
            </w:r>
            <w:r w:rsidR="00191C3F">
              <w:rPr>
                <w:lang w:eastAsia="fr-FR"/>
              </w:rPr>
              <w:t>1</w:t>
            </w:r>
            <w:r w:rsidR="00DE55B6">
              <w:rPr>
                <w:lang w:eastAsia="fr-FR"/>
              </w:rPr>
              <w:t>2</w:t>
            </w:r>
            <w:r w:rsidRPr="76C64A38">
              <w:rPr>
                <w:lang w:eastAsia="fr-FR"/>
              </w:rPr>
              <w:t xml:space="preserve"> - Paiement du salaire et déclarations</w:t>
            </w:r>
            <w:bookmarkEnd w:id="344"/>
          </w:p>
          <w:p w14:paraId="7C643F91" w14:textId="5668D07F" w:rsidR="00A80510" w:rsidRDefault="40FAAE8A" w:rsidP="00D51630">
            <w:pPr>
              <w:spacing w:before="240" w:line="240" w:lineRule="auto"/>
              <w:jc w:val="both"/>
              <w:rPr>
                <w:rFonts w:cs="Arial"/>
                <w:shd w:val="clear" w:color="auto" w:fill="FFFFFF"/>
                <w:lang w:eastAsia="fr-FR"/>
              </w:rPr>
            </w:pPr>
            <w:r w:rsidRPr="004718F0">
              <w:rPr>
                <w:rFonts w:cs="Arial"/>
                <w:shd w:val="clear" w:color="auto" w:fill="FFFFFF"/>
                <w:lang w:eastAsia="fr-FR"/>
              </w:rPr>
              <w:t xml:space="preserve">Les dispositions relatives au paiement du salaire et aux déclarations sont prévues dans le socle commun, à l’article </w:t>
            </w:r>
            <w:r w:rsidR="00DE55B6">
              <w:rPr>
                <w:rFonts w:cs="Arial"/>
                <w:shd w:val="clear" w:color="auto" w:fill="FFFFFF"/>
                <w:lang w:eastAsia="fr-FR"/>
              </w:rPr>
              <w:t>56</w:t>
            </w:r>
            <w:r w:rsidRPr="004718F0">
              <w:rPr>
                <w:rFonts w:cs="Arial"/>
                <w:shd w:val="clear" w:color="auto" w:fill="FFFFFF"/>
                <w:lang w:eastAsia="fr-FR"/>
              </w:rPr>
              <w:t xml:space="preserve"> de la présente convention collective.</w:t>
            </w:r>
          </w:p>
          <w:p w14:paraId="2CE7A765" w14:textId="77777777" w:rsidR="003D7E74" w:rsidRDefault="003D7E74" w:rsidP="00D51630">
            <w:pPr>
              <w:spacing w:line="240" w:lineRule="auto"/>
              <w:jc w:val="both"/>
              <w:rPr>
                <w:rFonts w:cs="Arial"/>
                <w:shd w:val="clear" w:color="auto" w:fill="FFFFFF"/>
                <w:lang w:eastAsia="fr-FR"/>
              </w:rPr>
            </w:pPr>
          </w:p>
          <w:p w14:paraId="4E0DA223" w14:textId="446BF913" w:rsidR="001825CC" w:rsidRDefault="40FAAE8A" w:rsidP="00FF5BE7">
            <w:pPr>
              <w:pStyle w:val="Titre3"/>
              <w:rPr>
                <w:rFonts w:eastAsiaTheme="majorEastAsia"/>
              </w:rPr>
            </w:pPr>
            <w:bookmarkStart w:id="345" w:name="_Toc65769634"/>
            <w:bookmarkStart w:id="346" w:name="_Toc66469921"/>
            <w:r>
              <w:t xml:space="preserve">Chapitre </w:t>
            </w:r>
            <w:r w:rsidR="3659E109">
              <w:t>VII</w:t>
            </w:r>
            <w:r w:rsidR="00D827FF">
              <w:t>I</w:t>
            </w:r>
            <w:r>
              <w:t xml:space="preserve"> - Indemnités et prestations</w:t>
            </w:r>
            <w:bookmarkEnd w:id="345"/>
            <w:bookmarkEnd w:id="346"/>
          </w:p>
          <w:p w14:paraId="7C11E763" w14:textId="09663281" w:rsidR="00A80510" w:rsidRPr="004718F0" w:rsidRDefault="40FAAE8A" w:rsidP="00D51630">
            <w:pPr>
              <w:pStyle w:val="Titre4"/>
              <w:spacing w:line="240" w:lineRule="auto"/>
              <w:jc w:val="both"/>
              <w:rPr>
                <w:lang w:eastAsia="fr-FR"/>
              </w:rPr>
            </w:pPr>
            <w:bookmarkStart w:id="347" w:name="_Toc66469922"/>
            <w:r w:rsidRPr="76C64A38">
              <w:rPr>
                <w:lang w:eastAsia="fr-FR"/>
              </w:rPr>
              <w:t xml:space="preserve">Article </w:t>
            </w:r>
            <w:r w:rsidR="00F13605">
              <w:rPr>
                <w:lang w:eastAsia="fr-FR"/>
              </w:rPr>
              <w:t>1</w:t>
            </w:r>
            <w:r w:rsidR="00191C3F">
              <w:rPr>
                <w:lang w:eastAsia="fr-FR"/>
              </w:rPr>
              <w:t>1</w:t>
            </w:r>
            <w:r w:rsidR="00DE55B6">
              <w:rPr>
                <w:lang w:eastAsia="fr-FR"/>
              </w:rPr>
              <w:t>3</w:t>
            </w:r>
            <w:r w:rsidRPr="76C64A38">
              <w:rPr>
                <w:lang w:eastAsia="fr-FR"/>
              </w:rPr>
              <w:t xml:space="preserve"> – Indemnité liée à la conduite d’un véhicule</w:t>
            </w:r>
            <w:bookmarkEnd w:id="347"/>
          </w:p>
          <w:p w14:paraId="55E6B687" w14:textId="77777777" w:rsidR="00A80510" w:rsidRPr="004718F0" w:rsidRDefault="40FAAE8A" w:rsidP="00D51630">
            <w:pPr>
              <w:spacing w:before="240" w:line="240" w:lineRule="auto"/>
              <w:jc w:val="both"/>
              <w:rPr>
                <w:lang w:eastAsia="fr-FR"/>
              </w:rPr>
            </w:pPr>
            <w:r w:rsidRPr="004718F0">
              <w:rPr>
                <w:rFonts w:cs="Arial"/>
                <w:shd w:val="clear" w:color="auto" w:fill="FFFFFF"/>
                <w:lang w:eastAsia="fr-FR"/>
              </w:rPr>
              <w:t>Les dispositions du présent article complètent les dispositions de même objet prévues dans le socle commun.</w:t>
            </w:r>
          </w:p>
          <w:p w14:paraId="0EF532BC" w14:textId="62B9FFE2" w:rsidR="00A80510" w:rsidRPr="004718F0" w:rsidRDefault="40FAAE8A" w:rsidP="00D51630">
            <w:pPr>
              <w:spacing w:before="240" w:line="240" w:lineRule="auto"/>
              <w:jc w:val="both"/>
              <w:rPr>
                <w:rFonts w:eastAsia="Times New Roman"/>
                <w:lang w:eastAsia="fr-FR"/>
              </w:rPr>
            </w:pPr>
            <w:r w:rsidRPr="76C64A38">
              <w:rPr>
                <w:rFonts w:eastAsia="Times New Roman"/>
                <w:lang w:eastAsia="fr-FR"/>
              </w:rPr>
              <w:t xml:space="preserve">Si le particulier employeur demande à l’assistant maternel, qui l'accepte, d’utiliser son véhicule personnel afin de transporter l’enfant accueilli, une indemnité </w:t>
            </w:r>
            <w:r w:rsidR="00F22074">
              <w:rPr>
                <w:rFonts w:eastAsia="Times New Roman"/>
                <w:lang w:eastAsia="fr-FR"/>
              </w:rPr>
              <w:t xml:space="preserve">liée à la conduite </w:t>
            </w:r>
            <w:r w:rsidR="00F22074">
              <w:rPr>
                <w:rFonts w:eastAsia="Times New Roman"/>
                <w:lang w:eastAsia="fr-FR"/>
              </w:rPr>
              <w:lastRenderedPageBreak/>
              <w:t>d’un véhicule</w:t>
            </w:r>
            <w:r w:rsidRPr="76C64A38">
              <w:rPr>
                <w:rFonts w:eastAsia="Times New Roman"/>
                <w:lang w:eastAsia="fr-FR"/>
              </w:rPr>
              <w:t xml:space="preserve"> est alors versée à l’assistant maternel conformément aux dispositions prévues à l’article </w:t>
            </w:r>
            <w:r w:rsidR="00206917">
              <w:rPr>
                <w:rFonts w:eastAsia="Times New Roman"/>
                <w:lang w:eastAsia="fr-FR"/>
              </w:rPr>
              <w:t>57</w:t>
            </w:r>
            <w:r w:rsidRPr="76C64A38">
              <w:rPr>
                <w:rFonts w:eastAsia="Times New Roman"/>
                <w:lang w:eastAsia="fr-FR"/>
              </w:rPr>
              <w:t xml:space="preserve"> du socle commun</w:t>
            </w:r>
            <w:r w:rsidR="00206917">
              <w:rPr>
                <w:rFonts w:eastAsia="Times New Roman"/>
                <w:lang w:eastAsia="fr-FR"/>
              </w:rPr>
              <w:t xml:space="preserve"> de la présente convention collective</w:t>
            </w:r>
            <w:r w:rsidRPr="76C64A38">
              <w:rPr>
                <w:rFonts w:eastAsia="Times New Roman"/>
                <w:lang w:eastAsia="fr-FR"/>
              </w:rPr>
              <w:t xml:space="preserve">. </w:t>
            </w:r>
          </w:p>
          <w:p w14:paraId="6FA81A08" w14:textId="77777777" w:rsidR="00A80510" w:rsidRPr="004718F0" w:rsidRDefault="40FAAE8A" w:rsidP="00D51630">
            <w:pPr>
              <w:spacing w:before="240" w:line="240" w:lineRule="auto"/>
              <w:jc w:val="both"/>
              <w:rPr>
                <w:rFonts w:eastAsia="Times New Roman"/>
                <w:lang w:eastAsia="fr-FR"/>
              </w:rPr>
            </w:pPr>
            <w:r w:rsidRPr="76C64A38">
              <w:rPr>
                <w:rFonts w:eastAsia="Times New Roman"/>
                <w:lang w:eastAsia="fr-FR"/>
              </w:rPr>
              <w:t xml:space="preserve">Lorsque plusieurs particuliers employeurs sont demandeurs de déplacements, l’indemnité due par chacun d’entre eux est déterminée au prorata du nombre d’enfants transportés. Le nombre d’enfants transportés s’entend des enfants présents dans le véhicule, y compris les enfants de l’assistant maternel si le déplacement est effectué pour répondre à leurs besoins. </w:t>
            </w:r>
          </w:p>
          <w:p w14:paraId="1EFB868A" w14:textId="77777777" w:rsidR="00A80510" w:rsidRPr="004718F0" w:rsidRDefault="40FAAE8A" w:rsidP="00D51630">
            <w:pPr>
              <w:spacing w:before="240" w:line="240" w:lineRule="auto"/>
              <w:jc w:val="both"/>
              <w:rPr>
                <w:rFonts w:eastAsia="Times New Roman"/>
                <w:lang w:eastAsia="fr-FR"/>
              </w:rPr>
            </w:pPr>
            <w:r w:rsidRPr="76C64A38">
              <w:rPr>
                <w:rFonts w:eastAsia="Times New Roman"/>
                <w:lang w:eastAsia="fr-FR"/>
              </w:rPr>
              <w:t>Chaque particulier employeur est alors redevable, envers l’assistant maternel, de la quote-part de l’indemnité calculée pour son enfant.</w:t>
            </w:r>
          </w:p>
          <w:p w14:paraId="2311F08A" w14:textId="0FDB2E7B" w:rsidR="009A1D67" w:rsidRPr="009A1D67" w:rsidRDefault="40FAAE8A" w:rsidP="00812F10">
            <w:pPr>
              <w:pStyle w:val="Titre4"/>
              <w:spacing w:line="240" w:lineRule="auto"/>
              <w:jc w:val="both"/>
              <w:rPr>
                <w:lang w:eastAsia="fr-FR"/>
              </w:rPr>
            </w:pPr>
            <w:bookmarkStart w:id="348" w:name="_Toc66469923"/>
            <w:r w:rsidRPr="76C64A38">
              <w:rPr>
                <w:lang w:eastAsia="fr-FR"/>
              </w:rPr>
              <w:t xml:space="preserve">Article </w:t>
            </w:r>
            <w:r w:rsidR="00F13605">
              <w:rPr>
                <w:lang w:eastAsia="fr-FR"/>
              </w:rPr>
              <w:t>1</w:t>
            </w:r>
            <w:r w:rsidR="00191C3F">
              <w:rPr>
                <w:lang w:eastAsia="fr-FR"/>
              </w:rPr>
              <w:t>1</w:t>
            </w:r>
            <w:r w:rsidR="00DE55B6">
              <w:rPr>
                <w:lang w:eastAsia="fr-FR"/>
              </w:rPr>
              <w:t>4</w:t>
            </w:r>
            <w:r w:rsidRPr="76C64A38">
              <w:rPr>
                <w:lang w:eastAsia="fr-FR"/>
              </w:rPr>
              <w:t xml:space="preserve"> – Autres indemnités</w:t>
            </w:r>
            <w:bookmarkEnd w:id="348"/>
          </w:p>
          <w:p w14:paraId="6DFCF856" w14:textId="50F4AAC6" w:rsidR="00A80510" w:rsidRPr="003D7E74" w:rsidRDefault="40FAAE8A" w:rsidP="00392A72">
            <w:pPr>
              <w:pStyle w:val="Titre5"/>
            </w:pPr>
            <w:bookmarkStart w:id="349" w:name="_Toc65769635"/>
            <w:bookmarkStart w:id="350" w:name="_Toc66469924"/>
            <w:r>
              <w:t xml:space="preserve">Article </w:t>
            </w:r>
            <w:r w:rsidR="00F13605">
              <w:t>1</w:t>
            </w:r>
            <w:r w:rsidR="00191C3F">
              <w:t>1</w:t>
            </w:r>
            <w:r w:rsidR="00DE55B6">
              <w:t>4</w:t>
            </w:r>
            <w:r>
              <w:t>-1 - Indemnité d’entretien</w:t>
            </w:r>
            <w:bookmarkEnd w:id="349"/>
            <w:bookmarkEnd w:id="350"/>
          </w:p>
          <w:p w14:paraId="1CCFEC50" w14:textId="77777777" w:rsidR="00A80510" w:rsidRPr="004718F0" w:rsidRDefault="40FAAE8A" w:rsidP="00D51630">
            <w:pPr>
              <w:spacing w:before="240" w:line="240" w:lineRule="auto"/>
              <w:jc w:val="both"/>
              <w:rPr>
                <w:rFonts w:eastAsia="Times New Roman"/>
                <w:lang w:eastAsia="fr-FR"/>
              </w:rPr>
            </w:pPr>
            <w:r w:rsidRPr="76C64A38">
              <w:rPr>
                <w:rFonts w:eastAsia="Times New Roman"/>
                <w:lang w:eastAsia="fr-FR"/>
              </w:rPr>
              <w:t xml:space="preserve">Une indemnité d’entretien est versée à l’assistant maternel en sus du salaire, afin de couvrir les frais occasionnés par l’accueil de l’enfant, tels que définis par </w:t>
            </w:r>
            <w:r w:rsidRPr="76C64A38">
              <w:rPr>
                <w:lang w:eastAsia="fr-FR"/>
              </w:rPr>
              <w:t>les dispositions légales et règlementaires</w:t>
            </w:r>
            <w:r w:rsidR="061EF1A9" w:rsidRPr="76C64A38">
              <w:rPr>
                <w:lang w:eastAsia="fr-FR"/>
              </w:rPr>
              <w:t xml:space="preserve"> de droit commun</w:t>
            </w:r>
            <w:r w:rsidRPr="76C64A38">
              <w:rPr>
                <w:lang w:eastAsia="fr-FR"/>
              </w:rPr>
              <w:t xml:space="preserve"> applicables</w:t>
            </w:r>
            <w:r w:rsidRPr="76C64A38">
              <w:rPr>
                <w:rFonts w:eastAsia="Times New Roman"/>
                <w:lang w:eastAsia="fr-FR"/>
              </w:rPr>
              <w:t xml:space="preserve">. </w:t>
            </w:r>
          </w:p>
          <w:p w14:paraId="6FA97048" w14:textId="77777777" w:rsidR="00A80510" w:rsidRPr="004718F0" w:rsidRDefault="40FAAE8A" w:rsidP="00D51630">
            <w:pPr>
              <w:spacing w:before="240" w:line="240" w:lineRule="auto"/>
              <w:jc w:val="both"/>
              <w:rPr>
                <w:rFonts w:eastAsia="Times New Roman"/>
                <w:lang w:eastAsia="fr-FR"/>
              </w:rPr>
            </w:pPr>
            <w:r w:rsidRPr="76C64A38">
              <w:rPr>
                <w:rFonts w:eastAsia="Times New Roman"/>
                <w:lang w:eastAsia="fr-FR"/>
              </w:rPr>
              <w:t>Elle est versée en cas de travail effectif, par heure de travail.</w:t>
            </w:r>
          </w:p>
          <w:p w14:paraId="52457556" w14:textId="65959073" w:rsidR="00A80510" w:rsidRPr="005011A2" w:rsidRDefault="40FAAE8A" w:rsidP="00D51630">
            <w:pPr>
              <w:spacing w:before="240" w:line="240" w:lineRule="auto"/>
              <w:jc w:val="both"/>
              <w:rPr>
                <w:rFonts w:cs="Arial"/>
                <w:lang w:eastAsia="fr-FR"/>
              </w:rPr>
            </w:pPr>
            <w:r w:rsidRPr="76C64A38">
              <w:rPr>
                <w:rFonts w:cs="Arial"/>
                <w:lang w:eastAsia="fr-FR"/>
              </w:rPr>
              <w:t xml:space="preserve">Le montant horaire de cette indemnité est prévu dans le contrat de travail. </w:t>
            </w:r>
            <w:r w:rsidRPr="76C64A38">
              <w:rPr>
                <w:rFonts w:eastAsia="Times New Roman"/>
                <w:lang w:eastAsia="fr-FR"/>
              </w:rPr>
              <w:t xml:space="preserve">Il varie en fonction de la durée de travail effectif, sans pouvoir être inférieur à </w:t>
            </w:r>
            <w:r w:rsidR="3A140EAE" w:rsidRPr="76C64A38">
              <w:rPr>
                <w:rFonts w:eastAsia="Times New Roman"/>
                <w:lang w:eastAsia="fr-FR"/>
              </w:rPr>
              <w:t>quatre-vingt-dix pour cent (</w:t>
            </w:r>
            <w:r w:rsidRPr="76C64A38">
              <w:rPr>
                <w:rFonts w:eastAsia="Times New Roman"/>
                <w:lang w:eastAsia="fr-FR"/>
              </w:rPr>
              <w:t>90%</w:t>
            </w:r>
            <w:r w:rsidR="15CF68B9" w:rsidRPr="76C64A38">
              <w:rPr>
                <w:rFonts w:eastAsia="Times New Roman"/>
                <w:lang w:eastAsia="fr-FR"/>
              </w:rPr>
              <w:t>)</w:t>
            </w:r>
            <w:r w:rsidRPr="76C64A38">
              <w:rPr>
                <w:rFonts w:eastAsia="Times New Roman"/>
                <w:lang w:eastAsia="fr-FR"/>
              </w:rPr>
              <w:t xml:space="preserve"> du minimum garanti lorsque la durée de travail journalière est de</w:t>
            </w:r>
            <w:r w:rsidR="4F5E598B" w:rsidRPr="76C64A38">
              <w:rPr>
                <w:rFonts w:eastAsia="Times New Roman"/>
                <w:lang w:eastAsia="fr-FR"/>
              </w:rPr>
              <w:t xml:space="preserve"> neuf (</w:t>
            </w:r>
            <w:r w:rsidRPr="76C64A38">
              <w:rPr>
                <w:rFonts w:eastAsia="Times New Roman"/>
                <w:lang w:eastAsia="fr-FR"/>
              </w:rPr>
              <w:t>9</w:t>
            </w:r>
            <w:r w:rsidR="34F54BA3" w:rsidRPr="76C64A38">
              <w:rPr>
                <w:rFonts w:eastAsia="Times New Roman"/>
                <w:lang w:eastAsia="fr-FR"/>
              </w:rPr>
              <w:t>)</w:t>
            </w:r>
            <w:r w:rsidRPr="76C64A38">
              <w:rPr>
                <w:rFonts w:eastAsia="Times New Roman"/>
                <w:lang w:eastAsia="fr-FR"/>
              </w:rPr>
              <w:t xml:space="preserve"> heures.</w:t>
            </w:r>
          </w:p>
          <w:p w14:paraId="4DB355C2" w14:textId="63BEEC72" w:rsidR="00A80510" w:rsidRPr="005011A2" w:rsidRDefault="40FAAE8A" w:rsidP="00D51630">
            <w:pPr>
              <w:spacing w:before="240" w:line="240" w:lineRule="auto"/>
              <w:jc w:val="both"/>
              <w:rPr>
                <w:rFonts w:cs="Arial"/>
                <w:lang w:eastAsia="fr-FR"/>
              </w:rPr>
            </w:pPr>
            <w:r w:rsidRPr="76C64A38">
              <w:rPr>
                <w:rFonts w:eastAsia="Times New Roman"/>
                <w:lang w:eastAsia="fr-FR"/>
              </w:rPr>
              <w:t xml:space="preserve">Quel que soit le nombre d’heures de travail effectif par jour de travail, le montant journalier de cette indemnité ne peut pas être inférieur à </w:t>
            </w:r>
            <w:r w:rsidR="16E57F45" w:rsidRPr="76C64A38">
              <w:rPr>
                <w:rFonts w:eastAsia="Times New Roman"/>
                <w:lang w:eastAsia="fr-FR"/>
              </w:rPr>
              <w:t xml:space="preserve">deux virgule soixante-cinq </w:t>
            </w:r>
            <w:r w:rsidR="40EE9986" w:rsidRPr="76C64A38">
              <w:rPr>
                <w:rFonts w:eastAsia="Times New Roman"/>
                <w:lang w:eastAsia="fr-FR"/>
              </w:rPr>
              <w:t xml:space="preserve">euros </w:t>
            </w:r>
            <w:r w:rsidR="16E57F45" w:rsidRPr="76C64A38">
              <w:rPr>
                <w:rFonts w:eastAsia="Times New Roman"/>
                <w:lang w:eastAsia="fr-FR"/>
              </w:rPr>
              <w:t>(</w:t>
            </w:r>
            <w:r w:rsidRPr="76C64A38">
              <w:rPr>
                <w:rFonts w:eastAsia="Times New Roman"/>
                <w:lang w:eastAsia="fr-FR"/>
              </w:rPr>
              <w:t>2,65 €</w:t>
            </w:r>
            <w:r w:rsidR="604E17A8" w:rsidRPr="76C64A38">
              <w:rPr>
                <w:rFonts w:eastAsia="Times New Roman"/>
                <w:lang w:eastAsia="fr-FR"/>
              </w:rPr>
              <w:t>)</w:t>
            </w:r>
            <w:r w:rsidRPr="76C64A38">
              <w:rPr>
                <w:rFonts w:eastAsia="Times New Roman"/>
                <w:lang w:eastAsia="fr-FR"/>
              </w:rPr>
              <w:t>.</w:t>
            </w:r>
          </w:p>
          <w:p w14:paraId="73EDD46E" w14:textId="643BE3D4" w:rsidR="00A80510" w:rsidRPr="005011A2" w:rsidRDefault="40FAAE8A" w:rsidP="00D51630">
            <w:pPr>
              <w:spacing w:before="240" w:line="240" w:lineRule="auto"/>
              <w:jc w:val="both"/>
              <w:rPr>
                <w:rFonts w:cs="Arial"/>
                <w:lang w:eastAsia="fr-FR"/>
              </w:rPr>
            </w:pPr>
            <w:r w:rsidRPr="76C64A38">
              <w:rPr>
                <w:rFonts w:cs="Arial"/>
                <w:lang w:eastAsia="fr-FR"/>
              </w:rPr>
              <w:t xml:space="preserve">L’indemnité d’entretien n’ayant pas le caractère de salaire, elle n’est donc pas soumise à </w:t>
            </w:r>
            <w:r w:rsidR="00D01D00" w:rsidRPr="001F22E2">
              <w:rPr>
                <w:rFonts w:eastAsia="Times New Roman" w:cstheme="minorHAnsi"/>
                <w:lang w:eastAsia="fr-FR"/>
              </w:rPr>
              <w:t>contributions et cotisations</w:t>
            </w:r>
            <w:r w:rsidRPr="76C64A38">
              <w:rPr>
                <w:rFonts w:cs="Arial"/>
                <w:lang w:eastAsia="fr-FR"/>
              </w:rPr>
              <w:t xml:space="preserve"> sociales. Elle doit toutefois être déclarée auprès du centre national P</w:t>
            </w:r>
            <w:r w:rsidR="00EC5768" w:rsidRPr="76C64A38">
              <w:rPr>
                <w:rFonts w:cs="Arial"/>
                <w:lang w:eastAsia="fr-FR"/>
              </w:rPr>
              <w:t>AJEMPLO</w:t>
            </w:r>
            <w:r w:rsidR="00EC5768">
              <w:rPr>
                <w:rFonts w:cs="Arial"/>
                <w:lang w:eastAsia="fr-FR"/>
              </w:rPr>
              <w:t>I</w:t>
            </w:r>
            <w:r w:rsidRPr="76C64A38">
              <w:rPr>
                <w:rFonts w:cs="Arial"/>
                <w:lang w:eastAsia="fr-FR"/>
              </w:rPr>
              <w:t xml:space="preserve"> afin d’être mentionnée sur le bulletin de salaire de l’assistant maternel.</w:t>
            </w:r>
          </w:p>
          <w:p w14:paraId="05FB81D1" w14:textId="2B69EAC3" w:rsidR="00A80510" w:rsidRDefault="40FAAE8A" w:rsidP="00D51630">
            <w:pPr>
              <w:keepNext/>
              <w:keepLines/>
              <w:spacing w:before="240" w:line="240" w:lineRule="auto"/>
              <w:jc w:val="both"/>
              <w:rPr>
                <w:rFonts w:cs="Arial"/>
                <w:lang w:eastAsia="fr-FR"/>
              </w:rPr>
            </w:pPr>
            <w:r w:rsidRPr="76C64A38">
              <w:rPr>
                <w:rFonts w:cs="Arial"/>
                <w:lang w:eastAsia="fr-FR"/>
              </w:rPr>
              <w:t>L’indemnité d’entretien n’est pas prise en compte pour déterminer l’indemnité de congés payés à verser au salarié.</w:t>
            </w:r>
          </w:p>
          <w:p w14:paraId="1CAFDA29" w14:textId="50ED82A0" w:rsidR="00A80510" w:rsidRPr="003D7E74" w:rsidRDefault="40FAAE8A" w:rsidP="00392A72">
            <w:pPr>
              <w:pStyle w:val="Titre5"/>
            </w:pPr>
            <w:bookmarkStart w:id="351" w:name="_Toc65769636"/>
            <w:bookmarkStart w:id="352" w:name="_Toc66469925"/>
            <w:r>
              <w:t xml:space="preserve">Article </w:t>
            </w:r>
            <w:r w:rsidR="00F13605">
              <w:t>1</w:t>
            </w:r>
            <w:r w:rsidR="00191C3F">
              <w:t>1</w:t>
            </w:r>
            <w:r w:rsidR="00DE55B6">
              <w:t>4</w:t>
            </w:r>
            <w:r>
              <w:t>-2 - Indemnité de repas</w:t>
            </w:r>
            <w:bookmarkEnd w:id="351"/>
            <w:bookmarkEnd w:id="352"/>
          </w:p>
          <w:p w14:paraId="21512951" w14:textId="77777777" w:rsidR="00A80510" w:rsidRPr="004718F0" w:rsidRDefault="40FAAE8A" w:rsidP="00D51630">
            <w:pPr>
              <w:spacing w:before="240" w:line="240" w:lineRule="auto"/>
              <w:jc w:val="both"/>
              <w:rPr>
                <w:rFonts w:eastAsia="Times New Roman"/>
                <w:lang w:eastAsia="fr-FR"/>
              </w:rPr>
            </w:pPr>
            <w:r w:rsidRPr="76C64A38">
              <w:rPr>
                <w:rFonts w:eastAsia="Times New Roman"/>
                <w:lang w:eastAsia="fr-FR"/>
              </w:rPr>
              <w:t>Lorsque l’assistant maternel fournit les repas pour l’enfant accueilli, une indemnité de repas est versée par le particulier employeur, en complément du salaire.</w:t>
            </w:r>
          </w:p>
          <w:p w14:paraId="41AADAC6" w14:textId="77777777" w:rsidR="00A80510" w:rsidRPr="004718F0" w:rsidRDefault="40FAAE8A" w:rsidP="00D51630">
            <w:pPr>
              <w:spacing w:before="240" w:line="240" w:lineRule="auto"/>
              <w:jc w:val="both"/>
              <w:rPr>
                <w:rFonts w:eastAsia="Times New Roman"/>
                <w:lang w:eastAsia="fr-FR"/>
              </w:rPr>
            </w:pPr>
            <w:r w:rsidRPr="76C64A38">
              <w:rPr>
                <w:rFonts w:eastAsia="Times New Roman"/>
                <w:lang w:eastAsia="fr-FR"/>
              </w:rPr>
              <w:t>Les parties prévoient, dans le contrat de travail, la nature, le nombre de repas fournis ainsi que le montant de l’indemnité. Cette dernière est déterminée en fonction des repas fournis.</w:t>
            </w:r>
          </w:p>
          <w:p w14:paraId="5297A94F" w14:textId="77777777" w:rsidR="00A80510" w:rsidRPr="004718F0" w:rsidRDefault="40FAAE8A" w:rsidP="00D51630">
            <w:pPr>
              <w:widowControl w:val="0"/>
              <w:spacing w:before="240" w:line="240" w:lineRule="auto"/>
              <w:jc w:val="both"/>
              <w:rPr>
                <w:rFonts w:eastAsia="Times New Roman"/>
                <w:lang w:eastAsia="fr-FR"/>
              </w:rPr>
            </w:pPr>
            <w:r w:rsidRPr="76C64A38">
              <w:rPr>
                <w:rFonts w:eastAsia="Times New Roman"/>
                <w:lang w:eastAsia="fr-FR"/>
              </w:rPr>
              <w:t>En revanche, lorsque le particulier employeur fournit les repas de l’enfant, aucune indemnité n’est due à l’assistant maternel. Le particulier employeur communique par écrit à l’assistant maternel le coût des repas fournis.</w:t>
            </w:r>
          </w:p>
          <w:p w14:paraId="1F470B33" w14:textId="627B8CD2" w:rsidR="00A80510" w:rsidRPr="004718F0" w:rsidRDefault="40FAAE8A" w:rsidP="00D51630">
            <w:pPr>
              <w:widowControl w:val="0"/>
              <w:spacing w:before="240" w:line="240" w:lineRule="auto"/>
              <w:jc w:val="both"/>
              <w:rPr>
                <w:rFonts w:cs="Arial"/>
                <w:lang w:eastAsia="fr-FR"/>
              </w:rPr>
            </w:pPr>
            <w:r w:rsidRPr="76C64A38">
              <w:rPr>
                <w:rFonts w:cs="Arial"/>
                <w:lang w:eastAsia="fr-FR"/>
              </w:rPr>
              <w:t xml:space="preserve">L’indemnité de repas n’ayant pas le caractère de salaire, elle n’est donc pas soumise à </w:t>
            </w:r>
            <w:r w:rsidR="00D01D00" w:rsidRPr="001F22E2">
              <w:rPr>
                <w:rFonts w:eastAsia="Times New Roman" w:cstheme="minorHAnsi"/>
                <w:lang w:eastAsia="fr-FR"/>
              </w:rPr>
              <w:t>contributions et cotisations</w:t>
            </w:r>
            <w:r w:rsidRPr="76C64A38">
              <w:rPr>
                <w:rFonts w:cs="Arial"/>
                <w:lang w:eastAsia="fr-FR"/>
              </w:rPr>
              <w:t xml:space="preserve"> sociales. Elle doit toutefois être déclarée auprès du centre </w:t>
            </w:r>
            <w:r w:rsidRPr="76C64A38">
              <w:rPr>
                <w:rFonts w:cs="Arial"/>
                <w:lang w:eastAsia="fr-FR"/>
              </w:rPr>
              <w:lastRenderedPageBreak/>
              <w:t xml:space="preserve">national </w:t>
            </w:r>
            <w:r w:rsidR="00EC5768" w:rsidRPr="76C64A38">
              <w:rPr>
                <w:rFonts w:cs="Arial"/>
                <w:lang w:eastAsia="fr-FR"/>
              </w:rPr>
              <w:t>PAJEMPLOI</w:t>
            </w:r>
            <w:r w:rsidRPr="76C64A38">
              <w:rPr>
                <w:rFonts w:cs="Arial"/>
                <w:lang w:eastAsia="fr-FR"/>
              </w:rPr>
              <w:t xml:space="preserve"> afin d’être mentionnée sur le bulletin de salaire.</w:t>
            </w:r>
            <w:bookmarkStart w:id="353" w:name="_Hlk44607108"/>
          </w:p>
          <w:p w14:paraId="038572A8" w14:textId="77777777" w:rsidR="00A80510" w:rsidRPr="005011A2" w:rsidRDefault="40FAAE8A" w:rsidP="00D51630">
            <w:pPr>
              <w:widowControl w:val="0"/>
              <w:spacing w:before="240" w:line="240" w:lineRule="auto"/>
              <w:jc w:val="both"/>
              <w:rPr>
                <w:rFonts w:cs="Arial"/>
                <w:lang w:eastAsia="fr-FR"/>
              </w:rPr>
            </w:pPr>
            <w:r w:rsidRPr="76C64A38">
              <w:rPr>
                <w:rFonts w:cs="Arial"/>
                <w:lang w:eastAsia="fr-FR"/>
              </w:rPr>
              <w:t>L’indemnité de repas n’est pas prise en compte pour déterminer l’indemnité de congés payés à verser au salarié.</w:t>
            </w:r>
          </w:p>
          <w:p w14:paraId="318C4351" w14:textId="522299D7" w:rsidR="00A80510" w:rsidRPr="0033266E" w:rsidRDefault="40FAAE8A" w:rsidP="00D51630">
            <w:pPr>
              <w:pStyle w:val="Titre4"/>
              <w:keepNext w:val="0"/>
              <w:keepLines w:val="0"/>
              <w:spacing w:before="240" w:line="240" w:lineRule="auto"/>
              <w:jc w:val="both"/>
              <w:rPr>
                <w:rFonts w:asciiTheme="minorHAnsi" w:hAnsiTheme="minorHAnsi"/>
                <w:i w:val="0"/>
                <w:iCs w:val="0"/>
                <w:color w:val="C0504D" w:themeColor="accent2"/>
              </w:rPr>
            </w:pPr>
            <w:bookmarkStart w:id="354" w:name="_Toc65769637"/>
            <w:bookmarkStart w:id="355" w:name="_Toc66469926"/>
            <w:r w:rsidRPr="76C64A38">
              <w:rPr>
                <w:lang w:eastAsia="fr-FR"/>
              </w:rPr>
              <w:t xml:space="preserve">Article </w:t>
            </w:r>
            <w:r w:rsidR="00F13605">
              <w:rPr>
                <w:lang w:eastAsia="fr-FR"/>
              </w:rPr>
              <w:t>1</w:t>
            </w:r>
            <w:r w:rsidR="00191C3F">
              <w:rPr>
                <w:lang w:eastAsia="fr-FR"/>
              </w:rPr>
              <w:t>1</w:t>
            </w:r>
            <w:r w:rsidR="00DE55B6">
              <w:rPr>
                <w:lang w:eastAsia="fr-FR"/>
              </w:rPr>
              <w:t>5</w:t>
            </w:r>
            <w:r w:rsidRPr="76C64A38">
              <w:rPr>
                <w:lang w:eastAsia="fr-FR"/>
              </w:rPr>
              <w:t xml:space="preserve"> – Prise en charge d’une partie du coût de l’abonnement à un service de transports publics de personnes ou à un service public de location de vélos</w:t>
            </w:r>
            <w:bookmarkEnd w:id="354"/>
            <w:bookmarkEnd w:id="355"/>
          </w:p>
          <w:p w14:paraId="6CFF3B50" w14:textId="3554D4CC" w:rsidR="00A80510" w:rsidRPr="005011A2" w:rsidRDefault="40FAAE8A" w:rsidP="00D51630">
            <w:pPr>
              <w:widowControl w:val="0"/>
              <w:spacing w:before="240" w:line="240" w:lineRule="auto"/>
              <w:jc w:val="both"/>
              <w:rPr>
                <w:rFonts w:eastAsia="Times New Roman"/>
                <w:lang w:eastAsia="fr-FR"/>
              </w:rPr>
            </w:pPr>
            <w:r w:rsidRPr="76C64A38">
              <w:rPr>
                <w:rFonts w:eastAsia="Times New Roman"/>
                <w:lang w:eastAsia="fr-FR"/>
              </w:rPr>
              <w:t xml:space="preserve">Les dispositions relatives à la prise en charge d’une partie du coût de l’abonnement à un service de transports publics de personnes ou à un service public de location de vélos sont prévues dans le socle commun, à l’article </w:t>
            </w:r>
            <w:r w:rsidR="00DE55B6">
              <w:rPr>
                <w:rFonts w:eastAsia="Times New Roman"/>
                <w:lang w:eastAsia="fr-FR"/>
              </w:rPr>
              <w:t>59</w:t>
            </w:r>
            <w:r w:rsidRPr="76C64A38">
              <w:rPr>
                <w:rFonts w:eastAsia="Times New Roman"/>
                <w:lang w:eastAsia="fr-FR"/>
              </w:rPr>
              <w:t xml:space="preserve"> de la présente convention collective.</w:t>
            </w:r>
          </w:p>
          <w:p w14:paraId="16935171" w14:textId="77777777" w:rsidR="003D7E74" w:rsidRPr="004718F0" w:rsidRDefault="003D7E74" w:rsidP="00D51630">
            <w:pPr>
              <w:widowControl w:val="0"/>
              <w:spacing w:line="240" w:lineRule="auto"/>
              <w:jc w:val="both"/>
              <w:rPr>
                <w:rFonts w:eastAsia="Times New Roman"/>
                <w:color w:val="C0504D" w:themeColor="accent2"/>
                <w:lang w:eastAsia="fr-FR"/>
              </w:rPr>
            </w:pPr>
          </w:p>
          <w:p w14:paraId="2CA82CC0" w14:textId="6EA2989B" w:rsidR="001825CC" w:rsidRDefault="40FAAE8A" w:rsidP="00FF5BE7">
            <w:pPr>
              <w:pStyle w:val="Titre3"/>
            </w:pPr>
            <w:bookmarkStart w:id="356" w:name="_Toc65769638"/>
            <w:bookmarkStart w:id="357" w:name="_Toc66469927"/>
            <w:bookmarkEnd w:id="353"/>
            <w:r>
              <w:t xml:space="preserve">Chapitre </w:t>
            </w:r>
            <w:r w:rsidR="00D827FF">
              <w:t>IX</w:t>
            </w:r>
            <w:r>
              <w:t> : Ancienneté</w:t>
            </w:r>
            <w:bookmarkEnd w:id="356"/>
            <w:bookmarkEnd w:id="357"/>
          </w:p>
          <w:p w14:paraId="6476DB16" w14:textId="1CC1DE72" w:rsidR="00191C3F" w:rsidRPr="004718F0" w:rsidRDefault="00191C3F" w:rsidP="00191C3F">
            <w:pPr>
              <w:pStyle w:val="Titre4"/>
              <w:spacing w:line="240" w:lineRule="auto"/>
              <w:jc w:val="both"/>
              <w:rPr>
                <w:lang w:eastAsia="fr-FR"/>
              </w:rPr>
            </w:pPr>
            <w:bookmarkStart w:id="358" w:name="_Toc66469928"/>
            <w:r w:rsidRPr="76C64A38">
              <w:rPr>
                <w:lang w:eastAsia="fr-FR"/>
              </w:rPr>
              <w:t xml:space="preserve">Article </w:t>
            </w:r>
            <w:r>
              <w:rPr>
                <w:lang w:eastAsia="fr-FR"/>
              </w:rPr>
              <w:t>11</w:t>
            </w:r>
            <w:r w:rsidR="00DE55B6">
              <w:rPr>
                <w:lang w:eastAsia="fr-FR"/>
              </w:rPr>
              <w:t>6</w:t>
            </w:r>
            <w:r w:rsidRPr="76C64A38">
              <w:rPr>
                <w:lang w:eastAsia="fr-FR"/>
              </w:rPr>
              <w:t xml:space="preserve"> – A</w:t>
            </w:r>
            <w:r>
              <w:rPr>
                <w:lang w:eastAsia="fr-FR"/>
              </w:rPr>
              <w:t>ncienneté</w:t>
            </w:r>
            <w:bookmarkEnd w:id="358"/>
          </w:p>
          <w:p w14:paraId="4AC98D47" w14:textId="7A25CDDE" w:rsidR="00A80510" w:rsidRDefault="40FAAE8A" w:rsidP="00D51630">
            <w:pPr>
              <w:widowControl w:val="0"/>
              <w:spacing w:before="240" w:line="240" w:lineRule="auto"/>
              <w:jc w:val="both"/>
              <w:rPr>
                <w:rFonts w:cs="Arial"/>
                <w:lang w:eastAsia="fr-FR"/>
              </w:rPr>
            </w:pPr>
            <w:r w:rsidRPr="76C64A38">
              <w:rPr>
                <w:rFonts w:cs="Arial"/>
                <w:lang w:eastAsia="fr-FR"/>
              </w:rPr>
              <w:t xml:space="preserve">Les dispositions relatives à l’ancienneté sont prévues dans le socle commun, à l’article </w:t>
            </w:r>
            <w:r w:rsidR="00DE55B6">
              <w:rPr>
                <w:rFonts w:cs="Arial"/>
                <w:lang w:eastAsia="fr-FR"/>
              </w:rPr>
              <w:t xml:space="preserve">60 </w:t>
            </w:r>
            <w:r w:rsidRPr="76C64A38">
              <w:rPr>
                <w:rFonts w:cs="Arial"/>
                <w:lang w:eastAsia="fr-FR"/>
              </w:rPr>
              <w:t>de la présente convention collective.</w:t>
            </w:r>
          </w:p>
          <w:p w14:paraId="311B864D" w14:textId="3C2431A0" w:rsidR="76C64A38" w:rsidRDefault="76C64A38" w:rsidP="00D51630">
            <w:pPr>
              <w:spacing w:before="240" w:line="240" w:lineRule="auto"/>
              <w:jc w:val="both"/>
              <w:rPr>
                <w:rFonts w:cs="Arial"/>
                <w:lang w:eastAsia="fr-FR"/>
              </w:rPr>
            </w:pPr>
          </w:p>
          <w:p w14:paraId="6228CB37" w14:textId="6EC56CF7" w:rsidR="009A0425" w:rsidRPr="0052284C" w:rsidRDefault="72AC4EE4" w:rsidP="00FF5BE7">
            <w:pPr>
              <w:pStyle w:val="Titre3"/>
            </w:pPr>
            <w:bookmarkStart w:id="359" w:name="_Toc66469929"/>
            <w:r w:rsidRPr="0052284C">
              <w:t>Chapitre X – Retraite complémentaire</w:t>
            </w:r>
            <w:bookmarkEnd w:id="359"/>
          </w:p>
          <w:p w14:paraId="21FB4BC5" w14:textId="3774D683" w:rsidR="00DF585B" w:rsidRPr="004718F0" w:rsidRDefault="00DF585B" w:rsidP="00DF585B">
            <w:pPr>
              <w:pStyle w:val="Titre4"/>
              <w:spacing w:line="240" w:lineRule="auto"/>
              <w:jc w:val="both"/>
              <w:rPr>
                <w:lang w:eastAsia="fr-FR"/>
              </w:rPr>
            </w:pPr>
            <w:bookmarkStart w:id="360" w:name="_Toc66469930"/>
            <w:r w:rsidRPr="76C64A38">
              <w:rPr>
                <w:lang w:eastAsia="fr-FR"/>
              </w:rPr>
              <w:t xml:space="preserve">Article </w:t>
            </w:r>
            <w:r>
              <w:rPr>
                <w:lang w:eastAsia="fr-FR"/>
              </w:rPr>
              <w:t>11</w:t>
            </w:r>
            <w:r w:rsidR="00DE55B6">
              <w:rPr>
                <w:lang w:eastAsia="fr-FR"/>
              </w:rPr>
              <w:t>7</w:t>
            </w:r>
            <w:r w:rsidRPr="76C64A38">
              <w:rPr>
                <w:lang w:eastAsia="fr-FR"/>
              </w:rPr>
              <w:t xml:space="preserve"> – </w:t>
            </w:r>
            <w:r>
              <w:rPr>
                <w:lang w:eastAsia="fr-FR"/>
              </w:rPr>
              <w:t>Retraite complémentaire</w:t>
            </w:r>
            <w:bookmarkEnd w:id="360"/>
          </w:p>
          <w:p w14:paraId="5208EE6C" w14:textId="4DC40E15" w:rsidR="009A0425" w:rsidRPr="0052284C" w:rsidRDefault="72AC4EE4" w:rsidP="00D51630">
            <w:pPr>
              <w:spacing w:before="240" w:line="240" w:lineRule="auto"/>
              <w:jc w:val="both"/>
              <w:rPr>
                <w:color w:val="F79646" w:themeColor="accent6"/>
                <w:lang w:eastAsia="fr-FR"/>
              </w:rPr>
            </w:pPr>
            <w:r w:rsidRPr="0052284C">
              <w:rPr>
                <w:lang w:eastAsia="fr-FR"/>
              </w:rPr>
              <w:t xml:space="preserve">Les dispositions relatives à la retraite complémentaire sont prévues dans le socle commun, à l’article </w:t>
            </w:r>
            <w:r w:rsidR="00002B5A">
              <w:rPr>
                <w:lang w:eastAsia="fr-FR"/>
              </w:rPr>
              <w:t>61</w:t>
            </w:r>
            <w:r w:rsidRPr="0052284C">
              <w:rPr>
                <w:lang w:eastAsia="fr-FR"/>
              </w:rPr>
              <w:t xml:space="preserve"> de la présente convention collective.</w:t>
            </w:r>
          </w:p>
          <w:p w14:paraId="3F68FA52" w14:textId="0172BE58" w:rsidR="00F24F37" w:rsidRDefault="00F24F37" w:rsidP="00D51630">
            <w:pPr>
              <w:widowControl w:val="0"/>
              <w:spacing w:before="240" w:line="240" w:lineRule="auto"/>
              <w:jc w:val="both"/>
              <w:rPr>
                <w:rFonts w:cs="Arial"/>
                <w:lang w:eastAsia="fr-FR"/>
              </w:rPr>
            </w:pPr>
          </w:p>
          <w:p w14:paraId="29FCF031" w14:textId="77777777" w:rsidR="00F24F37" w:rsidRDefault="00F24F37" w:rsidP="00D51630">
            <w:pPr>
              <w:widowControl w:val="0"/>
              <w:spacing w:before="240" w:line="240" w:lineRule="auto"/>
              <w:jc w:val="both"/>
              <w:rPr>
                <w:rFonts w:cs="Arial"/>
                <w:lang w:eastAsia="fr-FR"/>
              </w:rPr>
            </w:pPr>
          </w:p>
          <w:p w14:paraId="293066D3" w14:textId="77777777" w:rsidR="00A80510" w:rsidRPr="00E6125A" w:rsidRDefault="40FAAE8A" w:rsidP="003322F2">
            <w:pPr>
              <w:pStyle w:val="Titre2"/>
              <w:rPr>
                <w:lang w:eastAsia="fr-FR"/>
              </w:rPr>
            </w:pPr>
            <w:bookmarkStart w:id="361" w:name="_Toc66469931"/>
            <w:r w:rsidRPr="76C64A38">
              <w:rPr>
                <w:lang w:eastAsia="fr-FR"/>
              </w:rPr>
              <w:t>Titre 2 : Rupture du contrat de travail</w:t>
            </w:r>
            <w:bookmarkEnd w:id="361"/>
          </w:p>
          <w:p w14:paraId="40E5667F" w14:textId="77777777" w:rsidR="00A91B5C" w:rsidRDefault="00A91B5C" w:rsidP="00D51630">
            <w:pPr>
              <w:spacing w:line="240" w:lineRule="auto"/>
              <w:jc w:val="both"/>
              <w:rPr>
                <w:rFonts w:eastAsia="Times New Roman"/>
                <w:lang w:eastAsia="fr-FR"/>
              </w:rPr>
            </w:pPr>
          </w:p>
          <w:p w14:paraId="3B99F8AB" w14:textId="77777777" w:rsidR="00A80510" w:rsidRDefault="40FAAE8A" w:rsidP="00D51630">
            <w:pPr>
              <w:spacing w:before="240" w:line="240" w:lineRule="auto"/>
              <w:jc w:val="both"/>
              <w:rPr>
                <w:rFonts w:cs="Arial"/>
                <w:shd w:val="clear" w:color="auto" w:fill="FFFFFF"/>
              </w:rPr>
            </w:pPr>
            <w:r w:rsidRPr="0033266E">
              <w:rPr>
                <w:rFonts w:eastAsia="Times New Roman"/>
                <w:lang w:eastAsia="fr-FR"/>
              </w:rPr>
              <w:t xml:space="preserve">Les dispositions du présent titre complètent les dispositions de même objet, prévues dans le socle commun. </w:t>
            </w:r>
            <w:r w:rsidRPr="76C64A38">
              <w:rPr>
                <w:rFonts w:cs="Arial"/>
                <w:shd w:val="clear" w:color="auto" w:fill="FFFFFF"/>
              </w:rPr>
              <w:t>Ces dispositions et celles prévues au titre 2 du socle commun sont donc à consulter dans le même temps.</w:t>
            </w:r>
          </w:p>
          <w:p w14:paraId="1CE58C7E" w14:textId="77777777" w:rsidR="00A91B5C" w:rsidRPr="0033266E" w:rsidRDefault="00A91B5C" w:rsidP="00D51630">
            <w:pPr>
              <w:spacing w:line="240" w:lineRule="auto"/>
              <w:jc w:val="both"/>
              <w:rPr>
                <w:rFonts w:eastAsia="Times New Roman"/>
                <w:lang w:eastAsia="fr-FR"/>
              </w:rPr>
            </w:pPr>
          </w:p>
          <w:p w14:paraId="2D4B857B" w14:textId="77777777" w:rsidR="001825CC" w:rsidRDefault="40FAAE8A" w:rsidP="00FF5BE7">
            <w:pPr>
              <w:pStyle w:val="Titre3"/>
            </w:pPr>
            <w:bookmarkStart w:id="362" w:name="_Toc65769639"/>
            <w:bookmarkStart w:id="363" w:name="_Toc66469932"/>
            <w:r>
              <w:t xml:space="preserve">Chapitre </w:t>
            </w:r>
            <w:r w:rsidR="4E93920E">
              <w:t>I</w:t>
            </w:r>
            <w:r>
              <w:t>- Rupture du contrat de travail à durée déterminée</w:t>
            </w:r>
            <w:bookmarkEnd w:id="362"/>
            <w:bookmarkEnd w:id="363"/>
          </w:p>
          <w:p w14:paraId="134A6561" w14:textId="5C999660" w:rsidR="00DF585B" w:rsidRPr="004718F0" w:rsidRDefault="00DF585B" w:rsidP="00DF585B">
            <w:pPr>
              <w:pStyle w:val="Titre4"/>
              <w:spacing w:line="240" w:lineRule="auto"/>
              <w:jc w:val="both"/>
              <w:rPr>
                <w:lang w:eastAsia="fr-FR"/>
              </w:rPr>
            </w:pPr>
            <w:bookmarkStart w:id="364" w:name="_Toc66469933"/>
            <w:r w:rsidRPr="76C64A38">
              <w:rPr>
                <w:lang w:eastAsia="fr-FR"/>
              </w:rPr>
              <w:t xml:space="preserve">Article </w:t>
            </w:r>
            <w:r>
              <w:rPr>
                <w:lang w:eastAsia="fr-FR"/>
              </w:rPr>
              <w:t>11</w:t>
            </w:r>
            <w:r w:rsidR="00D1469A">
              <w:rPr>
                <w:lang w:eastAsia="fr-FR"/>
              </w:rPr>
              <w:t>8</w:t>
            </w:r>
            <w:r w:rsidRPr="76C64A38">
              <w:rPr>
                <w:lang w:eastAsia="fr-FR"/>
              </w:rPr>
              <w:t xml:space="preserve"> – </w:t>
            </w:r>
            <w:r>
              <w:rPr>
                <w:lang w:eastAsia="fr-FR"/>
              </w:rPr>
              <w:t>Rupture du contrat de travail à durée déterminée</w:t>
            </w:r>
            <w:bookmarkEnd w:id="364"/>
          </w:p>
          <w:p w14:paraId="25B0669B" w14:textId="0A12B9D3" w:rsidR="00A80510" w:rsidRDefault="40FAAE8A" w:rsidP="00812F10">
            <w:pPr>
              <w:spacing w:before="240" w:line="240" w:lineRule="auto"/>
              <w:jc w:val="both"/>
              <w:rPr>
                <w:rFonts w:eastAsia="Times New Roman"/>
                <w:lang w:eastAsia="fr-FR"/>
              </w:rPr>
            </w:pPr>
            <w:bookmarkStart w:id="365" w:name="_Toc65769640"/>
            <w:r w:rsidRPr="76C64A38">
              <w:rPr>
                <w:rFonts w:eastAsia="Times New Roman"/>
                <w:lang w:eastAsia="fr-FR"/>
              </w:rPr>
              <w:t xml:space="preserve">Les dispositions relatives à la rupture du contrat de travail à durée déterminée sont prévues par le socle commun, à l’article </w:t>
            </w:r>
            <w:r w:rsidR="00D1469A">
              <w:rPr>
                <w:rFonts w:eastAsia="Times New Roman"/>
                <w:lang w:eastAsia="fr-FR"/>
              </w:rPr>
              <w:t>62</w:t>
            </w:r>
            <w:r w:rsidRPr="76C64A38">
              <w:rPr>
                <w:rFonts w:eastAsia="Times New Roman"/>
                <w:lang w:eastAsia="fr-FR"/>
              </w:rPr>
              <w:t xml:space="preserve"> de la présente convention collective.</w:t>
            </w:r>
            <w:bookmarkEnd w:id="365"/>
          </w:p>
          <w:p w14:paraId="7B5D0898" w14:textId="77777777" w:rsidR="00A91B5C" w:rsidRPr="0033266E" w:rsidRDefault="00A91B5C" w:rsidP="00D51630">
            <w:pPr>
              <w:keepNext/>
              <w:keepLines/>
              <w:widowControl w:val="0"/>
              <w:adjustRightInd w:val="0"/>
              <w:spacing w:line="240" w:lineRule="auto"/>
              <w:jc w:val="both"/>
              <w:outlineLvl w:val="2"/>
              <w:rPr>
                <w:rFonts w:eastAsia="Times New Roman"/>
                <w:u w:val="single"/>
                <w:lang w:eastAsia="fr-FR"/>
              </w:rPr>
            </w:pPr>
          </w:p>
          <w:p w14:paraId="3B1FA994" w14:textId="77777777" w:rsidR="001825CC" w:rsidRDefault="40FAAE8A" w:rsidP="00FF5BE7">
            <w:pPr>
              <w:pStyle w:val="Titre3"/>
            </w:pPr>
            <w:bookmarkStart w:id="366" w:name="_Toc65769641"/>
            <w:bookmarkStart w:id="367" w:name="_Toc66469934"/>
            <w:r>
              <w:t xml:space="preserve">Chapitre </w:t>
            </w:r>
            <w:r w:rsidR="4E93920E">
              <w:t xml:space="preserve">II </w:t>
            </w:r>
            <w:r>
              <w:t>- Rupture du contrat de travail à durée indéterminée</w:t>
            </w:r>
            <w:bookmarkEnd w:id="366"/>
            <w:bookmarkEnd w:id="367"/>
          </w:p>
          <w:p w14:paraId="48B95E11" w14:textId="77777777" w:rsidR="003D7E74" w:rsidRDefault="003D7E74" w:rsidP="00D51630">
            <w:pPr>
              <w:pStyle w:val="Commentaire"/>
              <w:jc w:val="both"/>
              <w:rPr>
                <w:rFonts w:cs="Arial"/>
                <w:sz w:val="22"/>
                <w:szCs w:val="22"/>
                <w:shd w:val="clear" w:color="auto" w:fill="FFFFFF"/>
              </w:rPr>
            </w:pPr>
          </w:p>
          <w:p w14:paraId="0A5AA113" w14:textId="77777777" w:rsidR="00A80510" w:rsidRPr="0033266E" w:rsidRDefault="40FAAE8A" w:rsidP="00D51630">
            <w:pPr>
              <w:pStyle w:val="Commentaire"/>
              <w:jc w:val="both"/>
              <w:rPr>
                <w:rFonts w:cs="Arial"/>
                <w:sz w:val="22"/>
                <w:szCs w:val="22"/>
                <w:shd w:val="clear" w:color="auto" w:fill="FFFFFF"/>
              </w:rPr>
            </w:pPr>
            <w:r w:rsidRPr="76C64A38">
              <w:rPr>
                <w:rFonts w:cs="Arial"/>
                <w:sz w:val="22"/>
                <w:szCs w:val="22"/>
                <w:shd w:val="clear" w:color="auto" w:fill="FFFFFF"/>
              </w:rPr>
              <w:t>Les dispositions du présent chapitre complètent les dispositions de même objet prévues dans le socle commun.</w:t>
            </w:r>
          </w:p>
          <w:p w14:paraId="51E202C9" w14:textId="05156472" w:rsidR="00A80510" w:rsidRPr="00E6125A" w:rsidRDefault="40FAAE8A" w:rsidP="00D51630">
            <w:pPr>
              <w:pStyle w:val="Titre4"/>
              <w:spacing w:line="240" w:lineRule="auto"/>
              <w:jc w:val="both"/>
              <w:rPr>
                <w:rFonts w:eastAsia="Times New Roman"/>
                <w:lang w:eastAsia="fr-FR"/>
              </w:rPr>
            </w:pPr>
            <w:bookmarkStart w:id="368" w:name="_Toc66469935"/>
            <w:r w:rsidRPr="76C64A38">
              <w:rPr>
                <w:rFonts w:eastAsia="Times New Roman"/>
                <w:lang w:eastAsia="fr-FR"/>
              </w:rPr>
              <w:t xml:space="preserve">Article </w:t>
            </w:r>
            <w:r w:rsidR="00F13605">
              <w:rPr>
                <w:rFonts w:eastAsia="Times New Roman"/>
                <w:lang w:eastAsia="fr-FR"/>
              </w:rPr>
              <w:t>1</w:t>
            </w:r>
            <w:r w:rsidR="00DF585B">
              <w:rPr>
                <w:rFonts w:eastAsia="Times New Roman"/>
                <w:lang w:eastAsia="fr-FR"/>
              </w:rPr>
              <w:t>1</w:t>
            </w:r>
            <w:r w:rsidR="00D1469A">
              <w:rPr>
                <w:rFonts w:eastAsia="Times New Roman"/>
                <w:lang w:eastAsia="fr-FR"/>
              </w:rPr>
              <w:t>9</w:t>
            </w:r>
            <w:r w:rsidRPr="76C64A38">
              <w:rPr>
                <w:rFonts w:eastAsia="Times New Roman"/>
                <w:lang w:eastAsia="fr-FR"/>
              </w:rPr>
              <w:t xml:space="preserve"> - Rupture du contrat de travail à durée indéterminée</w:t>
            </w:r>
            <w:bookmarkEnd w:id="368"/>
          </w:p>
          <w:p w14:paraId="6691AB4A" w14:textId="77777777" w:rsidR="00A80510" w:rsidRPr="0033266E" w:rsidRDefault="40FAAE8A" w:rsidP="00D51630">
            <w:pPr>
              <w:spacing w:before="240" w:line="240" w:lineRule="auto"/>
              <w:jc w:val="both"/>
              <w:rPr>
                <w:rFonts w:eastAsia="Times New Roman" w:cs="Arial"/>
                <w:shd w:val="clear" w:color="auto" w:fill="FFFFFF"/>
                <w:lang w:eastAsia="fr-FR"/>
              </w:rPr>
            </w:pPr>
            <w:r w:rsidRPr="0033266E">
              <w:rPr>
                <w:rFonts w:eastAsia="Times New Roman" w:cs="Arial"/>
                <w:shd w:val="clear" w:color="auto" w:fill="FFFFFF"/>
                <w:lang w:eastAsia="fr-FR"/>
              </w:rPr>
              <w:t>Les dispositions relatives à la rupture du contrat de travail à durée indéterminée à l’initiative du particulier employeur sont encadrées par la présente convention collective et les dispositions du code de l’action sociale et des familles applicables à l’assistant maternel du particulier employeur.</w:t>
            </w:r>
          </w:p>
          <w:p w14:paraId="7D6520A7" w14:textId="512CA853" w:rsidR="00A80510" w:rsidRPr="003D7E74" w:rsidRDefault="40FAAE8A" w:rsidP="00392A72">
            <w:pPr>
              <w:pStyle w:val="Titre5"/>
            </w:pPr>
            <w:bookmarkStart w:id="369" w:name="_Toc66469936"/>
            <w:r>
              <w:t xml:space="preserve">Article </w:t>
            </w:r>
            <w:r w:rsidR="00F13605">
              <w:t>1</w:t>
            </w:r>
            <w:r w:rsidR="00DF585B">
              <w:t>1</w:t>
            </w:r>
            <w:r w:rsidR="00D1469A">
              <w:t>9</w:t>
            </w:r>
            <w:r>
              <w:t>-1 - Rupture du contrat à l’initiative du particulier employeur</w:t>
            </w:r>
            <w:bookmarkEnd w:id="369"/>
          </w:p>
          <w:p w14:paraId="2BA2A0A7" w14:textId="77777777" w:rsidR="00A80510" w:rsidRPr="0033266E" w:rsidRDefault="40FAAE8A" w:rsidP="00D51630">
            <w:pPr>
              <w:spacing w:before="240" w:line="240" w:lineRule="auto"/>
              <w:jc w:val="both"/>
              <w:rPr>
                <w:rFonts w:eastAsia="Times New Roman" w:cs="Arial"/>
                <w:shd w:val="clear" w:color="auto" w:fill="FFFFFF"/>
                <w:lang w:eastAsia="fr-FR"/>
              </w:rPr>
            </w:pPr>
            <w:r w:rsidRPr="0033266E">
              <w:rPr>
                <w:rFonts w:eastAsia="Times New Roman" w:cs="Arial"/>
                <w:shd w:val="clear" w:color="auto" w:fill="FFFFFF"/>
                <w:lang w:eastAsia="fr-FR"/>
              </w:rPr>
              <w:t xml:space="preserve">Le particulier employeur peut exercer son droit de retrait de l’enfant. Ce retrait entraîne la rupture du contrat de travail.  </w:t>
            </w:r>
          </w:p>
          <w:p w14:paraId="18F9F56C" w14:textId="77777777" w:rsidR="00A80510" w:rsidRPr="0033266E" w:rsidRDefault="40FAAE8A" w:rsidP="00D51630">
            <w:pPr>
              <w:spacing w:before="240" w:line="240" w:lineRule="auto"/>
              <w:jc w:val="both"/>
              <w:rPr>
                <w:rFonts w:eastAsia="Times New Roman" w:cs="Arial"/>
                <w:shd w:val="clear" w:color="auto" w:fill="FFFFFF"/>
                <w:lang w:eastAsia="fr-FR"/>
              </w:rPr>
            </w:pPr>
            <w:r w:rsidRPr="0033266E">
              <w:rPr>
                <w:rFonts w:eastAsia="Times New Roman" w:cs="Arial"/>
                <w:shd w:val="clear" w:color="auto" w:fill="FFFFFF"/>
                <w:lang w:eastAsia="fr-FR"/>
              </w:rPr>
              <w:t xml:space="preserve">Le particulier employeur qui décide de ne plus confier son enfant à l’assistant maternel, quel qu’en soit le motif, notifie sa décision par lettre recommandée avec avis de réception ou par lettre remise en mains propres contre décharge. </w:t>
            </w:r>
          </w:p>
          <w:p w14:paraId="4848E00A" w14:textId="171F31BC" w:rsidR="00A80510" w:rsidRDefault="40FAAE8A" w:rsidP="00D51630">
            <w:pPr>
              <w:spacing w:before="240" w:line="240" w:lineRule="auto"/>
              <w:jc w:val="both"/>
              <w:rPr>
                <w:rFonts w:eastAsia="Times New Roman" w:cs="Arial"/>
                <w:shd w:val="clear" w:color="auto" w:fill="FFFFFF"/>
              </w:rPr>
            </w:pPr>
            <w:r w:rsidRPr="0033266E">
              <w:rPr>
                <w:rFonts w:eastAsia="Times New Roman" w:cs="Arial"/>
                <w:shd w:val="clear" w:color="auto" w:fill="FFFFFF"/>
                <w:lang w:eastAsia="fr-FR"/>
              </w:rPr>
              <w:t xml:space="preserve">Le retrait de l’enfant </w:t>
            </w:r>
            <w:r w:rsidRPr="0033266E">
              <w:rPr>
                <w:rFonts w:eastAsia="Times New Roman" w:cs="Arial"/>
                <w:shd w:val="clear" w:color="auto" w:fill="FFFFFF"/>
              </w:rPr>
              <w:t>ne peut être fondé sur un motif discriminatoire ou illicite.</w:t>
            </w:r>
          </w:p>
          <w:p w14:paraId="2EC7B521" w14:textId="3EBB012E" w:rsidR="00A80510" w:rsidRPr="003D7E74" w:rsidRDefault="40FAAE8A" w:rsidP="00392A72">
            <w:pPr>
              <w:pStyle w:val="Titre5"/>
            </w:pPr>
            <w:bookmarkStart w:id="370" w:name="_Toc66469937"/>
            <w:r>
              <w:t xml:space="preserve">Article </w:t>
            </w:r>
            <w:r w:rsidR="00F13605">
              <w:t>1</w:t>
            </w:r>
            <w:r w:rsidR="00DF585B">
              <w:t>1</w:t>
            </w:r>
            <w:r w:rsidR="00D1469A">
              <w:t>9</w:t>
            </w:r>
            <w:r>
              <w:t>-2 – Rupture du contrat à l’initiative du salarié</w:t>
            </w:r>
            <w:bookmarkEnd w:id="370"/>
            <w:r>
              <w:t xml:space="preserve">  </w:t>
            </w:r>
          </w:p>
          <w:p w14:paraId="3E7C7021" w14:textId="6FD918F8" w:rsidR="00A80510" w:rsidRPr="003D7E74" w:rsidRDefault="40FAAE8A" w:rsidP="00456B93">
            <w:pPr>
              <w:pStyle w:val="Titre6"/>
              <w:rPr>
                <w:shd w:val="clear" w:color="auto" w:fill="FFFFFF"/>
                <w:lang w:eastAsia="fr-FR"/>
              </w:rPr>
            </w:pPr>
            <w:r w:rsidRPr="003D7E74">
              <w:rPr>
                <w:shd w:val="clear" w:color="auto" w:fill="FFFFFF"/>
                <w:lang w:eastAsia="fr-FR"/>
              </w:rPr>
              <w:t xml:space="preserve">Article </w:t>
            </w:r>
            <w:r w:rsidR="00F13605">
              <w:rPr>
                <w:shd w:val="clear" w:color="auto" w:fill="FFFFFF"/>
                <w:lang w:eastAsia="fr-FR"/>
              </w:rPr>
              <w:t>1</w:t>
            </w:r>
            <w:r w:rsidR="00DF585B">
              <w:rPr>
                <w:shd w:val="clear" w:color="auto" w:fill="FFFFFF"/>
                <w:lang w:eastAsia="fr-FR"/>
              </w:rPr>
              <w:t>1</w:t>
            </w:r>
            <w:r w:rsidR="00D1469A">
              <w:rPr>
                <w:shd w:val="clear" w:color="auto" w:fill="FFFFFF"/>
                <w:lang w:eastAsia="fr-FR"/>
              </w:rPr>
              <w:t>9</w:t>
            </w:r>
            <w:r w:rsidRPr="003D7E74">
              <w:rPr>
                <w:shd w:val="clear" w:color="auto" w:fill="FFFFFF"/>
                <w:lang w:eastAsia="fr-FR"/>
              </w:rPr>
              <w:t>-2-1 – Démission</w:t>
            </w:r>
          </w:p>
          <w:p w14:paraId="46E68438" w14:textId="25E561A6" w:rsidR="00A80510" w:rsidRPr="0033266E" w:rsidRDefault="40FAAE8A" w:rsidP="00D51630">
            <w:pPr>
              <w:spacing w:before="240" w:line="240" w:lineRule="auto"/>
              <w:jc w:val="both"/>
              <w:rPr>
                <w:rFonts w:eastAsia="Times New Roman" w:cs="Arial"/>
                <w:shd w:val="clear" w:color="auto" w:fill="FFFFFF"/>
                <w:lang w:eastAsia="fr-FR"/>
              </w:rPr>
            </w:pPr>
            <w:r w:rsidRPr="0033266E">
              <w:rPr>
                <w:rFonts w:eastAsia="Times New Roman" w:cs="Arial"/>
                <w:shd w:val="clear" w:color="auto" w:fill="FFFFFF"/>
                <w:lang w:eastAsia="fr-FR"/>
              </w:rPr>
              <w:t xml:space="preserve">Les dispositions relatives à la </w:t>
            </w:r>
            <w:r w:rsidR="78A2C9D3" w:rsidRPr="00FD5D46">
              <w:rPr>
                <w:rFonts w:eastAsia="Times New Roman" w:cs="Arial"/>
                <w:shd w:val="clear" w:color="auto" w:fill="FFFFFF"/>
                <w:lang w:eastAsia="fr-FR"/>
              </w:rPr>
              <w:t>d</w:t>
            </w:r>
            <w:r w:rsidR="00FD5D46" w:rsidRPr="00FD5D46">
              <w:rPr>
                <w:rFonts w:eastAsia="Times New Roman" w:cs="Arial"/>
                <w:shd w:val="clear" w:color="auto" w:fill="FFFFFF"/>
                <w:lang w:eastAsia="fr-FR"/>
              </w:rPr>
              <w:t>é</w:t>
            </w:r>
            <w:r w:rsidR="78A2C9D3" w:rsidRPr="00FD5D46">
              <w:rPr>
                <w:rFonts w:eastAsia="Times New Roman" w:cs="Arial"/>
                <w:shd w:val="clear" w:color="auto" w:fill="FFFFFF"/>
                <w:lang w:eastAsia="fr-FR"/>
              </w:rPr>
              <w:t>mission</w:t>
            </w:r>
            <w:r w:rsidRPr="0033266E">
              <w:rPr>
                <w:rFonts w:eastAsia="Times New Roman" w:cs="Arial"/>
                <w:shd w:val="clear" w:color="auto" w:fill="FFFFFF"/>
                <w:lang w:eastAsia="fr-FR"/>
              </w:rPr>
              <w:t xml:space="preserve"> de l’assistant maternel </w:t>
            </w:r>
            <w:r w:rsidR="218AAF57" w:rsidRPr="0033266E">
              <w:rPr>
                <w:rFonts w:eastAsia="Times New Roman" w:cs="Arial"/>
                <w:shd w:val="clear" w:color="auto" w:fill="FFFFFF"/>
                <w:lang w:eastAsia="fr-FR"/>
              </w:rPr>
              <w:t xml:space="preserve">sont </w:t>
            </w:r>
            <w:r w:rsidRPr="0033266E">
              <w:rPr>
                <w:rFonts w:eastAsia="Times New Roman" w:cs="Arial"/>
                <w:shd w:val="clear" w:color="auto" w:fill="FFFFFF"/>
                <w:lang w:eastAsia="fr-FR"/>
              </w:rPr>
              <w:t xml:space="preserve">prévues dans le socle commun, à l’article </w:t>
            </w:r>
            <w:r w:rsidR="00206917">
              <w:rPr>
                <w:rFonts w:eastAsia="Times New Roman" w:cs="Arial"/>
                <w:shd w:val="clear" w:color="auto" w:fill="FFFFFF"/>
                <w:lang w:eastAsia="fr-FR"/>
              </w:rPr>
              <w:t xml:space="preserve">63-2-1 </w:t>
            </w:r>
            <w:r w:rsidRPr="0033266E">
              <w:rPr>
                <w:rFonts w:eastAsia="Times New Roman" w:cs="Arial"/>
                <w:shd w:val="clear" w:color="auto" w:fill="FFFFFF"/>
                <w:lang w:eastAsia="fr-FR"/>
              </w:rPr>
              <w:t xml:space="preserve">de la présente convention collective. </w:t>
            </w:r>
          </w:p>
          <w:p w14:paraId="70319E14" w14:textId="6C498B7E" w:rsidR="001825CC" w:rsidRPr="00B62161" w:rsidRDefault="40FAAE8A" w:rsidP="00456B93">
            <w:pPr>
              <w:pStyle w:val="Titre6"/>
              <w:rPr>
                <w:shd w:val="clear" w:color="auto" w:fill="FFFFFF"/>
                <w:lang w:eastAsia="fr-FR"/>
              </w:rPr>
            </w:pPr>
            <w:r w:rsidRPr="00B62161">
              <w:rPr>
                <w:shd w:val="clear" w:color="auto" w:fill="FFFFFF"/>
                <w:lang w:eastAsia="fr-FR"/>
              </w:rPr>
              <w:t xml:space="preserve">Article </w:t>
            </w:r>
            <w:r w:rsidR="00F13605">
              <w:rPr>
                <w:shd w:val="clear" w:color="auto" w:fill="FFFFFF"/>
                <w:lang w:eastAsia="fr-FR"/>
              </w:rPr>
              <w:t>1</w:t>
            </w:r>
            <w:r w:rsidR="00DF585B">
              <w:rPr>
                <w:shd w:val="clear" w:color="auto" w:fill="FFFFFF"/>
                <w:lang w:eastAsia="fr-FR"/>
              </w:rPr>
              <w:t>1</w:t>
            </w:r>
            <w:r w:rsidR="00D1469A">
              <w:rPr>
                <w:shd w:val="clear" w:color="auto" w:fill="FFFFFF"/>
                <w:lang w:eastAsia="fr-FR"/>
              </w:rPr>
              <w:t>9</w:t>
            </w:r>
            <w:r w:rsidRPr="00B62161">
              <w:rPr>
                <w:shd w:val="clear" w:color="auto" w:fill="FFFFFF"/>
                <w:lang w:eastAsia="fr-FR"/>
              </w:rPr>
              <w:t>-2-2 – Départ volontaire à la retraite</w:t>
            </w:r>
          </w:p>
          <w:p w14:paraId="3A8A5D74" w14:textId="02CFC901" w:rsidR="00A80510" w:rsidRDefault="40FAAE8A" w:rsidP="00D51630">
            <w:pPr>
              <w:spacing w:before="240" w:line="240" w:lineRule="auto"/>
              <w:jc w:val="both"/>
            </w:pPr>
            <w:r>
              <w:t xml:space="preserve">Les dispositions relatives au départ volontaire à la retraite </w:t>
            </w:r>
            <w:r w:rsidR="788DEAD6">
              <w:t xml:space="preserve">de l’assistant maternel </w:t>
            </w:r>
            <w:r>
              <w:t xml:space="preserve">sont prévues par le socle commun, à l’article </w:t>
            </w:r>
            <w:r w:rsidR="00D1469A">
              <w:t>63-2-2</w:t>
            </w:r>
            <w:r>
              <w:t xml:space="preserve"> de la présente convention collective.</w:t>
            </w:r>
          </w:p>
          <w:p w14:paraId="692FEC1A" w14:textId="69C2F959" w:rsidR="00A80510" w:rsidRPr="003D7E74" w:rsidRDefault="40FAAE8A" w:rsidP="00392A72">
            <w:pPr>
              <w:pStyle w:val="Titre5"/>
            </w:pPr>
            <w:bookmarkStart w:id="371" w:name="_Toc66469938"/>
            <w:r>
              <w:t xml:space="preserve">Article </w:t>
            </w:r>
            <w:r w:rsidR="00DF585B">
              <w:t>11</w:t>
            </w:r>
            <w:r w:rsidR="00D1469A">
              <w:t>9</w:t>
            </w:r>
            <w:r>
              <w:t>-3– Rupture du contrat de travail imposée aux parties</w:t>
            </w:r>
            <w:bookmarkEnd w:id="371"/>
            <w:r>
              <w:t> </w:t>
            </w:r>
          </w:p>
          <w:p w14:paraId="6E818DCA" w14:textId="77777777" w:rsidR="00A80510" w:rsidRPr="00951D94" w:rsidRDefault="40FAAE8A" w:rsidP="00D51630">
            <w:pPr>
              <w:spacing w:before="240" w:line="240" w:lineRule="auto"/>
              <w:jc w:val="both"/>
              <w:rPr>
                <w:rFonts w:eastAsia="Times New Roman" w:cs="Arial"/>
                <w:shd w:val="clear" w:color="auto" w:fill="FFFFFF"/>
                <w:lang w:eastAsia="fr-FR"/>
              </w:rPr>
            </w:pPr>
            <w:r w:rsidRPr="00951D94">
              <w:rPr>
                <w:rFonts w:eastAsia="Times New Roman" w:cs="Arial"/>
                <w:shd w:val="clear" w:color="auto" w:fill="FFFFFF"/>
                <w:lang w:eastAsia="fr-FR"/>
              </w:rPr>
              <w:t xml:space="preserve">La suspension, la modification ou le retrait de l’agrément de l’assistant maternel s’impose aux parties et entraîne le retrait forcé de l’enfant. </w:t>
            </w:r>
          </w:p>
          <w:p w14:paraId="7B29713F" w14:textId="61E8B10A" w:rsidR="00A80510" w:rsidRPr="00951D94" w:rsidRDefault="40FAAE8A" w:rsidP="00D51630">
            <w:pPr>
              <w:spacing w:before="240" w:line="240" w:lineRule="auto"/>
              <w:jc w:val="both"/>
              <w:rPr>
                <w:rFonts w:eastAsia="Times New Roman" w:cs="Arial"/>
                <w:shd w:val="clear" w:color="auto" w:fill="FFFFFF"/>
                <w:lang w:eastAsia="fr-FR"/>
              </w:rPr>
            </w:pPr>
            <w:r w:rsidRPr="00951D94">
              <w:rPr>
                <w:rFonts w:eastAsia="Times New Roman" w:cs="Arial"/>
                <w:shd w:val="clear" w:color="auto" w:fill="FFFFFF"/>
                <w:lang w:eastAsia="fr-FR"/>
              </w:rPr>
              <w:t xml:space="preserve">Dans ce cas, le contrat de travail est rompu sans préavis, ni indemnité de rupture, du seul fait de la suspension, de la modification ou du retrait de l’agrément. Toutefois, l’indemnité compensatrice de congés payés est versée à l’assistant maternel dans les conditions prévues dans le socle commun, à l’article </w:t>
            </w:r>
            <w:r w:rsidR="00206917">
              <w:rPr>
                <w:rFonts w:eastAsia="Times New Roman" w:cs="Arial"/>
                <w:shd w:val="clear" w:color="auto" w:fill="FFFFFF"/>
                <w:lang w:eastAsia="fr-FR"/>
              </w:rPr>
              <w:t>6</w:t>
            </w:r>
            <w:r w:rsidR="00D11E56">
              <w:rPr>
                <w:rFonts w:eastAsia="Times New Roman" w:cs="Arial"/>
                <w:shd w:val="clear" w:color="auto" w:fill="FFFFFF"/>
                <w:lang w:eastAsia="fr-FR"/>
              </w:rPr>
              <w:t>7</w:t>
            </w:r>
            <w:r w:rsidRPr="00951D94">
              <w:rPr>
                <w:rFonts w:eastAsia="Times New Roman" w:cs="Arial"/>
                <w:shd w:val="clear" w:color="auto" w:fill="FFFFFF"/>
                <w:lang w:eastAsia="fr-FR"/>
              </w:rPr>
              <w:t xml:space="preserve"> de la présente convention collective.</w:t>
            </w:r>
          </w:p>
          <w:p w14:paraId="7FEA6941" w14:textId="6503E274" w:rsidR="00A80510" w:rsidRDefault="40FAAE8A" w:rsidP="00D51630">
            <w:pPr>
              <w:spacing w:before="240" w:line="240" w:lineRule="auto"/>
              <w:jc w:val="both"/>
              <w:rPr>
                <w:rFonts w:eastAsia="Times New Roman" w:cs="Arial"/>
                <w:shd w:val="clear" w:color="auto" w:fill="FFFFFF"/>
                <w:lang w:eastAsia="fr-FR"/>
              </w:rPr>
            </w:pPr>
            <w:r w:rsidRPr="00951D94">
              <w:rPr>
                <w:rFonts w:eastAsia="Times New Roman" w:cs="Arial"/>
                <w:shd w:val="clear" w:color="auto" w:fill="FFFFFF"/>
                <w:lang w:eastAsia="fr-FR"/>
              </w:rPr>
              <w:t>Le particulier employeur notifie à l’assistant maternel par lettre recommandée avec accusé de réception</w:t>
            </w:r>
            <w:r w:rsidR="189DEF6C" w:rsidRPr="00951D94">
              <w:rPr>
                <w:rFonts w:eastAsia="Times New Roman" w:cs="Arial"/>
                <w:shd w:val="clear" w:color="auto" w:fill="FFFFFF"/>
                <w:lang w:eastAsia="fr-FR"/>
              </w:rPr>
              <w:t xml:space="preserve"> </w:t>
            </w:r>
            <w:r w:rsidR="189DEF6C" w:rsidRPr="00FD5D46">
              <w:rPr>
                <w:rFonts w:eastAsia="Times New Roman" w:cs="Arial"/>
                <w:shd w:val="clear" w:color="auto" w:fill="FFFFFF"/>
                <w:lang w:eastAsia="fr-FR"/>
              </w:rPr>
              <w:t>ou par lettre remise en mains propres contre décharge</w:t>
            </w:r>
            <w:r w:rsidRPr="00FD5D46">
              <w:rPr>
                <w:rFonts w:eastAsia="Times New Roman" w:cs="Arial"/>
                <w:shd w:val="clear" w:color="auto" w:fill="FFFFFF"/>
                <w:lang w:eastAsia="fr-FR"/>
              </w:rPr>
              <w:t>, le</w:t>
            </w:r>
            <w:r w:rsidRPr="00951D94">
              <w:rPr>
                <w:rFonts w:eastAsia="Times New Roman" w:cs="Arial"/>
                <w:shd w:val="clear" w:color="auto" w:fill="FFFFFF"/>
                <w:lang w:eastAsia="fr-FR"/>
              </w:rPr>
              <w:t xml:space="preserve"> retrait forcé de l’enfant à la date de notification de la suspension, de la modification ou du retrait de l'agrément par le Conseil départemental. </w:t>
            </w:r>
          </w:p>
          <w:p w14:paraId="5ED4EE0E" w14:textId="1CBAB6F7" w:rsidR="00A80510" w:rsidRPr="003D7E74" w:rsidRDefault="40FAAE8A" w:rsidP="00392A72">
            <w:pPr>
              <w:pStyle w:val="Titre5"/>
            </w:pPr>
            <w:bookmarkStart w:id="372" w:name="_Toc66469939"/>
            <w:r>
              <w:t xml:space="preserve">Article </w:t>
            </w:r>
            <w:r w:rsidR="00F13605">
              <w:t>1</w:t>
            </w:r>
            <w:r w:rsidR="00DF585B">
              <w:t>1</w:t>
            </w:r>
            <w:r w:rsidR="00D1469A">
              <w:t>9</w:t>
            </w:r>
            <w:r>
              <w:t>-4 - Rupture du contrat de travail du fait du décès</w:t>
            </w:r>
            <w:bookmarkEnd w:id="372"/>
            <w:r>
              <w:t xml:space="preserve"> </w:t>
            </w:r>
          </w:p>
          <w:p w14:paraId="29BD6A46" w14:textId="103F0D2B" w:rsidR="001825CC" w:rsidRDefault="40FAAE8A" w:rsidP="00456B93">
            <w:pPr>
              <w:pStyle w:val="Titre6"/>
            </w:pPr>
            <w:r>
              <w:lastRenderedPageBreak/>
              <w:t xml:space="preserve">Article </w:t>
            </w:r>
            <w:r w:rsidR="00F13605">
              <w:t>1</w:t>
            </w:r>
            <w:r w:rsidR="00DF585B">
              <w:t>1</w:t>
            </w:r>
            <w:r w:rsidR="00D1469A">
              <w:t>9</w:t>
            </w:r>
            <w:r>
              <w:t xml:space="preserve">-4-1 - Décès de l’assistant maternel </w:t>
            </w:r>
          </w:p>
          <w:p w14:paraId="62A2DB71" w14:textId="0C698F2D" w:rsidR="00A80510" w:rsidRPr="00C2409D" w:rsidRDefault="40FAAE8A" w:rsidP="00D51630">
            <w:pPr>
              <w:spacing w:before="240" w:line="240" w:lineRule="auto"/>
              <w:jc w:val="both"/>
              <w:rPr>
                <w:rFonts w:eastAsia="Times New Roman" w:cs="Arial"/>
                <w:shd w:val="clear" w:color="auto" w:fill="FFFFFF"/>
                <w:lang w:eastAsia="fr-FR"/>
              </w:rPr>
            </w:pPr>
            <w:r w:rsidRPr="0033266E">
              <w:rPr>
                <w:rFonts w:eastAsia="Times New Roman" w:cs="Arial"/>
                <w:shd w:val="clear" w:color="auto" w:fill="FFFFFF"/>
                <w:lang w:eastAsia="fr-FR"/>
              </w:rPr>
              <w:t xml:space="preserve">Les dispositions relatives au décès de l’assistant maternel sont prévues dans le socle commun, à l’article </w:t>
            </w:r>
            <w:r w:rsidR="00D1469A">
              <w:rPr>
                <w:rFonts w:eastAsia="Times New Roman" w:cs="Arial"/>
                <w:shd w:val="clear" w:color="auto" w:fill="FFFFFF"/>
                <w:lang w:eastAsia="fr-FR"/>
              </w:rPr>
              <w:t>63-3-2</w:t>
            </w:r>
            <w:r w:rsidRPr="0033266E">
              <w:rPr>
                <w:rFonts w:eastAsia="Times New Roman" w:cs="Arial"/>
                <w:shd w:val="clear" w:color="auto" w:fill="FFFFFF"/>
                <w:lang w:eastAsia="fr-FR"/>
              </w:rPr>
              <w:t xml:space="preserve"> de la présente convention collective.</w:t>
            </w:r>
          </w:p>
          <w:p w14:paraId="1CC959FE" w14:textId="6715602D" w:rsidR="00A80510" w:rsidRPr="00C2409D" w:rsidRDefault="40FAAE8A" w:rsidP="00D51630">
            <w:pPr>
              <w:shd w:val="clear" w:color="auto" w:fill="FFFFFF" w:themeFill="background1"/>
              <w:spacing w:before="240" w:line="240" w:lineRule="auto"/>
              <w:jc w:val="both"/>
              <w:textAlignment w:val="baseline"/>
            </w:pPr>
            <w:r>
              <w:t>Le décès du salarié peut ouvrir droit, sous conditions, aux prestations du régime de prévoyance de branche, prévues dans le socle commun, à l’a</w:t>
            </w:r>
            <w:r w:rsidR="009A1D67">
              <w:t xml:space="preserve">nnexe </w:t>
            </w:r>
            <w:r w:rsidR="00D11E56">
              <w:t xml:space="preserve">n° </w:t>
            </w:r>
            <w:r w:rsidR="009A1D67">
              <w:t>3</w:t>
            </w:r>
            <w:r>
              <w:t xml:space="preserve"> de la présente convention collective.</w:t>
            </w:r>
          </w:p>
          <w:p w14:paraId="738E13E0" w14:textId="35D51D87" w:rsidR="001825CC" w:rsidRDefault="40FAAE8A" w:rsidP="00456B93">
            <w:pPr>
              <w:pStyle w:val="Titre6"/>
            </w:pPr>
            <w:r>
              <w:t xml:space="preserve">Article </w:t>
            </w:r>
            <w:r w:rsidR="00F13605">
              <w:t>1</w:t>
            </w:r>
            <w:r w:rsidR="00DF585B">
              <w:t>1</w:t>
            </w:r>
            <w:r w:rsidR="00D1469A">
              <w:t>9</w:t>
            </w:r>
            <w:r>
              <w:t>-4-2 - Décès de l’enfant du particulier employeur</w:t>
            </w:r>
          </w:p>
          <w:p w14:paraId="2C9D77D4" w14:textId="77777777" w:rsidR="00A80510" w:rsidRPr="0033266E" w:rsidRDefault="40FAAE8A" w:rsidP="00D51630">
            <w:pPr>
              <w:spacing w:before="240" w:line="240" w:lineRule="auto"/>
              <w:ind w:left="-5" w:right="24"/>
              <w:jc w:val="both"/>
            </w:pPr>
            <w:r>
              <w:t>Le décès de l’enfant du particulier employeur entraine la rupture de plein droit du contrat de travail au jour du décès.</w:t>
            </w:r>
          </w:p>
          <w:p w14:paraId="300AD8CF" w14:textId="004A40A1" w:rsidR="00A80510" w:rsidRPr="0033266E" w:rsidRDefault="40FAAE8A" w:rsidP="00D51630">
            <w:pPr>
              <w:spacing w:before="240" w:line="240" w:lineRule="auto"/>
              <w:ind w:left="-5" w:right="24"/>
              <w:jc w:val="both"/>
            </w:pPr>
            <w:r w:rsidRPr="76C64A38">
              <w:rPr>
                <w:rFonts w:cs="Arial"/>
              </w:rPr>
              <w:t>Le particulier employeur ou, à défaut, un tiers</w:t>
            </w:r>
            <w:r w:rsidR="4CF7A7A3" w:rsidRPr="76C64A38">
              <w:rPr>
                <w:rFonts w:cs="Arial"/>
              </w:rPr>
              <w:t>,</w:t>
            </w:r>
            <w:r w:rsidRPr="76C64A38">
              <w:rPr>
                <w:rFonts w:cs="Arial"/>
              </w:rPr>
              <w:t xml:space="preserve"> informe </w:t>
            </w:r>
            <w:r>
              <w:t>dès que possible</w:t>
            </w:r>
            <w:r w:rsidRPr="76C64A38">
              <w:rPr>
                <w:rFonts w:cs="Arial"/>
              </w:rPr>
              <w:t xml:space="preserve"> </w:t>
            </w:r>
            <w:r>
              <w:t>par écrit</w:t>
            </w:r>
            <w:r w:rsidRPr="76C64A38">
              <w:rPr>
                <w:rFonts w:cs="Arial"/>
              </w:rPr>
              <w:t xml:space="preserve"> l’assistant maternel</w:t>
            </w:r>
            <w:r>
              <w:t xml:space="preserve"> de la date du décès de l’enfant. Un modèle de lettre </w:t>
            </w:r>
            <w:r w:rsidR="00D11E56">
              <w:t>est proposé dans les fiches et documents pédagogiques. Ces derniers</w:t>
            </w:r>
            <w:r>
              <w:t xml:space="preserve"> présente</w:t>
            </w:r>
            <w:r w:rsidR="00D11E56">
              <w:t>nt</w:t>
            </w:r>
            <w:r>
              <w:t xml:space="preserve"> une nature indicative et non conventionnelle. </w:t>
            </w:r>
          </w:p>
          <w:p w14:paraId="2B2C3A0B" w14:textId="77777777" w:rsidR="00A80510" w:rsidRPr="0033266E" w:rsidRDefault="40FAAE8A" w:rsidP="00D51630">
            <w:pPr>
              <w:spacing w:before="240" w:line="240" w:lineRule="auto"/>
              <w:ind w:left="-5" w:right="24"/>
              <w:jc w:val="both"/>
            </w:pPr>
            <w:r>
              <w:t xml:space="preserve">La rupture du contrat de travail entraîne le versement au salarié : </w:t>
            </w:r>
          </w:p>
          <w:p w14:paraId="5ABB7E5A" w14:textId="77777777" w:rsidR="00A80510" w:rsidRPr="0033266E" w:rsidRDefault="40FAAE8A" w:rsidP="00C31F7A">
            <w:pPr>
              <w:numPr>
                <w:ilvl w:val="0"/>
                <w:numId w:val="25"/>
              </w:numPr>
              <w:spacing w:before="240" w:line="240" w:lineRule="auto"/>
              <w:ind w:left="1171" w:right="23" w:hanging="567"/>
              <w:jc w:val="both"/>
            </w:pPr>
            <w:proofErr w:type="gramStart"/>
            <w:r>
              <w:t>du</w:t>
            </w:r>
            <w:proofErr w:type="gramEnd"/>
            <w:r>
              <w:t xml:space="preserve"> dernier salaire dû au jour du décès ;</w:t>
            </w:r>
          </w:p>
          <w:p w14:paraId="65EB3209" w14:textId="067458D3" w:rsidR="00A80510" w:rsidRPr="0033266E" w:rsidRDefault="40FAAE8A" w:rsidP="00C31F7A">
            <w:pPr>
              <w:numPr>
                <w:ilvl w:val="0"/>
                <w:numId w:val="25"/>
              </w:numPr>
              <w:spacing w:line="240" w:lineRule="auto"/>
              <w:ind w:left="1171" w:right="23" w:hanging="567"/>
              <w:jc w:val="both"/>
            </w:pPr>
            <w:proofErr w:type="gramStart"/>
            <w:r>
              <w:t>d’une</w:t>
            </w:r>
            <w:proofErr w:type="gramEnd"/>
            <w:r>
              <w:t xml:space="preserve"> indemnité égale à l’indemnité compensatrice de préavis défini</w:t>
            </w:r>
            <w:r w:rsidR="00F22074">
              <w:t>e</w:t>
            </w:r>
            <w:r>
              <w:t xml:space="preserve"> à l’article </w:t>
            </w:r>
            <w:r w:rsidR="009A1D67">
              <w:t>12</w:t>
            </w:r>
            <w:r w:rsidR="00F22074">
              <w:t>2-3</w:t>
            </w:r>
            <w:r>
              <w:t xml:space="preserve"> du présent socle spécifique, qui ne peut être exécuté du fait du décès de l’enfant ;</w:t>
            </w:r>
          </w:p>
          <w:p w14:paraId="0AEB8054" w14:textId="65C626F3" w:rsidR="00A80510" w:rsidRPr="0033266E" w:rsidRDefault="40FAAE8A" w:rsidP="00C31F7A">
            <w:pPr>
              <w:numPr>
                <w:ilvl w:val="0"/>
                <w:numId w:val="25"/>
              </w:numPr>
              <w:spacing w:line="240" w:lineRule="auto"/>
              <w:ind w:left="1171" w:right="23" w:hanging="567"/>
              <w:jc w:val="both"/>
            </w:pPr>
            <w:proofErr w:type="gramStart"/>
            <w:r>
              <w:t>d’une</w:t>
            </w:r>
            <w:proofErr w:type="gramEnd"/>
            <w:r>
              <w:t xml:space="preserve"> indemnité dont le montant est calculé de la même manière que l’indemnité de rupture en cas de retrait d’enfant</w:t>
            </w:r>
            <w:r w:rsidR="0547F2F2">
              <w:t xml:space="preserve"> prévue à l’article </w:t>
            </w:r>
            <w:r w:rsidR="009A1D67">
              <w:t>122-1</w:t>
            </w:r>
            <w:r w:rsidR="0547F2F2">
              <w:t xml:space="preserve"> du présent socle spécifique</w:t>
            </w:r>
            <w:r>
              <w:t> ;</w:t>
            </w:r>
          </w:p>
          <w:p w14:paraId="07A6D010" w14:textId="77777777" w:rsidR="00A80510" w:rsidRPr="0033266E" w:rsidRDefault="40FAAE8A" w:rsidP="00C31F7A">
            <w:pPr>
              <w:numPr>
                <w:ilvl w:val="0"/>
                <w:numId w:val="25"/>
              </w:numPr>
              <w:spacing w:line="240" w:lineRule="auto"/>
              <w:ind w:left="1171" w:right="23" w:hanging="567"/>
              <w:jc w:val="both"/>
            </w:pPr>
            <w:proofErr w:type="gramStart"/>
            <w:r>
              <w:t>d’une</w:t>
            </w:r>
            <w:proofErr w:type="gramEnd"/>
            <w:r>
              <w:t xml:space="preserve"> indemnité compensatrice pour les congés payés acquis, non pris et non rémunérés, le cas échéant.</w:t>
            </w:r>
          </w:p>
          <w:p w14:paraId="2588BC79" w14:textId="5397F463" w:rsidR="00A80510" w:rsidRPr="0033266E" w:rsidRDefault="40FAAE8A" w:rsidP="00D51630">
            <w:pPr>
              <w:spacing w:before="240" w:line="240" w:lineRule="auto"/>
              <w:ind w:left="60"/>
              <w:jc w:val="both"/>
              <w:rPr>
                <w:rFonts w:cs="Arial"/>
              </w:rPr>
            </w:pPr>
            <w:r w:rsidRPr="76C64A38">
              <w:rPr>
                <w:rFonts w:cs="Arial"/>
              </w:rPr>
              <w:t xml:space="preserve">Le particulier employeur ou, à défaut, un tiers, </w:t>
            </w:r>
            <w:r w:rsidRPr="76C64A38">
              <w:rPr>
                <w:rFonts w:eastAsia="Times New Roman"/>
                <w:lang w:eastAsia="fr-FR"/>
              </w:rPr>
              <w:t xml:space="preserve">remet à l’assistant maternel, dans </w:t>
            </w:r>
            <w:r w:rsidR="3659E109" w:rsidRPr="76C64A38">
              <w:rPr>
                <w:rFonts w:eastAsia="Times New Roman"/>
                <w:lang w:eastAsia="fr-FR"/>
              </w:rPr>
              <w:t xml:space="preserve">un délai de </w:t>
            </w:r>
            <w:r w:rsidR="3ED555B3" w:rsidRPr="76C64A38">
              <w:rPr>
                <w:rFonts w:eastAsia="Times New Roman"/>
                <w:lang w:eastAsia="fr-FR"/>
              </w:rPr>
              <w:t>trente (</w:t>
            </w:r>
            <w:r w:rsidR="3659E109" w:rsidRPr="76C64A38">
              <w:rPr>
                <w:rFonts w:eastAsia="Times New Roman"/>
                <w:lang w:eastAsia="fr-FR"/>
              </w:rPr>
              <w:t>30</w:t>
            </w:r>
            <w:r w:rsidR="538E2385" w:rsidRPr="76C64A38">
              <w:rPr>
                <w:rFonts w:eastAsia="Times New Roman"/>
                <w:lang w:eastAsia="fr-FR"/>
              </w:rPr>
              <w:t>)</w:t>
            </w:r>
            <w:r w:rsidR="3659E109" w:rsidRPr="76C64A38">
              <w:rPr>
                <w:rFonts w:eastAsia="Times New Roman"/>
                <w:lang w:eastAsia="fr-FR"/>
              </w:rPr>
              <w:t xml:space="preserve"> jour</w:t>
            </w:r>
            <w:r w:rsidR="0DC6D493" w:rsidRPr="76C64A38">
              <w:rPr>
                <w:rFonts w:eastAsia="Times New Roman"/>
                <w:lang w:eastAsia="fr-FR"/>
              </w:rPr>
              <w:t>s</w:t>
            </w:r>
            <w:r w:rsidR="3659E109" w:rsidRPr="76C64A38">
              <w:rPr>
                <w:rFonts w:eastAsia="Times New Roman"/>
                <w:lang w:eastAsia="fr-FR"/>
              </w:rPr>
              <w:t xml:space="preserve"> calendaire</w:t>
            </w:r>
            <w:r w:rsidR="310EFF7D" w:rsidRPr="76C64A38">
              <w:rPr>
                <w:rFonts w:eastAsia="Times New Roman"/>
                <w:lang w:eastAsia="fr-FR"/>
              </w:rPr>
              <w:t>s</w:t>
            </w:r>
            <w:r w:rsidRPr="76C64A38">
              <w:rPr>
                <w:rFonts w:eastAsia="Times New Roman"/>
                <w:lang w:eastAsia="fr-FR"/>
              </w:rPr>
              <w:t xml:space="preserve"> à compter du décès de l’enfant, les documents de fin de contrat prévus dans le socle commun, à l’article </w:t>
            </w:r>
            <w:r w:rsidR="00D1469A">
              <w:rPr>
                <w:rFonts w:eastAsia="Times New Roman"/>
                <w:lang w:eastAsia="fr-FR"/>
              </w:rPr>
              <w:t>69</w:t>
            </w:r>
            <w:r w:rsidRPr="76C64A38">
              <w:rPr>
                <w:rFonts w:eastAsia="Times New Roman"/>
                <w:lang w:eastAsia="fr-FR"/>
              </w:rPr>
              <w:t xml:space="preserve"> de la présente convention collective.</w:t>
            </w:r>
            <w:r w:rsidRPr="76C64A38">
              <w:rPr>
                <w:rFonts w:cs="Arial"/>
              </w:rPr>
              <w:t xml:space="preserve"> </w:t>
            </w:r>
          </w:p>
          <w:p w14:paraId="09B32C73" w14:textId="7319E6A8" w:rsidR="00A80510" w:rsidRPr="00E6125A" w:rsidRDefault="40FAAE8A" w:rsidP="00F13605">
            <w:pPr>
              <w:pStyle w:val="Titre4"/>
              <w:spacing w:line="240" w:lineRule="auto"/>
              <w:rPr>
                <w:rFonts w:eastAsia="Times New Roman"/>
                <w:lang w:eastAsia="fr-FR"/>
              </w:rPr>
            </w:pPr>
            <w:bookmarkStart w:id="373" w:name="_Toc66469940"/>
            <w:r w:rsidRPr="76C64A38">
              <w:rPr>
                <w:rFonts w:eastAsia="Times New Roman"/>
                <w:lang w:eastAsia="fr-FR"/>
              </w:rPr>
              <w:t xml:space="preserve">Article </w:t>
            </w:r>
            <w:r w:rsidR="00F13605">
              <w:rPr>
                <w:rFonts w:eastAsia="Times New Roman"/>
                <w:lang w:eastAsia="fr-FR"/>
              </w:rPr>
              <w:t>1</w:t>
            </w:r>
            <w:r w:rsidR="00D1469A">
              <w:rPr>
                <w:rFonts w:eastAsia="Times New Roman"/>
                <w:lang w:eastAsia="fr-FR"/>
              </w:rPr>
              <w:t>20</w:t>
            </w:r>
            <w:r w:rsidR="00F13605">
              <w:rPr>
                <w:rFonts w:eastAsia="Times New Roman"/>
                <w:lang w:eastAsia="fr-FR"/>
              </w:rPr>
              <w:t xml:space="preserve"> </w:t>
            </w:r>
            <w:r w:rsidRPr="76C64A38">
              <w:rPr>
                <w:rFonts w:eastAsia="Times New Roman"/>
                <w:lang w:eastAsia="fr-FR"/>
              </w:rPr>
              <w:t>- Préavis</w:t>
            </w:r>
            <w:bookmarkEnd w:id="373"/>
          </w:p>
          <w:p w14:paraId="39BCFDFC" w14:textId="08DDAD0B" w:rsidR="00A80510" w:rsidRPr="0033266E" w:rsidRDefault="40FAAE8A" w:rsidP="00D51630">
            <w:pPr>
              <w:spacing w:before="240" w:line="240" w:lineRule="auto"/>
              <w:jc w:val="both"/>
              <w:rPr>
                <w:rFonts w:eastAsia="Times New Roman" w:cs="Arial"/>
                <w:shd w:val="clear" w:color="auto" w:fill="FFFFFF"/>
                <w:lang w:eastAsia="fr-FR"/>
              </w:rPr>
            </w:pPr>
            <w:r w:rsidRPr="0033266E">
              <w:rPr>
                <w:rFonts w:eastAsia="Times New Roman" w:cs="Arial"/>
                <w:shd w:val="clear" w:color="auto" w:fill="FFFFFF"/>
                <w:lang w:eastAsia="fr-FR"/>
              </w:rPr>
              <w:t xml:space="preserve">Les dispositions relatives au préavis complètent celles de </w:t>
            </w:r>
            <w:r w:rsidR="3659E109" w:rsidRPr="0033266E">
              <w:rPr>
                <w:rFonts w:eastAsia="Times New Roman" w:cs="Arial"/>
                <w:shd w:val="clear" w:color="auto" w:fill="FFFFFF"/>
                <w:lang w:eastAsia="fr-FR"/>
              </w:rPr>
              <w:t>même objet prévu</w:t>
            </w:r>
            <w:r w:rsidR="009A1D67">
              <w:rPr>
                <w:rFonts w:eastAsia="Times New Roman" w:cs="Arial"/>
                <w:shd w:val="clear" w:color="auto" w:fill="FFFFFF"/>
                <w:lang w:eastAsia="fr-FR"/>
              </w:rPr>
              <w:t>es</w:t>
            </w:r>
            <w:r w:rsidRPr="0033266E">
              <w:rPr>
                <w:rFonts w:eastAsia="Times New Roman" w:cs="Arial"/>
                <w:shd w:val="clear" w:color="auto" w:fill="FFFFFF"/>
                <w:lang w:eastAsia="fr-FR"/>
              </w:rPr>
              <w:t xml:space="preserve"> dans le socle commun, à l’article </w:t>
            </w:r>
            <w:r w:rsidR="00490C5E">
              <w:rPr>
                <w:rFonts w:eastAsia="Times New Roman" w:cs="Arial"/>
                <w:shd w:val="clear" w:color="auto" w:fill="FFFFFF"/>
                <w:lang w:eastAsia="fr-FR"/>
              </w:rPr>
              <w:t>64</w:t>
            </w:r>
            <w:r w:rsidRPr="0033266E">
              <w:rPr>
                <w:rFonts w:eastAsia="Times New Roman" w:cs="Arial"/>
                <w:shd w:val="clear" w:color="auto" w:fill="FFFFFF"/>
                <w:lang w:eastAsia="fr-FR"/>
              </w:rPr>
              <w:t xml:space="preserve"> de la présente convention collective.</w:t>
            </w:r>
          </w:p>
          <w:p w14:paraId="22688DF5" w14:textId="77777777" w:rsidR="00A80510" w:rsidRDefault="40FAAE8A" w:rsidP="00D51630">
            <w:pPr>
              <w:spacing w:before="240" w:line="240" w:lineRule="auto"/>
              <w:jc w:val="both"/>
              <w:rPr>
                <w:rFonts w:eastAsia="Times New Roman" w:cs="Arial"/>
                <w:lang w:eastAsia="fr-FR"/>
              </w:rPr>
            </w:pPr>
            <w:r w:rsidRPr="76C64A38">
              <w:rPr>
                <w:rFonts w:eastAsia="Times New Roman" w:cs="Arial"/>
                <w:lang w:eastAsia="fr-FR"/>
              </w:rPr>
              <w:t>En dehors de la période d’essai, des cas de faute grave et faute lourde et de retrait imposé aux parties, un préavis est à effectuer en cas de rupture à l’initiative du particulier employeur ou du salarié. Sa durée est au minimum de :</w:t>
            </w:r>
            <w:bookmarkStart w:id="374" w:name="_Hlk65231315"/>
          </w:p>
          <w:p w14:paraId="201AA894" w14:textId="09F946B1" w:rsidR="00A80510" w:rsidRPr="0033266E" w:rsidRDefault="22AF9976" w:rsidP="00C2202D">
            <w:pPr>
              <w:pStyle w:val="Paragraphedeliste"/>
              <w:numPr>
                <w:ilvl w:val="0"/>
                <w:numId w:val="53"/>
              </w:numPr>
              <w:spacing w:before="240" w:line="240" w:lineRule="auto"/>
              <w:ind w:left="1174" w:hanging="567"/>
              <w:rPr>
                <w:lang w:eastAsia="fr-FR"/>
              </w:rPr>
            </w:pPr>
            <w:proofErr w:type="gramStart"/>
            <w:r w:rsidRPr="76C64A38">
              <w:rPr>
                <w:lang w:eastAsia="fr-FR"/>
              </w:rPr>
              <w:t>huit</w:t>
            </w:r>
            <w:proofErr w:type="gramEnd"/>
            <w:r w:rsidRPr="76C64A38">
              <w:rPr>
                <w:lang w:eastAsia="fr-FR"/>
              </w:rPr>
              <w:t xml:space="preserve"> (</w:t>
            </w:r>
            <w:r w:rsidR="40FAAE8A" w:rsidRPr="76C64A38">
              <w:rPr>
                <w:lang w:eastAsia="fr-FR"/>
              </w:rPr>
              <w:t>8</w:t>
            </w:r>
            <w:r w:rsidR="3DE98B45" w:rsidRPr="76C64A38">
              <w:rPr>
                <w:lang w:eastAsia="fr-FR"/>
              </w:rPr>
              <w:t>)</w:t>
            </w:r>
            <w:r w:rsidR="40FAAE8A" w:rsidRPr="76C64A38">
              <w:rPr>
                <w:lang w:eastAsia="fr-FR"/>
              </w:rPr>
              <w:t xml:space="preserve"> jours calendaires lorsque l’enfant est accueilli depuis moins de trois </w:t>
            </w:r>
            <w:r w:rsidR="78C6F4D4" w:rsidRPr="76C64A38">
              <w:rPr>
                <w:lang w:eastAsia="fr-FR"/>
              </w:rPr>
              <w:t xml:space="preserve">(3) </w:t>
            </w:r>
            <w:r w:rsidR="40FAAE8A" w:rsidRPr="76C64A38">
              <w:rPr>
                <w:lang w:eastAsia="fr-FR"/>
              </w:rPr>
              <w:t>mois</w:t>
            </w:r>
            <w:r w:rsidR="00D11E56">
              <w:rPr>
                <w:lang w:eastAsia="fr-FR"/>
              </w:rPr>
              <w:t> ;</w:t>
            </w:r>
          </w:p>
          <w:p w14:paraId="39C1EE90" w14:textId="6DDFDFB3" w:rsidR="00A80510" w:rsidRPr="0033266E" w:rsidRDefault="48145B07" w:rsidP="00C2202D">
            <w:pPr>
              <w:pStyle w:val="Paragraphedeliste"/>
              <w:numPr>
                <w:ilvl w:val="0"/>
                <w:numId w:val="53"/>
              </w:numPr>
              <w:spacing w:before="240" w:line="240" w:lineRule="auto"/>
              <w:ind w:left="1174" w:hanging="567"/>
              <w:rPr>
                <w:lang w:eastAsia="fr-FR"/>
              </w:rPr>
            </w:pPr>
            <w:bookmarkStart w:id="375" w:name="_Toc65769642"/>
            <w:proofErr w:type="gramStart"/>
            <w:r w:rsidRPr="76C64A38">
              <w:rPr>
                <w:lang w:eastAsia="fr-FR"/>
              </w:rPr>
              <w:t>quinze</w:t>
            </w:r>
            <w:proofErr w:type="gramEnd"/>
            <w:r w:rsidRPr="76C64A38">
              <w:rPr>
                <w:lang w:eastAsia="fr-FR"/>
              </w:rPr>
              <w:t xml:space="preserve"> (</w:t>
            </w:r>
            <w:r w:rsidR="40FAAE8A" w:rsidRPr="76C64A38">
              <w:rPr>
                <w:lang w:eastAsia="fr-FR"/>
              </w:rPr>
              <w:t>15</w:t>
            </w:r>
            <w:r w:rsidR="194CF0CA" w:rsidRPr="76C64A38">
              <w:rPr>
                <w:lang w:eastAsia="fr-FR"/>
              </w:rPr>
              <w:t>)</w:t>
            </w:r>
            <w:r w:rsidR="40FAAE8A" w:rsidRPr="76C64A38">
              <w:rPr>
                <w:lang w:eastAsia="fr-FR"/>
              </w:rPr>
              <w:t xml:space="preserve"> jours calendaires si l’enfant est accueilli depuis trois </w:t>
            </w:r>
            <w:r w:rsidR="4EC03BC8" w:rsidRPr="76C64A38">
              <w:rPr>
                <w:lang w:eastAsia="fr-FR"/>
              </w:rPr>
              <w:t xml:space="preserve">(3) </w:t>
            </w:r>
            <w:r w:rsidR="40FAAE8A" w:rsidRPr="76C64A38">
              <w:rPr>
                <w:lang w:eastAsia="fr-FR"/>
              </w:rPr>
              <w:t xml:space="preserve">mois et </w:t>
            </w:r>
            <w:r w:rsidR="73EEA639" w:rsidRPr="76C64A38">
              <w:rPr>
                <w:lang w:eastAsia="fr-FR"/>
              </w:rPr>
              <w:t>jusqu’à</w:t>
            </w:r>
            <w:r w:rsidR="40FAAE8A" w:rsidRPr="76C64A38">
              <w:rPr>
                <w:lang w:eastAsia="fr-FR"/>
              </w:rPr>
              <w:t xml:space="preserve"> moins d’un </w:t>
            </w:r>
            <w:r w:rsidR="08D76B1D" w:rsidRPr="76C64A38">
              <w:rPr>
                <w:lang w:eastAsia="fr-FR"/>
              </w:rPr>
              <w:t xml:space="preserve">(1) </w:t>
            </w:r>
            <w:r w:rsidR="40FAAE8A" w:rsidRPr="76C64A38">
              <w:rPr>
                <w:lang w:eastAsia="fr-FR"/>
              </w:rPr>
              <w:t>an</w:t>
            </w:r>
            <w:bookmarkEnd w:id="375"/>
            <w:r w:rsidR="00D11E56">
              <w:rPr>
                <w:lang w:eastAsia="fr-FR"/>
              </w:rPr>
              <w:t> ;</w:t>
            </w:r>
          </w:p>
          <w:p w14:paraId="5FE9D803" w14:textId="0265D2F6" w:rsidR="00A80510" w:rsidRPr="0033266E" w:rsidRDefault="40FAAE8A" w:rsidP="00C2202D">
            <w:pPr>
              <w:pStyle w:val="Paragraphedeliste"/>
              <w:numPr>
                <w:ilvl w:val="0"/>
                <w:numId w:val="53"/>
              </w:numPr>
              <w:spacing w:before="240" w:line="240" w:lineRule="auto"/>
              <w:ind w:left="1174" w:hanging="567"/>
              <w:rPr>
                <w:lang w:eastAsia="fr-FR"/>
              </w:rPr>
            </w:pPr>
            <w:bookmarkStart w:id="376" w:name="_Toc65769643"/>
            <w:bookmarkEnd w:id="374"/>
            <w:proofErr w:type="gramStart"/>
            <w:r w:rsidRPr="76C64A38">
              <w:rPr>
                <w:lang w:eastAsia="fr-FR"/>
              </w:rPr>
              <w:t>et</w:t>
            </w:r>
            <w:proofErr w:type="gramEnd"/>
            <w:r w:rsidRPr="76C64A38">
              <w:rPr>
                <w:lang w:eastAsia="fr-FR"/>
              </w:rPr>
              <w:t xml:space="preserve"> </w:t>
            </w:r>
            <w:r w:rsidR="53624E7A" w:rsidRPr="76C64A38">
              <w:rPr>
                <w:lang w:eastAsia="fr-FR"/>
              </w:rPr>
              <w:t>un (</w:t>
            </w:r>
            <w:r w:rsidRPr="76C64A38">
              <w:rPr>
                <w:lang w:eastAsia="fr-FR"/>
              </w:rPr>
              <w:t>1</w:t>
            </w:r>
            <w:r w:rsidR="4EA1588E" w:rsidRPr="76C64A38">
              <w:rPr>
                <w:lang w:eastAsia="fr-FR"/>
              </w:rPr>
              <w:t>)</w:t>
            </w:r>
            <w:r w:rsidRPr="76C64A38">
              <w:rPr>
                <w:lang w:eastAsia="fr-FR"/>
              </w:rPr>
              <w:t xml:space="preserve"> mois si l’enfant est accueilli depuis un an</w:t>
            </w:r>
            <w:r w:rsidR="00D11E56">
              <w:rPr>
                <w:lang w:eastAsia="fr-FR"/>
              </w:rPr>
              <w:t xml:space="preserve"> (1)</w:t>
            </w:r>
            <w:r w:rsidRPr="76C64A38">
              <w:rPr>
                <w:lang w:eastAsia="fr-FR"/>
              </w:rPr>
              <w:t xml:space="preserve"> et plus.</w:t>
            </w:r>
            <w:bookmarkEnd w:id="376"/>
          </w:p>
          <w:p w14:paraId="2910D2CB" w14:textId="77777777" w:rsidR="00A80510" w:rsidRPr="0033266E" w:rsidRDefault="40FAAE8A" w:rsidP="00D51630">
            <w:pPr>
              <w:spacing w:before="240" w:line="240" w:lineRule="auto"/>
              <w:jc w:val="both"/>
              <w:rPr>
                <w:rFonts w:eastAsia="Times New Roman" w:cs="Arial"/>
                <w:lang w:eastAsia="fr-FR"/>
              </w:rPr>
            </w:pPr>
            <w:r w:rsidRPr="76C64A38">
              <w:rPr>
                <w:rFonts w:eastAsia="Times New Roman" w:cs="Arial"/>
                <w:lang w:eastAsia="fr-FR"/>
              </w:rPr>
              <w:lastRenderedPageBreak/>
              <w:t>La date de première présentation de la lettre recommandée ou la date de remise de la lettre en main propre contre décharge fixe le point de départ du préavis.</w:t>
            </w:r>
          </w:p>
          <w:p w14:paraId="05737836" w14:textId="77777777" w:rsidR="00A80510" w:rsidRDefault="40FAAE8A" w:rsidP="00D51630">
            <w:pPr>
              <w:spacing w:before="240" w:line="240" w:lineRule="auto"/>
              <w:jc w:val="both"/>
              <w:rPr>
                <w:rFonts w:eastAsia="Times New Roman" w:cs="Arial"/>
                <w:lang w:eastAsia="fr-FR"/>
              </w:rPr>
            </w:pPr>
            <w:r w:rsidRPr="76C64A38">
              <w:rPr>
                <w:rFonts w:eastAsia="Times New Roman" w:cs="Arial"/>
                <w:lang w:eastAsia="fr-FR"/>
              </w:rPr>
              <w:t>L’ancienneté nécessaire pour déterminer la durée du préavis est appréciée au jour de la date d’envoi de la lettre recommandée ou de sa date de remise en main propre contre décharge.</w:t>
            </w:r>
          </w:p>
          <w:p w14:paraId="39D76784" w14:textId="77777777" w:rsidR="005034C0" w:rsidRPr="0033266E" w:rsidRDefault="005034C0" w:rsidP="00D51630">
            <w:pPr>
              <w:spacing w:line="240" w:lineRule="auto"/>
              <w:jc w:val="center"/>
              <w:rPr>
                <w:rFonts w:eastAsia="Times New Roman" w:cs="Arial"/>
                <w:lang w:eastAsia="fr-FR"/>
              </w:rPr>
            </w:pPr>
          </w:p>
          <w:p w14:paraId="17AAF9C3" w14:textId="4E27DC88" w:rsidR="001825CC" w:rsidRDefault="40FAAE8A" w:rsidP="00FF5BE7">
            <w:pPr>
              <w:pStyle w:val="Titre3"/>
            </w:pPr>
            <w:bookmarkStart w:id="377" w:name="_Toc65769644"/>
            <w:bookmarkStart w:id="378" w:name="_Hlk62105821"/>
            <w:bookmarkStart w:id="379" w:name="_Toc66469941"/>
            <w:r>
              <w:t xml:space="preserve">Chapitre </w:t>
            </w:r>
            <w:r w:rsidR="09D08DB5">
              <w:t xml:space="preserve">III </w:t>
            </w:r>
            <w:r>
              <w:t xml:space="preserve">- </w:t>
            </w:r>
            <w:r w:rsidR="19F9FE9A">
              <w:t>Sommes</w:t>
            </w:r>
            <w:r>
              <w:t xml:space="preserve"> allouées au salarié à la fin du contrat de travail</w:t>
            </w:r>
            <w:bookmarkEnd w:id="377"/>
            <w:bookmarkEnd w:id="378"/>
            <w:bookmarkEnd w:id="379"/>
          </w:p>
          <w:p w14:paraId="153C7A45" w14:textId="01A51F84" w:rsidR="00A80510" w:rsidRPr="0033266E" w:rsidRDefault="40FAAE8A" w:rsidP="00D51630">
            <w:pPr>
              <w:spacing w:before="240" w:line="240" w:lineRule="auto"/>
              <w:jc w:val="both"/>
              <w:rPr>
                <w:rFonts w:eastAsia="Times New Roman" w:cs="Calibri"/>
                <w:lang w:eastAsia="fr-FR"/>
              </w:rPr>
            </w:pPr>
            <w:r w:rsidRPr="76C64A38">
              <w:rPr>
                <w:rFonts w:eastAsia="Times New Roman" w:cs="Calibri"/>
                <w:lang w:eastAsia="fr-FR"/>
              </w:rPr>
              <w:t>Les dispositions du présent article complètent les dispositions de même objet prévues dans le socle commun.</w:t>
            </w:r>
          </w:p>
          <w:p w14:paraId="4C2B6708" w14:textId="334A7B79" w:rsidR="00A80510" w:rsidRPr="003B66CA" w:rsidRDefault="40FAAE8A" w:rsidP="00D51630">
            <w:pPr>
              <w:pStyle w:val="Titre4"/>
              <w:spacing w:line="240" w:lineRule="auto"/>
              <w:jc w:val="both"/>
              <w:rPr>
                <w:rFonts w:eastAsia="Times New Roman" w:cs="Calibri"/>
                <w:lang w:eastAsia="fr-FR"/>
              </w:rPr>
            </w:pPr>
            <w:bookmarkStart w:id="380" w:name="_Toc66469942"/>
            <w:bookmarkStart w:id="381" w:name="_Hlk62565048"/>
            <w:r w:rsidRPr="76C64A38">
              <w:rPr>
                <w:rFonts w:eastAsia="Times New Roman" w:cs="Calibri"/>
                <w:lang w:eastAsia="fr-FR"/>
              </w:rPr>
              <w:t xml:space="preserve">Article </w:t>
            </w:r>
            <w:r w:rsidR="00F13605">
              <w:rPr>
                <w:rFonts w:eastAsia="Times New Roman" w:cs="Calibri"/>
                <w:lang w:eastAsia="fr-FR"/>
              </w:rPr>
              <w:t>1</w:t>
            </w:r>
            <w:r w:rsidR="00D1469A">
              <w:rPr>
                <w:rFonts w:eastAsia="Times New Roman" w:cs="Calibri"/>
                <w:lang w:eastAsia="fr-FR"/>
              </w:rPr>
              <w:t>2</w:t>
            </w:r>
            <w:r w:rsidR="00DF585B">
              <w:rPr>
                <w:rFonts w:eastAsia="Times New Roman" w:cs="Calibri"/>
                <w:lang w:eastAsia="fr-FR"/>
              </w:rPr>
              <w:t>1</w:t>
            </w:r>
            <w:r w:rsidRPr="76C64A38">
              <w:rPr>
                <w:rFonts w:eastAsia="Times New Roman" w:cs="Calibri"/>
                <w:lang w:eastAsia="fr-FR"/>
              </w:rPr>
              <w:t xml:space="preserve"> - Régularisation des salaires </w:t>
            </w:r>
            <w:r w:rsidRPr="76C64A38">
              <w:rPr>
                <w:rFonts w:eastAsia="Times New Roman"/>
                <w:lang w:eastAsia="fr-FR"/>
              </w:rPr>
              <w:t>en cas d’accueil de l’enfant</w:t>
            </w:r>
            <w:r w:rsidR="09D2FBCB" w:rsidRPr="76C64A38">
              <w:rPr>
                <w:rFonts w:eastAsia="Times New Roman"/>
                <w:lang w:eastAsia="fr-FR"/>
              </w:rPr>
              <w:t xml:space="preserve"> </w:t>
            </w:r>
            <w:r w:rsidR="7D1B387A" w:rsidRPr="76C64A38">
              <w:rPr>
                <w:rFonts w:eastAsia="Times New Roman"/>
                <w:lang w:eastAsia="fr-FR"/>
              </w:rPr>
              <w:t>quarante-six (</w:t>
            </w:r>
            <w:r w:rsidRPr="76C64A38">
              <w:rPr>
                <w:rFonts w:eastAsia="Times New Roman"/>
                <w:lang w:eastAsia="fr-FR"/>
              </w:rPr>
              <w:t>46</w:t>
            </w:r>
            <w:r w:rsidR="4979D6D9" w:rsidRPr="76C64A38">
              <w:rPr>
                <w:rFonts w:eastAsia="Times New Roman"/>
                <w:lang w:eastAsia="fr-FR"/>
              </w:rPr>
              <w:t>)</w:t>
            </w:r>
            <w:r w:rsidRPr="76C64A38">
              <w:rPr>
                <w:rFonts w:eastAsia="Times New Roman"/>
                <w:lang w:eastAsia="fr-FR"/>
              </w:rPr>
              <w:t xml:space="preserve"> semaines ou moins</w:t>
            </w:r>
            <w:bookmarkEnd w:id="380"/>
          </w:p>
          <w:bookmarkEnd w:id="381"/>
          <w:p w14:paraId="381C8010" w14:textId="0440BB2B" w:rsidR="00A80510" w:rsidRPr="0033266E" w:rsidRDefault="40FAAE8A" w:rsidP="00D51630">
            <w:pPr>
              <w:spacing w:before="240" w:line="240" w:lineRule="auto"/>
              <w:jc w:val="both"/>
              <w:rPr>
                <w:rFonts w:eastAsia="Times New Roman" w:cs="Calibri"/>
                <w:lang w:eastAsia="fr-FR"/>
              </w:rPr>
            </w:pPr>
            <w:r w:rsidRPr="76C64A38">
              <w:rPr>
                <w:rFonts w:eastAsia="Times New Roman" w:cs="Calibri"/>
                <w:lang w:eastAsia="fr-FR"/>
              </w:rPr>
              <w:t>En cas d’accueil de l’enfant</w:t>
            </w:r>
            <w:r w:rsidR="6B9A55FF" w:rsidRPr="76C64A38">
              <w:rPr>
                <w:rFonts w:eastAsia="Times New Roman" w:cs="Calibri"/>
                <w:lang w:eastAsia="fr-FR"/>
              </w:rPr>
              <w:t xml:space="preserve"> </w:t>
            </w:r>
            <w:r w:rsidR="61759562" w:rsidRPr="76C64A38">
              <w:rPr>
                <w:rFonts w:eastAsia="Times New Roman" w:cs="Calibri"/>
                <w:lang w:eastAsia="fr-FR"/>
              </w:rPr>
              <w:t>quarante-six (</w:t>
            </w:r>
            <w:r w:rsidRPr="76C64A38">
              <w:rPr>
                <w:rFonts w:eastAsia="Times New Roman" w:cs="Calibri"/>
                <w:lang w:eastAsia="fr-FR"/>
              </w:rPr>
              <w:t>46</w:t>
            </w:r>
            <w:r w:rsidR="30738A5D" w:rsidRPr="76C64A38">
              <w:rPr>
                <w:rFonts w:eastAsia="Times New Roman" w:cs="Calibri"/>
                <w:lang w:eastAsia="fr-FR"/>
              </w:rPr>
              <w:t>)</w:t>
            </w:r>
            <w:r w:rsidRPr="76C64A38">
              <w:rPr>
                <w:rFonts w:eastAsia="Times New Roman" w:cs="Calibri"/>
                <w:lang w:eastAsia="fr-FR"/>
              </w:rPr>
              <w:t xml:space="preserve"> semaines ou moins, le particulier employeur procède à la régularisation définitive du salaire en fin de contrat. </w:t>
            </w:r>
          </w:p>
          <w:p w14:paraId="3869BDB4" w14:textId="1BF62790" w:rsidR="00A80510" w:rsidRPr="0033266E" w:rsidRDefault="40FAAE8A" w:rsidP="00D51630">
            <w:pPr>
              <w:spacing w:before="240" w:line="240" w:lineRule="auto"/>
              <w:jc w:val="both"/>
              <w:rPr>
                <w:rFonts w:eastAsia="Times New Roman"/>
                <w:lang w:eastAsia="fr-FR"/>
              </w:rPr>
            </w:pPr>
            <w:bookmarkStart w:id="382" w:name="_Hlk62563296"/>
            <w:r w:rsidRPr="76C64A38">
              <w:rPr>
                <w:rFonts w:eastAsia="Times New Roman"/>
                <w:lang w:eastAsia="fr-FR"/>
              </w:rPr>
              <w:t>Cette régularisation effectuée à la date de fin du contrat de travail tient compte des conditions prévues au contrat de travail</w:t>
            </w:r>
            <w:r w:rsidR="64585C75" w:rsidRPr="76C64A38">
              <w:rPr>
                <w:rFonts w:eastAsia="Times New Roman"/>
                <w:lang w:eastAsia="fr-FR"/>
              </w:rPr>
              <w:t xml:space="preserve"> et</w:t>
            </w:r>
            <w:r w:rsidR="06D0550C" w:rsidRPr="76C64A38">
              <w:rPr>
                <w:rFonts w:eastAsia="Times New Roman"/>
                <w:lang w:eastAsia="fr-FR"/>
              </w:rPr>
              <w:t xml:space="preserve"> </w:t>
            </w:r>
            <w:bookmarkEnd w:id="382"/>
            <w:r w:rsidRPr="76C64A38">
              <w:rPr>
                <w:rFonts w:eastAsia="Times New Roman"/>
                <w:lang w:eastAsia="fr-FR"/>
              </w:rPr>
              <w:t>des régularisations prévisionnelles réalisées chaque année à la date anniversaire du contrat</w:t>
            </w:r>
            <w:r w:rsidR="7D9C7D42" w:rsidRPr="76C64A38">
              <w:rPr>
                <w:rFonts w:eastAsia="Times New Roman"/>
                <w:lang w:eastAsia="fr-FR"/>
              </w:rPr>
              <w:t>.</w:t>
            </w:r>
            <w:r w:rsidRPr="76C64A38">
              <w:rPr>
                <w:rFonts w:eastAsia="Times New Roman"/>
                <w:lang w:eastAsia="fr-FR"/>
              </w:rPr>
              <w:t xml:space="preserve"> </w:t>
            </w:r>
          </w:p>
          <w:p w14:paraId="4B9F7EB4" w14:textId="77777777" w:rsidR="00A80510" w:rsidRPr="0033266E" w:rsidRDefault="40FAAE8A" w:rsidP="00D51630">
            <w:pPr>
              <w:spacing w:before="240" w:line="240" w:lineRule="auto"/>
              <w:jc w:val="both"/>
              <w:rPr>
                <w:rFonts w:eastAsia="Times New Roman"/>
                <w:lang w:eastAsia="fr-FR"/>
              </w:rPr>
            </w:pPr>
            <w:r w:rsidRPr="76C64A38">
              <w:rPr>
                <w:rFonts w:eastAsia="Times New Roman"/>
                <w:lang w:eastAsia="fr-FR"/>
              </w:rPr>
              <w:t>A la fin du contrat de travail, il est procédé à une liquidation et une compensation des régularisations annuelles et prévisionnelles, au crédit et au débit de l’assistant maternel.</w:t>
            </w:r>
          </w:p>
          <w:p w14:paraId="40CC90D7" w14:textId="5F2833F9" w:rsidR="00A80510" w:rsidRDefault="40FAAE8A" w:rsidP="00D51630">
            <w:pPr>
              <w:spacing w:before="240" w:line="240" w:lineRule="auto"/>
              <w:contextualSpacing/>
              <w:jc w:val="both"/>
              <w:rPr>
                <w:rFonts w:eastAsia="Times New Roman" w:cs="Calibri"/>
                <w:sz w:val="24"/>
                <w:szCs w:val="24"/>
                <w:lang w:eastAsia="fr-FR"/>
              </w:rPr>
            </w:pPr>
            <w:r w:rsidRPr="76C64A38">
              <w:rPr>
                <w:rFonts w:eastAsia="Times New Roman" w:cs="Calibri"/>
                <w:lang w:eastAsia="fr-FR"/>
              </w:rPr>
              <w:t>La régularisation définitive du salaire à la fin du contrat de travail peut donner lieu à un</w:t>
            </w:r>
            <w:r w:rsidRPr="76C64A38">
              <w:rPr>
                <w:rFonts w:eastAsia="Times New Roman" w:cs="Calibri"/>
                <w:color w:val="F79646" w:themeColor="accent6"/>
                <w:lang w:eastAsia="fr-FR"/>
              </w:rPr>
              <w:t xml:space="preserve"> </w:t>
            </w:r>
            <w:r w:rsidRPr="76C64A38">
              <w:rPr>
                <w:rFonts w:eastAsia="Times New Roman" w:cs="Calibri"/>
                <w:lang w:eastAsia="fr-FR"/>
              </w:rPr>
              <w:t xml:space="preserve">remboursement financier soumis à </w:t>
            </w:r>
            <w:r w:rsidR="00D01D00" w:rsidRPr="001F22E2">
              <w:rPr>
                <w:rFonts w:eastAsia="Times New Roman" w:cstheme="minorHAnsi"/>
                <w:lang w:eastAsia="fr-FR"/>
              </w:rPr>
              <w:t xml:space="preserve">contributions et cotisations </w:t>
            </w:r>
            <w:r w:rsidRPr="76C64A38">
              <w:rPr>
                <w:rFonts w:eastAsia="Times New Roman" w:cs="Calibri"/>
                <w:lang w:eastAsia="fr-FR"/>
              </w:rPr>
              <w:t>sociales, au profit de l’assistant maternel.</w:t>
            </w:r>
            <w:r w:rsidR="670C6C96" w:rsidRPr="76C64A38">
              <w:rPr>
                <w:rFonts w:eastAsia="Times New Roman" w:cs="Calibri"/>
                <w:lang w:eastAsia="fr-FR"/>
              </w:rPr>
              <w:t xml:space="preserve"> </w:t>
            </w:r>
          </w:p>
          <w:p w14:paraId="51C44A0F" w14:textId="7420F9E5" w:rsidR="00EE2E43" w:rsidRPr="00812F10" w:rsidRDefault="40FAAE8A" w:rsidP="00812F10">
            <w:pPr>
              <w:pStyle w:val="Titre4"/>
              <w:spacing w:line="240" w:lineRule="auto"/>
              <w:jc w:val="both"/>
              <w:rPr>
                <w:rFonts w:eastAsia="Times New Roman"/>
                <w:lang w:eastAsia="fr-FR"/>
              </w:rPr>
            </w:pPr>
            <w:bookmarkStart w:id="383" w:name="_Toc66469943"/>
            <w:r w:rsidRPr="76C64A38">
              <w:rPr>
                <w:rFonts w:eastAsia="Times New Roman"/>
                <w:lang w:eastAsia="fr-FR"/>
              </w:rPr>
              <w:t xml:space="preserve">Article </w:t>
            </w:r>
            <w:r w:rsidR="00F13605">
              <w:rPr>
                <w:rFonts w:eastAsia="Times New Roman"/>
                <w:lang w:eastAsia="fr-FR"/>
              </w:rPr>
              <w:t>1</w:t>
            </w:r>
            <w:r w:rsidR="00D1469A">
              <w:rPr>
                <w:rFonts w:eastAsia="Times New Roman"/>
                <w:lang w:eastAsia="fr-FR"/>
              </w:rPr>
              <w:t>22</w:t>
            </w:r>
            <w:r w:rsidRPr="76C64A38">
              <w:rPr>
                <w:rFonts w:eastAsia="Times New Roman"/>
                <w:lang w:eastAsia="fr-FR"/>
              </w:rPr>
              <w:t>- Indemnité</w:t>
            </w:r>
            <w:r w:rsidR="5ACBF1EA" w:rsidRPr="76C64A38">
              <w:rPr>
                <w:rFonts w:eastAsia="Times New Roman"/>
                <w:lang w:eastAsia="fr-FR"/>
              </w:rPr>
              <w:t>s liées à la</w:t>
            </w:r>
            <w:r w:rsidRPr="76C64A38">
              <w:rPr>
                <w:rFonts w:eastAsia="Times New Roman"/>
                <w:lang w:eastAsia="fr-FR"/>
              </w:rPr>
              <w:t xml:space="preserve"> rupture du contrat de travail</w:t>
            </w:r>
            <w:bookmarkEnd w:id="383"/>
          </w:p>
          <w:p w14:paraId="7ED01771" w14:textId="598CFB23" w:rsidR="00A80510" w:rsidRPr="005034C0" w:rsidRDefault="40FAAE8A" w:rsidP="00392A72">
            <w:pPr>
              <w:pStyle w:val="Titre5"/>
            </w:pPr>
            <w:bookmarkStart w:id="384" w:name="_Toc66469944"/>
            <w:r>
              <w:t xml:space="preserve">Article </w:t>
            </w:r>
            <w:r w:rsidR="00F13605">
              <w:t>1</w:t>
            </w:r>
            <w:r w:rsidR="00D1469A">
              <w:t>22</w:t>
            </w:r>
            <w:r>
              <w:t>-1 - Indemnité de rupture en cas de retrait d’enfant</w:t>
            </w:r>
            <w:bookmarkEnd w:id="384"/>
          </w:p>
          <w:p w14:paraId="10203B0C" w14:textId="0D1170EC" w:rsidR="00A80510" w:rsidRPr="0033266E"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En cas de retrait d’enfant, le particulier employeur verse une indemnité de rupture à l’assistant maternel qui accueille l’enfant depuis au moins </w:t>
            </w:r>
            <w:r w:rsidR="65E092A9" w:rsidRPr="76C64A38">
              <w:rPr>
                <w:rFonts w:eastAsia="Times New Roman" w:cs="Calibri"/>
                <w:lang w:eastAsia="fr-FR"/>
              </w:rPr>
              <w:t>neuf (</w:t>
            </w:r>
            <w:r w:rsidRPr="76C64A38">
              <w:rPr>
                <w:rFonts w:eastAsia="Times New Roman" w:cs="Calibri"/>
                <w:lang w:eastAsia="fr-FR"/>
              </w:rPr>
              <w:t>9</w:t>
            </w:r>
            <w:r w:rsidR="54F9A694" w:rsidRPr="76C64A38">
              <w:rPr>
                <w:rFonts w:eastAsia="Times New Roman" w:cs="Calibri"/>
                <w:lang w:eastAsia="fr-FR"/>
              </w:rPr>
              <w:t>)</w:t>
            </w:r>
            <w:r w:rsidRPr="76C64A38">
              <w:rPr>
                <w:rFonts w:eastAsia="Times New Roman" w:cs="Calibri"/>
                <w:lang w:eastAsia="fr-FR"/>
              </w:rPr>
              <w:t xml:space="preserve"> mois. </w:t>
            </w:r>
          </w:p>
          <w:p w14:paraId="3F86029E" w14:textId="77777777" w:rsidR="00A80510" w:rsidRPr="0033266E" w:rsidRDefault="40FAAE8A" w:rsidP="00D51630">
            <w:pPr>
              <w:spacing w:before="240" w:line="240" w:lineRule="auto"/>
              <w:jc w:val="both"/>
              <w:rPr>
                <w:rFonts w:eastAsia="Times New Roman" w:cs="Calibri"/>
                <w:lang w:eastAsia="fr-FR"/>
              </w:rPr>
            </w:pPr>
            <w:r w:rsidRPr="76C64A38">
              <w:rPr>
                <w:rFonts w:eastAsia="Times New Roman" w:cs="Calibri"/>
                <w:lang w:eastAsia="fr-FR"/>
              </w:rPr>
              <w:t>Cette indemnité n’est pas due :</w:t>
            </w:r>
          </w:p>
          <w:p w14:paraId="131F3746" w14:textId="77777777" w:rsidR="00A80510" w:rsidRPr="0033266E" w:rsidRDefault="40FAAE8A" w:rsidP="00812F10">
            <w:pPr>
              <w:pStyle w:val="Paragraphedeliste"/>
              <w:numPr>
                <w:ilvl w:val="0"/>
                <w:numId w:val="26"/>
              </w:numPr>
              <w:spacing w:before="120" w:after="0" w:line="240" w:lineRule="auto"/>
              <w:ind w:left="1174" w:hanging="567"/>
              <w:contextualSpacing w:val="0"/>
              <w:jc w:val="both"/>
              <w:rPr>
                <w:rFonts w:eastAsia="Times New Roman" w:cs="Calibri"/>
                <w:lang w:eastAsia="fr-FR"/>
              </w:rPr>
            </w:pPr>
            <w:proofErr w:type="gramStart"/>
            <w:r w:rsidRPr="76C64A38">
              <w:rPr>
                <w:rFonts w:eastAsia="Times New Roman" w:cs="Calibri"/>
                <w:lang w:eastAsia="fr-FR"/>
              </w:rPr>
              <w:t>lorsque</w:t>
            </w:r>
            <w:proofErr w:type="gramEnd"/>
            <w:r w:rsidRPr="76C64A38">
              <w:rPr>
                <w:rFonts w:eastAsia="Times New Roman" w:cs="Calibri"/>
                <w:lang w:eastAsia="fr-FR"/>
              </w:rPr>
              <w:t xml:space="preserve"> le retrait de l’enfant est causé par la faute grave ou lourde de l’assistant maternel, </w:t>
            </w:r>
          </w:p>
          <w:p w14:paraId="2F984409" w14:textId="77777777" w:rsidR="00A80510" w:rsidRPr="0033266E" w:rsidRDefault="40FAAE8A" w:rsidP="00812F10">
            <w:pPr>
              <w:pStyle w:val="Paragraphedeliste"/>
              <w:numPr>
                <w:ilvl w:val="0"/>
                <w:numId w:val="26"/>
              </w:numPr>
              <w:spacing w:before="120" w:after="0" w:line="240" w:lineRule="auto"/>
              <w:ind w:left="1174" w:hanging="567"/>
              <w:contextualSpacing w:val="0"/>
              <w:jc w:val="both"/>
              <w:rPr>
                <w:rFonts w:eastAsia="Times New Roman" w:cs="Calibri"/>
                <w:lang w:eastAsia="fr-FR"/>
              </w:rPr>
            </w:pPr>
            <w:proofErr w:type="gramStart"/>
            <w:r w:rsidRPr="76C64A38">
              <w:rPr>
                <w:rFonts w:eastAsia="Times New Roman" w:cs="Calibri"/>
                <w:lang w:eastAsia="fr-FR"/>
              </w:rPr>
              <w:t>en</w:t>
            </w:r>
            <w:proofErr w:type="gramEnd"/>
            <w:r w:rsidRPr="76C64A38">
              <w:rPr>
                <w:rFonts w:eastAsia="Times New Roman" w:cs="Calibri"/>
                <w:lang w:eastAsia="fr-FR"/>
              </w:rPr>
              <w:t xml:space="preserve"> cas de</w:t>
            </w:r>
            <w:r w:rsidR="5ACBF1EA" w:rsidRPr="76C64A38">
              <w:rPr>
                <w:rFonts w:eastAsia="Times New Roman" w:cs="Calibri"/>
                <w:lang w:eastAsia="fr-FR"/>
              </w:rPr>
              <w:t xml:space="preserve"> modification ou de</w:t>
            </w:r>
            <w:r w:rsidRPr="76C64A38">
              <w:rPr>
                <w:rFonts w:eastAsia="Times New Roman" w:cs="Calibri"/>
                <w:lang w:eastAsia="fr-FR"/>
              </w:rPr>
              <w:t xml:space="preserve"> suspension ou de retrait d’agrément. </w:t>
            </w:r>
          </w:p>
          <w:p w14:paraId="7F76CB4E" w14:textId="3747BDA0" w:rsidR="00A80510" w:rsidRPr="0033266E"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Le montant de l’indemnité est égal à </w:t>
            </w:r>
            <w:r w:rsidR="05E48A9E" w:rsidRPr="76C64A38">
              <w:rPr>
                <w:rFonts w:eastAsia="Times New Roman" w:cs="Calibri"/>
                <w:lang w:eastAsia="fr-FR"/>
              </w:rPr>
              <w:t>un quatre-vingt</w:t>
            </w:r>
            <w:r w:rsidR="1E46F10F" w:rsidRPr="76C64A38">
              <w:rPr>
                <w:rFonts w:eastAsia="Times New Roman" w:cs="Calibri"/>
                <w:lang w:eastAsia="fr-FR"/>
              </w:rPr>
              <w:t>i</w:t>
            </w:r>
            <w:r w:rsidR="7B7FBB05" w:rsidRPr="76C64A38">
              <w:rPr>
                <w:rFonts w:eastAsia="Times New Roman" w:cs="Calibri"/>
                <w:lang w:eastAsia="fr-FR"/>
              </w:rPr>
              <w:t>ème</w:t>
            </w:r>
            <w:r w:rsidR="05E48A9E" w:rsidRPr="76C64A38">
              <w:rPr>
                <w:rFonts w:eastAsia="Times New Roman" w:cs="Calibri"/>
                <w:lang w:eastAsia="fr-FR"/>
              </w:rPr>
              <w:t xml:space="preserve"> (</w:t>
            </w:r>
            <w:r w:rsidRPr="76C64A38">
              <w:rPr>
                <w:rFonts w:eastAsia="Times New Roman" w:cs="Calibri"/>
                <w:lang w:eastAsia="fr-FR"/>
              </w:rPr>
              <w:t>1/80</w:t>
            </w:r>
            <w:r w:rsidRPr="76C64A38">
              <w:rPr>
                <w:rFonts w:eastAsia="Times New Roman" w:cs="Calibri"/>
                <w:vertAlign w:val="superscript"/>
                <w:lang w:eastAsia="fr-FR"/>
              </w:rPr>
              <w:t>ème</w:t>
            </w:r>
            <w:r w:rsidR="3F4E4B87" w:rsidRPr="76C64A38">
              <w:rPr>
                <w:rFonts w:eastAsia="Times New Roman" w:cs="Calibri"/>
                <w:lang w:eastAsia="fr-FR"/>
              </w:rPr>
              <w:t xml:space="preserve">) </w:t>
            </w:r>
            <w:r w:rsidRPr="76C64A38">
              <w:rPr>
                <w:rFonts w:eastAsia="Times New Roman" w:cs="Calibri"/>
                <w:lang w:eastAsia="fr-FR"/>
              </w:rPr>
              <w:t>du total des salaires bruts perçus pendant la durée du contrat, hors indemnités non soumises à contributions et cotisations sociales telles que l’indemnité kilométrique, l’indemnité d’entretien et les frais de repas.</w:t>
            </w:r>
          </w:p>
          <w:p w14:paraId="0B627ED4" w14:textId="243771BA" w:rsidR="00A80510" w:rsidRPr="001A7797" w:rsidRDefault="40FAAE8A" w:rsidP="00D51630">
            <w:pPr>
              <w:spacing w:before="240" w:line="240" w:lineRule="auto"/>
              <w:jc w:val="both"/>
              <w:rPr>
                <w:rFonts w:eastAsia="Times New Roman" w:cs="Calibri"/>
                <w:lang w:eastAsia="fr-FR"/>
              </w:rPr>
            </w:pPr>
            <w:r w:rsidRPr="001A7797">
              <w:rPr>
                <w:rFonts w:eastAsia="Times New Roman" w:cs="Calibri"/>
                <w:lang w:eastAsia="fr-FR"/>
              </w:rPr>
              <w:lastRenderedPageBreak/>
              <w:t xml:space="preserve">Cette indemnité n’a pas le caractère de salaire. Elle est exonérée de </w:t>
            </w:r>
            <w:r w:rsidR="00D01D00" w:rsidRPr="001F22E2">
              <w:rPr>
                <w:rFonts w:eastAsia="Times New Roman" w:cstheme="minorHAnsi"/>
                <w:lang w:eastAsia="fr-FR"/>
              </w:rPr>
              <w:t>contributions et cotisations</w:t>
            </w:r>
            <w:r w:rsidRPr="001A7797">
              <w:rPr>
                <w:rFonts w:eastAsia="Times New Roman" w:cs="Calibri"/>
                <w:lang w:eastAsia="fr-FR"/>
              </w:rPr>
              <w:t xml:space="preserve"> sociales dans les limites fixées par les dispositions </w:t>
            </w:r>
            <w:r w:rsidR="00D11E56">
              <w:rPr>
                <w:rFonts w:eastAsia="Times New Roman" w:cs="Calibri"/>
                <w:lang w:eastAsia="fr-FR"/>
              </w:rPr>
              <w:t>légales et règlementaires en vigueur</w:t>
            </w:r>
            <w:r w:rsidRPr="001A7797">
              <w:rPr>
                <w:rFonts w:eastAsia="Times New Roman" w:cs="Calibri"/>
                <w:lang w:eastAsia="fr-FR"/>
              </w:rPr>
              <w:t xml:space="preserve">. </w:t>
            </w:r>
            <w:bookmarkStart w:id="385" w:name="_Hlk62149398"/>
          </w:p>
          <w:p w14:paraId="5CA8387F" w14:textId="02C9B6B9" w:rsidR="00A80510" w:rsidRPr="005034C0" w:rsidRDefault="40FAAE8A" w:rsidP="00392A72">
            <w:pPr>
              <w:pStyle w:val="Titre5"/>
            </w:pPr>
            <w:bookmarkStart w:id="386" w:name="_Toc65769645"/>
            <w:bookmarkStart w:id="387" w:name="_Toc66469945"/>
            <w:r>
              <w:t xml:space="preserve">Article </w:t>
            </w:r>
            <w:r w:rsidR="00F13605">
              <w:t>1</w:t>
            </w:r>
            <w:r w:rsidR="00D1469A">
              <w:t>22</w:t>
            </w:r>
            <w:r>
              <w:t>-2- Indemnité de départ volontaire à la retraite</w:t>
            </w:r>
            <w:bookmarkEnd w:id="386"/>
            <w:bookmarkEnd w:id="387"/>
          </w:p>
          <w:p w14:paraId="3C8C43CB" w14:textId="412746B1" w:rsidR="00A80510" w:rsidRDefault="40FAAE8A" w:rsidP="00D51630">
            <w:pPr>
              <w:widowControl w:val="0"/>
              <w:spacing w:before="240" w:line="240" w:lineRule="auto"/>
              <w:ind w:right="24"/>
              <w:jc w:val="both"/>
              <w:rPr>
                <w:rFonts w:eastAsia="Times New Roman" w:cs="Calibri"/>
                <w:color w:val="C0504D" w:themeColor="accent2"/>
                <w:lang w:eastAsia="fr-FR"/>
              </w:rPr>
            </w:pPr>
            <w:r w:rsidRPr="76C64A38">
              <w:rPr>
                <w:rFonts w:eastAsia="Times New Roman" w:cs="Calibri"/>
                <w:lang w:eastAsia="fr-FR"/>
              </w:rPr>
              <w:t xml:space="preserve">L’assistant maternel qui part volontairement à la retraite peut bénéficier d’une indemnité de départ à la retraite, dans les conditions et selon les modalités prévues par le socle commun, à l’article </w:t>
            </w:r>
            <w:r w:rsidR="00EE2E43">
              <w:rPr>
                <w:rFonts w:eastAsia="Times New Roman" w:cs="Calibri"/>
                <w:lang w:eastAsia="fr-FR"/>
              </w:rPr>
              <w:t>63-2-2</w:t>
            </w:r>
            <w:r w:rsidRPr="76C64A38">
              <w:rPr>
                <w:rFonts w:eastAsia="Times New Roman" w:cs="Calibri"/>
                <w:lang w:eastAsia="fr-FR"/>
              </w:rPr>
              <w:t xml:space="preserve"> de la présente convention collective.</w:t>
            </w:r>
          </w:p>
          <w:p w14:paraId="6C118C8C" w14:textId="3D48DB98" w:rsidR="00A80510" w:rsidRPr="005034C0" w:rsidRDefault="40FAAE8A" w:rsidP="00392A72">
            <w:pPr>
              <w:pStyle w:val="Titre5"/>
            </w:pPr>
            <w:bookmarkStart w:id="388" w:name="_Toc65769646"/>
            <w:bookmarkStart w:id="389" w:name="_Toc66469946"/>
            <w:r>
              <w:t xml:space="preserve">Article </w:t>
            </w:r>
            <w:r w:rsidR="00F13605">
              <w:t>1</w:t>
            </w:r>
            <w:r w:rsidR="00D1469A">
              <w:t>22</w:t>
            </w:r>
            <w:r>
              <w:t>-3-</w:t>
            </w:r>
            <w:r w:rsidR="00206917">
              <w:t xml:space="preserve"> </w:t>
            </w:r>
            <w:r>
              <w:t>Indemnité compensatrice de préavis</w:t>
            </w:r>
            <w:bookmarkEnd w:id="388"/>
            <w:bookmarkEnd w:id="389"/>
          </w:p>
          <w:p w14:paraId="7849D3D6" w14:textId="1C1B43DE" w:rsidR="00A80510" w:rsidRPr="0033266E" w:rsidRDefault="40FAAE8A" w:rsidP="00D51630">
            <w:pPr>
              <w:spacing w:before="240" w:line="240" w:lineRule="auto"/>
              <w:ind w:right="24"/>
              <w:jc w:val="both"/>
              <w:rPr>
                <w:rFonts w:eastAsia="Times New Roman" w:cs="Calibri"/>
                <w:lang w:eastAsia="fr-FR"/>
              </w:rPr>
            </w:pPr>
            <w:r w:rsidRPr="76C64A38">
              <w:rPr>
                <w:rFonts w:eastAsia="Times New Roman" w:cs="Calibri"/>
                <w:lang w:eastAsia="fr-FR"/>
              </w:rPr>
              <w:t xml:space="preserve">Si le préavis se termine en cours de mois, le particulier employeur tient compte de la déduction d’absence prévue à l’article </w:t>
            </w:r>
            <w:r w:rsidR="00EE2E43">
              <w:rPr>
                <w:rFonts w:eastAsia="Times New Roman" w:cs="Calibri"/>
                <w:lang w:eastAsia="fr-FR"/>
              </w:rPr>
              <w:t>111 du</w:t>
            </w:r>
            <w:r w:rsidR="60CBED84" w:rsidRPr="76C64A38">
              <w:rPr>
                <w:rFonts w:eastAsia="Times New Roman" w:cs="Calibri"/>
                <w:lang w:eastAsia="fr-FR"/>
              </w:rPr>
              <w:t xml:space="preserve"> présent socle spécifique</w:t>
            </w:r>
            <w:r w:rsidRPr="76C64A38">
              <w:rPr>
                <w:rFonts w:eastAsia="Times New Roman" w:cs="Calibri"/>
                <w:lang w:eastAsia="fr-FR"/>
              </w:rPr>
              <w:t>, pour calculer l’indemnité compensatrice de préavis.</w:t>
            </w:r>
          </w:p>
          <w:p w14:paraId="4350B80C" w14:textId="0EF988CD" w:rsidR="00A80510" w:rsidRPr="00957830" w:rsidRDefault="40FAAE8A" w:rsidP="00D51630">
            <w:pPr>
              <w:spacing w:before="240" w:line="240" w:lineRule="auto"/>
              <w:ind w:right="24"/>
              <w:jc w:val="both"/>
              <w:rPr>
                <w:rFonts w:eastAsia="Times New Roman" w:cs="Calibri"/>
                <w:lang w:eastAsia="fr-FR"/>
              </w:rPr>
            </w:pPr>
            <w:r w:rsidRPr="00957830">
              <w:rPr>
                <w:rFonts w:eastAsia="Times New Roman" w:cs="Calibri"/>
                <w:lang w:eastAsia="fr-FR"/>
              </w:rPr>
              <w:t xml:space="preserve">L’indemnité compensatrice de préavis est versée dans les conditions prévues </w:t>
            </w:r>
            <w:r w:rsidR="00EE2E43">
              <w:rPr>
                <w:rFonts w:eastAsia="Times New Roman" w:cs="Calibri"/>
                <w:lang w:eastAsia="fr-FR"/>
              </w:rPr>
              <w:t>à l’</w:t>
            </w:r>
            <w:r w:rsidRPr="00957830">
              <w:rPr>
                <w:rFonts w:eastAsia="Times New Roman" w:cs="Calibri"/>
                <w:lang w:eastAsia="fr-FR"/>
              </w:rPr>
              <w:t xml:space="preserve">article </w:t>
            </w:r>
            <w:r w:rsidR="00206917">
              <w:rPr>
                <w:rFonts w:eastAsia="Times New Roman" w:cs="Calibri"/>
                <w:lang w:eastAsia="fr-FR"/>
              </w:rPr>
              <w:t>6</w:t>
            </w:r>
            <w:r w:rsidR="00EE2E43">
              <w:rPr>
                <w:rFonts w:eastAsia="Times New Roman" w:cs="Calibri"/>
                <w:lang w:eastAsia="fr-FR"/>
              </w:rPr>
              <w:t>6</w:t>
            </w:r>
            <w:r w:rsidRPr="00957830">
              <w:rPr>
                <w:rFonts w:eastAsia="Times New Roman" w:cs="Calibri"/>
                <w:lang w:eastAsia="fr-FR"/>
              </w:rPr>
              <w:t xml:space="preserve"> d</w:t>
            </w:r>
            <w:r w:rsidR="00957830">
              <w:rPr>
                <w:rFonts w:eastAsia="Times New Roman" w:cs="Calibri"/>
                <w:lang w:eastAsia="fr-FR"/>
              </w:rPr>
              <w:t>u socle commun de</w:t>
            </w:r>
            <w:r w:rsidRPr="00957830">
              <w:rPr>
                <w:rFonts w:eastAsia="Times New Roman" w:cs="Calibri"/>
                <w:lang w:eastAsia="fr-FR"/>
              </w:rPr>
              <w:t xml:space="preserve"> la présente convention collective.</w:t>
            </w:r>
          </w:p>
          <w:p w14:paraId="0AB16F37" w14:textId="3CD133A8" w:rsidR="00A80510" w:rsidRPr="005034C0" w:rsidRDefault="40FAAE8A" w:rsidP="00392A72">
            <w:pPr>
              <w:pStyle w:val="Titre5"/>
            </w:pPr>
            <w:bookmarkStart w:id="390" w:name="_Toc66469947"/>
            <w:r>
              <w:t xml:space="preserve">Article </w:t>
            </w:r>
            <w:r w:rsidR="00F13605">
              <w:t>1</w:t>
            </w:r>
            <w:r w:rsidR="00D1469A">
              <w:t>22</w:t>
            </w:r>
            <w:r>
              <w:t>-</w:t>
            </w:r>
            <w:r w:rsidR="00DF585B">
              <w:t>4</w:t>
            </w:r>
            <w:r>
              <w:t xml:space="preserve"> - Indemnité compensatrice de congés payés</w:t>
            </w:r>
            <w:bookmarkEnd w:id="390"/>
          </w:p>
          <w:p w14:paraId="54045610" w14:textId="5A1D5788" w:rsidR="001825CC" w:rsidRDefault="40FAAE8A" w:rsidP="00456B93">
            <w:pPr>
              <w:pStyle w:val="Titre6"/>
              <w:rPr>
                <w:lang w:eastAsia="fr-FR"/>
              </w:rPr>
            </w:pPr>
            <w:bookmarkStart w:id="391" w:name="_Hlk62105563"/>
            <w:bookmarkStart w:id="392" w:name="_Toc65769647"/>
            <w:r w:rsidRPr="76C64A38">
              <w:rPr>
                <w:lang w:eastAsia="fr-FR"/>
              </w:rPr>
              <w:t xml:space="preserve">Article </w:t>
            </w:r>
            <w:r w:rsidR="00F13605">
              <w:rPr>
                <w:lang w:eastAsia="fr-FR"/>
              </w:rPr>
              <w:t>1</w:t>
            </w:r>
            <w:r w:rsidR="00D1469A">
              <w:rPr>
                <w:lang w:eastAsia="fr-FR"/>
              </w:rPr>
              <w:t>22</w:t>
            </w:r>
            <w:r w:rsidRPr="76C64A38">
              <w:rPr>
                <w:lang w:eastAsia="fr-FR"/>
              </w:rPr>
              <w:t>-</w:t>
            </w:r>
            <w:r w:rsidR="00DF585B">
              <w:rPr>
                <w:lang w:eastAsia="fr-FR"/>
              </w:rPr>
              <w:t>4</w:t>
            </w:r>
            <w:r w:rsidRPr="76C64A38">
              <w:rPr>
                <w:lang w:eastAsia="fr-FR"/>
              </w:rPr>
              <w:t>-1</w:t>
            </w:r>
            <w:r w:rsidR="00996785">
              <w:rPr>
                <w:lang w:eastAsia="fr-FR"/>
              </w:rPr>
              <w:t xml:space="preserve"> -</w:t>
            </w:r>
            <w:r w:rsidRPr="76C64A38">
              <w:rPr>
                <w:lang w:eastAsia="fr-FR"/>
              </w:rPr>
              <w:t xml:space="preserve"> Indemnité compensatrice de congés payés </w:t>
            </w:r>
            <w:bookmarkEnd w:id="391"/>
            <w:bookmarkEnd w:id="392"/>
            <w:r w:rsidR="5ACBF1EA" w:rsidRPr="76C64A38">
              <w:rPr>
                <w:lang w:eastAsia="fr-FR"/>
              </w:rPr>
              <w:t xml:space="preserve">en cas d’accueil de l’enfant </w:t>
            </w:r>
            <w:r w:rsidR="5B5851EC" w:rsidRPr="76C64A38">
              <w:rPr>
                <w:lang w:eastAsia="fr-FR"/>
              </w:rPr>
              <w:t>cinquante-deux</w:t>
            </w:r>
            <w:r w:rsidR="5ACBF1EA" w:rsidRPr="76C64A38">
              <w:rPr>
                <w:lang w:eastAsia="fr-FR"/>
              </w:rPr>
              <w:t xml:space="preserve"> semaines</w:t>
            </w:r>
          </w:p>
          <w:p w14:paraId="45668FC9" w14:textId="32B3DA25" w:rsidR="00A80510" w:rsidRDefault="40FAAE8A" w:rsidP="00D51630">
            <w:pPr>
              <w:spacing w:before="240" w:line="240" w:lineRule="auto"/>
              <w:ind w:right="24"/>
              <w:jc w:val="both"/>
              <w:rPr>
                <w:rFonts w:eastAsia="Times New Roman" w:cs="Calibri"/>
                <w:lang w:eastAsia="fr-FR"/>
              </w:rPr>
            </w:pPr>
            <w:r w:rsidRPr="76C64A38">
              <w:rPr>
                <w:rFonts w:eastAsia="Times New Roman" w:cs="Calibri"/>
                <w:lang w:eastAsia="fr-FR"/>
              </w:rPr>
              <w:t xml:space="preserve">En cas </w:t>
            </w:r>
            <w:r w:rsidR="5ACBF1EA" w:rsidRPr="76C64A38">
              <w:rPr>
                <w:rFonts w:eastAsia="Times New Roman" w:cs="Calibri"/>
                <w:lang w:eastAsia="fr-FR"/>
              </w:rPr>
              <w:t>d’accueil de l’enfant</w:t>
            </w:r>
            <w:r w:rsidR="5D1820F0" w:rsidRPr="76C64A38">
              <w:rPr>
                <w:rFonts w:eastAsia="Times New Roman" w:cs="Calibri"/>
                <w:lang w:eastAsia="fr-FR"/>
              </w:rPr>
              <w:t xml:space="preserve"> cinquante-deux (</w:t>
            </w:r>
            <w:r w:rsidR="5ACBF1EA" w:rsidRPr="76C64A38">
              <w:rPr>
                <w:rFonts w:eastAsia="Times New Roman" w:cs="Calibri"/>
                <w:lang w:eastAsia="fr-FR"/>
              </w:rPr>
              <w:t>52</w:t>
            </w:r>
            <w:r w:rsidR="1DA66787" w:rsidRPr="76C64A38">
              <w:rPr>
                <w:rFonts w:eastAsia="Times New Roman" w:cs="Calibri"/>
                <w:lang w:eastAsia="fr-FR"/>
              </w:rPr>
              <w:t>)</w:t>
            </w:r>
            <w:r w:rsidR="5ACBF1EA" w:rsidRPr="76C64A38">
              <w:rPr>
                <w:rFonts w:eastAsia="Times New Roman" w:cs="Calibri"/>
                <w:lang w:eastAsia="fr-FR"/>
              </w:rPr>
              <w:t xml:space="preserve"> semaines</w:t>
            </w:r>
            <w:r w:rsidRPr="76C64A38">
              <w:rPr>
                <w:rFonts w:eastAsia="Times New Roman" w:cs="Calibri"/>
                <w:lang w:eastAsia="fr-FR"/>
              </w:rPr>
              <w:t xml:space="preserve">, le particulier employeur doit verser à l’assistant maternel une indemnité compensatrice de congés payés acquis et non pris à la date de la rupture du contrat de travail. Pour déterminer l’indemnité compensatrice de congés payés, le particulier employeur applique la méthode du maintien de salaire ou la méthode du dixième, selon les dispositions prévues dans le socle commun, à l’article </w:t>
            </w:r>
            <w:r w:rsidR="00EE2E43">
              <w:rPr>
                <w:rFonts w:ascii="Calibri" w:eastAsia="Calibri" w:hAnsi="Calibri" w:cs="Calibri"/>
              </w:rPr>
              <w:t>48-1-1-5</w:t>
            </w:r>
            <w:r w:rsidR="00EE2E43" w:rsidRPr="000A0E9B">
              <w:rPr>
                <w:rFonts w:ascii="Calibri" w:eastAsia="Calibri" w:hAnsi="Calibri" w:cs="Calibri"/>
              </w:rPr>
              <w:t xml:space="preserve"> </w:t>
            </w:r>
            <w:r w:rsidRPr="76C64A38">
              <w:rPr>
                <w:rFonts w:eastAsia="Times New Roman" w:cs="Calibri"/>
                <w:lang w:eastAsia="fr-FR"/>
              </w:rPr>
              <w:t>de la présente convention collective.</w:t>
            </w:r>
          </w:p>
          <w:p w14:paraId="38C479D6" w14:textId="77777777" w:rsidR="00D11E56" w:rsidRPr="0033266E" w:rsidRDefault="00D11E56" w:rsidP="00D51630">
            <w:pPr>
              <w:spacing w:before="240" w:line="240" w:lineRule="auto"/>
              <w:ind w:right="24"/>
              <w:jc w:val="both"/>
              <w:rPr>
                <w:rFonts w:eastAsia="Times New Roman" w:cs="Calibri"/>
                <w:lang w:eastAsia="fr-FR"/>
              </w:rPr>
            </w:pPr>
          </w:p>
          <w:p w14:paraId="0AA6E20C" w14:textId="1AEE113D" w:rsidR="001825CC" w:rsidRPr="000A0E9B" w:rsidRDefault="40FAAE8A" w:rsidP="00456B93">
            <w:pPr>
              <w:pStyle w:val="Titre6"/>
              <w:rPr>
                <w:lang w:eastAsia="fr-FR"/>
              </w:rPr>
            </w:pPr>
            <w:r w:rsidRPr="000A0E9B">
              <w:rPr>
                <w:lang w:eastAsia="fr-FR"/>
              </w:rPr>
              <w:t xml:space="preserve">Article </w:t>
            </w:r>
            <w:r w:rsidR="00F13605">
              <w:rPr>
                <w:lang w:eastAsia="fr-FR"/>
              </w:rPr>
              <w:t>1</w:t>
            </w:r>
            <w:r w:rsidR="00D1469A">
              <w:rPr>
                <w:lang w:eastAsia="fr-FR"/>
              </w:rPr>
              <w:t>22</w:t>
            </w:r>
            <w:r w:rsidRPr="000A0E9B">
              <w:rPr>
                <w:lang w:eastAsia="fr-FR"/>
              </w:rPr>
              <w:t>-</w:t>
            </w:r>
            <w:r w:rsidR="00996785">
              <w:rPr>
                <w:lang w:eastAsia="fr-FR"/>
              </w:rPr>
              <w:t>4</w:t>
            </w:r>
            <w:r w:rsidRPr="000A0E9B">
              <w:rPr>
                <w:lang w:eastAsia="fr-FR"/>
              </w:rPr>
              <w:t xml:space="preserve">-2 Indemnité compensatrice de </w:t>
            </w:r>
            <w:bookmarkStart w:id="393" w:name="_Hlk62105715"/>
            <w:r w:rsidRPr="000A0E9B">
              <w:rPr>
                <w:lang w:eastAsia="fr-FR"/>
              </w:rPr>
              <w:t xml:space="preserve">congés payés </w:t>
            </w:r>
            <w:bookmarkEnd w:id="393"/>
            <w:r w:rsidRPr="000A0E9B">
              <w:rPr>
                <w:lang w:eastAsia="fr-FR"/>
              </w:rPr>
              <w:t>en cas</w:t>
            </w:r>
            <w:r w:rsidR="000A0E9B" w:rsidRPr="000A0E9B">
              <w:rPr>
                <w:lang w:eastAsia="fr-FR"/>
              </w:rPr>
              <w:t xml:space="preserve"> </w:t>
            </w:r>
            <w:r w:rsidRPr="000A0E9B">
              <w:rPr>
                <w:lang w:eastAsia="fr-FR"/>
              </w:rPr>
              <w:t>d’accueil de l’enfant 46 semaines ou moins</w:t>
            </w:r>
          </w:p>
          <w:p w14:paraId="3F3A9989" w14:textId="61CBC170" w:rsidR="00A80510" w:rsidRDefault="40FAAE8A" w:rsidP="00D51630">
            <w:pPr>
              <w:spacing w:before="240" w:line="240" w:lineRule="auto"/>
              <w:ind w:right="24"/>
              <w:jc w:val="both"/>
              <w:rPr>
                <w:rFonts w:ascii="Calibri" w:eastAsia="Calibri" w:hAnsi="Calibri" w:cs="Calibri"/>
              </w:rPr>
            </w:pPr>
            <w:r w:rsidRPr="76C64A38">
              <w:rPr>
                <w:rFonts w:eastAsia="Times New Roman" w:cs="Calibri"/>
                <w:lang w:eastAsia="fr-FR"/>
              </w:rPr>
              <w:t xml:space="preserve">En cas d’accueil de l’enfant </w:t>
            </w:r>
            <w:r w:rsidR="1E5B4B1A" w:rsidRPr="76C64A38">
              <w:rPr>
                <w:rFonts w:eastAsia="Times New Roman" w:cs="Calibri"/>
                <w:lang w:eastAsia="fr-FR"/>
              </w:rPr>
              <w:t>quarante-six (</w:t>
            </w:r>
            <w:r w:rsidRPr="76C64A38">
              <w:rPr>
                <w:rFonts w:eastAsia="Times New Roman" w:cs="Calibri"/>
                <w:lang w:eastAsia="fr-FR"/>
              </w:rPr>
              <w:t>46</w:t>
            </w:r>
            <w:r w:rsidR="126480EC" w:rsidRPr="76C64A38">
              <w:rPr>
                <w:rFonts w:eastAsia="Times New Roman" w:cs="Calibri"/>
                <w:lang w:eastAsia="fr-FR"/>
              </w:rPr>
              <w:t>)</w:t>
            </w:r>
            <w:r w:rsidRPr="76C64A38">
              <w:rPr>
                <w:rFonts w:eastAsia="Times New Roman" w:cs="Calibri"/>
                <w:lang w:eastAsia="fr-FR"/>
              </w:rPr>
              <w:t xml:space="preserve"> semaines ou moins, le particulier employeur doit verser à l’assistant maternel une indemnité compensatrice pour les congés payés acquis, non pris et non rémunérés à la date de la rupture du contrat de travail. </w:t>
            </w:r>
            <w:r w:rsidR="1A0F724F" w:rsidRPr="000A0E9B">
              <w:rPr>
                <w:rFonts w:ascii="Calibri" w:eastAsia="Calibri" w:hAnsi="Calibri" w:cs="Calibri"/>
              </w:rPr>
              <w:t xml:space="preserve">Pour déterminer l’indemnité compensatrice de congés payés, le particulier employeur applique la méthode du maintien de salaire ou la méthode du dixième, selon les dispositions prévues dans le socle commun, à l’article </w:t>
            </w:r>
            <w:r w:rsidR="00EE2E43">
              <w:rPr>
                <w:rFonts w:ascii="Calibri" w:eastAsia="Calibri" w:hAnsi="Calibri" w:cs="Calibri"/>
              </w:rPr>
              <w:t>48-1-1-5</w:t>
            </w:r>
            <w:r w:rsidR="1A0F724F" w:rsidRPr="000A0E9B">
              <w:rPr>
                <w:rFonts w:ascii="Calibri" w:eastAsia="Calibri" w:hAnsi="Calibri" w:cs="Calibri"/>
              </w:rPr>
              <w:t xml:space="preserve"> de la présente convention collective.</w:t>
            </w:r>
          </w:p>
          <w:p w14:paraId="79FAAC55" w14:textId="77777777" w:rsidR="001825CC" w:rsidRDefault="40FAAE8A" w:rsidP="00FF5BE7">
            <w:pPr>
              <w:pStyle w:val="Titre3"/>
            </w:pPr>
            <w:bookmarkStart w:id="394" w:name="_Toc65769648"/>
            <w:bookmarkStart w:id="395" w:name="_Toc66469948"/>
            <w:bookmarkEnd w:id="385"/>
            <w:r>
              <w:t xml:space="preserve">Chapitre </w:t>
            </w:r>
            <w:r w:rsidR="4E93920E">
              <w:t xml:space="preserve">IV </w:t>
            </w:r>
            <w:r>
              <w:t>- Documents remis au salarié à la fin du contrat de travail</w:t>
            </w:r>
            <w:bookmarkEnd w:id="394"/>
            <w:bookmarkEnd w:id="395"/>
          </w:p>
          <w:p w14:paraId="7CCD2323" w14:textId="49AFADC5" w:rsidR="00996785" w:rsidRPr="00745439" w:rsidRDefault="00996785" w:rsidP="00996785">
            <w:pPr>
              <w:pStyle w:val="Titre4"/>
              <w:spacing w:line="240" w:lineRule="auto"/>
              <w:jc w:val="both"/>
              <w:rPr>
                <w:rFonts w:eastAsia="Times New Roman"/>
                <w:lang w:eastAsia="fr-FR"/>
              </w:rPr>
            </w:pPr>
            <w:bookmarkStart w:id="396" w:name="_Toc66469949"/>
            <w:r w:rsidRPr="76C64A38">
              <w:rPr>
                <w:rFonts w:eastAsia="Times New Roman"/>
                <w:lang w:eastAsia="fr-FR"/>
              </w:rPr>
              <w:t xml:space="preserve">Article </w:t>
            </w:r>
            <w:r>
              <w:rPr>
                <w:rFonts w:eastAsia="Times New Roman"/>
                <w:lang w:eastAsia="fr-FR"/>
              </w:rPr>
              <w:t>12</w:t>
            </w:r>
            <w:r w:rsidR="00D1469A">
              <w:rPr>
                <w:rFonts w:eastAsia="Times New Roman"/>
                <w:lang w:eastAsia="fr-FR"/>
              </w:rPr>
              <w:t>3</w:t>
            </w:r>
            <w:r w:rsidRPr="76C64A38">
              <w:rPr>
                <w:rFonts w:eastAsia="Times New Roman"/>
                <w:lang w:eastAsia="fr-FR"/>
              </w:rPr>
              <w:t xml:space="preserve">- </w:t>
            </w:r>
            <w:r>
              <w:rPr>
                <w:rFonts w:eastAsia="Times New Roman"/>
                <w:lang w:eastAsia="fr-FR"/>
              </w:rPr>
              <w:t>Documents remis au salarié à la fin du contrat de travail</w:t>
            </w:r>
            <w:bookmarkEnd w:id="396"/>
          </w:p>
          <w:p w14:paraId="20B22BF9" w14:textId="4197A919" w:rsidR="00A80510" w:rsidRDefault="40FAAE8A" w:rsidP="00D51630">
            <w:pPr>
              <w:spacing w:before="240" w:line="240" w:lineRule="auto"/>
              <w:ind w:right="24"/>
              <w:jc w:val="both"/>
              <w:rPr>
                <w:rFonts w:eastAsia="Times New Roman" w:cs="Calibri"/>
                <w:lang w:eastAsia="fr-FR"/>
              </w:rPr>
            </w:pPr>
            <w:r w:rsidRPr="76C64A38">
              <w:rPr>
                <w:rFonts w:eastAsia="Times New Roman" w:cs="Calibri"/>
                <w:lang w:eastAsia="fr-FR"/>
              </w:rPr>
              <w:t xml:space="preserve">Les dispositions du présent </w:t>
            </w:r>
            <w:r w:rsidR="08CFB633" w:rsidRPr="76C64A38">
              <w:rPr>
                <w:rFonts w:eastAsia="Times New Roman" w:cs="Calibri"/>
                <w:lang w:eastAsia="fr-FR"/>
              </w:rPr>
              <w:t>chapitre</w:t>
            </w:r>
            <w:r w:rsidRPr="76C64A38">
              <w:rPr>
                <w:rFonts w:eastAsia="Times New Roman" w:cs="Calibri"/>
                <w:lang w:eastAsia="fr-FR"/>
              </w:rPr>
              <w:t xml:space="preserve"> sont prévues </w:t>
            </w:r>
            <w:r w:rsidR="202D239D" w:rsidRPr="76C64A38">
              <w:rPr>
                <w:rFonts w:eastAsia="Times New Roman" w:cs="Calibri"/>
                <w:lang w:eastAsia="fr-FR"/>
              </w:rPr>
              <w:t>dans le</w:t>
            </w:r>
            <w:r w:rsidRPr="76C64A38">
              <w:rPr>
                <w:rFonts w:eastAsia="Times New Roman" w:cs="Calibri"/>
                <w:lang w:eastAsia="fr-FR"/>
              </w:rPr>
              <w:t xml:space="preserve"> socle commun, à l’article </w:t>
            </w:r>
            <w:r w:rsidR="00206917">
              <w:rPr>
                <w:rFonts w:eastAsia="Times New Roman" w:cs="Calibri"/>
                <w:lang w:eastAsia="fr-FR"/>
              </w:rPr>
              <w:t>69</w:t>
            </w:r>
            <w:r w:rsidRPr="76C64A38">
              <w:rPr>
                <w:rFonts w:eastAsia="Times New Roman" w:cs="Calibri"/>
                <w:lang w:eastAsia="fr-FR"/>
              </w:rPr>
              <w:t xml:space="preserve"> de</w:t>
            </w:r>
            <w:r w:rsidR="00996785">
              <w:rPr>
                <w:rFonts w:eastAsia="Times New Roman" w:cs="Calibri"/>
                <w:lang w:eastAsia="fr-FR"/>
              </w:rPr>
              <w:t xml:space="preserve"> la présente convention collective</w:t>
            </w:r>
            <w:r w:rsidRPr="76C64A38">
              <w:rPr>
                <w:rFonts w:eastAsia="Times New Roman" w:cs="Calibri"/>
                <w:lang w:eastAsia="fr-FR"/>
              </w:rPr>
              <w:t>.</w:t>
            </w:r>
          </w:p>
          <w:p w14:paraId="723F03EA" w14:textId="77777777" w:rsidR="00812F10" w:rsidRPr="0033266E" w:rsidRDefault="00812F10" w:rsidP="00D51630">
            <w:pPr>
              <w:spacing w:before="240" w:line="240" w:lineRule="auto"/>
              <w:ind w:right="24"/>
              <w:jc w:val="both"/>
              <w:rPr>
                <w:rFonts w:eastAsia="Times New Roman" w:cs="Calibri"/>
                <w:lang w:eastAsia="fr-FR"/>
              </w:rPr>
            </w:pPr>
          </w:p>
          <w:p w14:paraId="20CA65AB" w14:textId="76BE3DB1" w:rsidR="0A15EF40" w:rsidRDefault="0A15EF40" w:rsidP="00FF5BE7">
            <w:pPr>
              <w:pStyle w:val="Titre3"/>
            </w:pPr>
            <w:bookmarkStart w:id="397" w:name="_Toc66469950"/>
            <w:r>
              <w:lastRenderedPageBreak/>
              <w:t>Chapitre V - Restitution du logement par le salarié à la fin du contrat de travail</w:t>
            </w:r>
            <w:bookmarkEnd w:id="397"/>
          </w:p>
          <w:p w14:paraId="4DC9342F" w14:textId="652B94FA" w:rsidR="00996785" w:rsidRPr="00745439" w:rsidRDefault="00996785" w:rsidP="00996785">
            <w:pPr>
              <w:pStyle w:val="Titre4"/>
              <w:spacing w:line="240" w:lineRule="auto"/>
              <w:jc w:val="both"/>
              <w:rPr>
                <w:rFonts w:eastAsia="Times New Roman"/>
                <w:lang w:eastAsia="fr-FR"/>
              </w:rPr>
            </w:pPr>
            <w:bookmarkStart w:id="398" w:name="_Toc66469951"/>
            <w:r w:rsidRPr="76C64A38">
              <w:rPr>
                <w:rFonts w:eastAsia="Times New Roman"/>
                <w:lang w:eastAsia="fr-FR"/>
              </w:rPr>
              <w:t xml:space="preserve">Article </w:t>
            </w:r>
            <w:r>
              <w:rPr>
                <w:rFonts w:eastAsia="Times New Roman"/>
                <w:lang w:eastAsia="fr-FR"/>
              </w:rPr>
              <w:t>12</w:t>
            </w:r>
            <w:r w:rsidR="00D1469A">
              <w:rPr>
                <w:rFonts w:eastAsia="Times New Roman"/>
                <w:lang w:eastAsia="fr-FR"/>
              </w:rPr>
              <w:t>4</w:t>
            </w:r>
            <w:r w:rsidRPr="76C64A38">
              <w:rPr>
                <w:rFonts w:eastAsia="Times New Roman"/>
                <w:lang w:eastAsia="fr-FR"/>
              </w:rPr>
              <w:t xml:space="preserve">- </w:t>
            </w:r>
            <w:r>
              <w:rPr>
                <w:rFonts w:eastAsia="Times New Roman"/>
                <w:lang w:eastAsia="fr-FR"/>
              </w:rPr>
              <w:t>Restitution du logement par le salarié à la fin du contrat de travail</w:t>
            </w:r>
            <w:bookmarkEnd w:id="398"/>
          </w:p>
          <w:p w14:paraId="72AE57F3" w14:textId="087EED61" w:rsidR="489B197C" w:rsidRDefault="00EE2E43" w:rsidP="00D51630">
            <w:pPr>
              <w:spacing w:before="240" w:line="240" w:lineRule="auto"/>
              <w:ind w:right="24"/>
              <w:jc w:val="both"/>
              <w:rPr>
                <w:rFonts w:eastAsia="Times New Roman" w:cs="Calibri"/>
                <w:lang w:eastAsia="fr-FR"/>
              </w:rPr>
            </w:pPr>
            <w:r w:rsidRPr="007D5DC6">
              <w:rPr>
                <w:rFonts w:eastAsia="Times New Roman" w:cs="Calibri"/>
                <w:lang w:eastAsia="fr-FR"/>
              </w:rPr>
              <w:t>Les dispositions du présent</w:t>
            </w:r>
            <w:r w:rsidR="489B197C" w:rsidRPr="007D5DC6">
              <w:rPr>
                <w:rFonts w:eastAsia="Times New Roman" w:cs="Calibri"/>
                <w:lang w:eastAsia="fr-FR"/>
              </w:rPr>
              <w:t xml:space="preserve"> chapitre </w:t>
            </w:r>
            <w:r w:rsidRPr="007D5DC6">
              <w:rPr>
                <w:rFonts w:eastAsia="Times New Roman" w:cs="Calibri"/>
                <w:lang w:eastAsia="fr-FR"/>
              </w:rPr>
              <w:t>ne sont pas applicables aux salariés</w:t>
            </w:r>
            <w:r w:rsidR="489B197C" w:rsidRPr="007D5DC6">
              <w:rPr>
                <w:rFonts w:eastAsia="Times New Roman" w:cs="Calibri"/>
                <w:lang w:eastAsia="fr-FR"/>
              </w:rPr>
              <w:t xml:space="preserve"> relevant du socle spécifique </w:t>
            </w:r>
            <w:r w:rsidRPr="007D5DC6">
              <w:rPr>
                <w:rFonts w:eastAsia="Times New Roman" w:cs="Calibri"/>
                <w:lang w:eastAsia="fr-FR"/>
              </w:rPr>
              <w:t>« </w:t>
            </w:r>
            <w:r w:rsidR="489B197C" w:rsidRPr="007D5DC6">
              <w:rPr>
                <w:rFonts w:eastAsia="Times New Roman" w:cs="Calibri"/>
                <w:lang w:eastAsia="fr-FR"/>
              </w:rPr>
              <w:t>assistant maternel</w:t>
            </w:r>
            <w:r w:rsidRPr="007D5DC6">
              <w:rPr>
                <w:rFonts w:eastAsia="Times New Roman" w:cs="Calibri"/>
                <w:lang w:eastAsia="fr-FR"/>
              </w:rPr>
              <w:t> »</w:t>
            </w:r>
            <w:r w:rsidR="7A381E3B" w:rsidRPr="007D5DC6">
              <w:rPr>
                <w:rFonts w:eastAsia="Times New Roman" w:cs="Calibri"/>
                <w:lang w:eastAsia="fr-FR"/>
              </w:rPr>
              <w:t>.</w:t>
            </w:r>
          </w:p>
          <w:p w14:paraId="6B426FE1" w14:textId="5203B60F" w:rsidR="76C64A38" w:rsidRDefault="76C64A38" w:rsidP="00D51630">
            <w:pPr>
              <w:spacing w:line="240" w:lineRule="auto"/>
            </w:pPr>
          </w:p>
          <w:p w14:paraId="45BC3B2D" w14:textId="20D67910" w:rsidR="76C64A38" w:rsidRDefault="76C64A38" w:rsidP="00D51630">
            <w:pPr>
              <w:spacing w:before="240" w:line="240" w:lineRule="auto"/>
              <w:jc w:val="center"/>
              <w:rPr>
                <w:rFonts w:eastAsia="Times New Roman" w:cs="Calibri"/>
                <w:lang w:eastAsia="fr-FR"/>
              </w:rPr>
            </w:pPr>
          </w:p>
          <w:p w14:paraId="45EE352C" w14:textId="7258A1D3" w:rsidR="76C64A38" w:rsidRDefault="76C64A38" w:rsidP="00D51630">
            <w:pPr>
              <w:spacing w:before="240" w:line="240" w:lineRule="auto"/>
              <w:jc w:val="center"/>
              <w:rPr>
                <w:rFonts w:eastAsia="Times New Roman" w:cs="Calibri"/>
                <w:lang w:eastAsia="fr-FR"/>
              </w:rPr>
            </w:pPr>
          </w:p>
          <w:p w14:paraId="33707C7F" w14:textId="77777777" w:rsidR="00C708BB" w:rsidRPr="00A90C09" w:rsidRDefault="00C708BB" w:rsidP="00D51630">
            <w:pPr>
              <w:widowControl w:val="0"/>
              <w:spacing w:before="240" w:line="240" w:lineRule="auto"/>
              <w:jc w:val="center"/>
            </w:pPr>
          </w:p>
        </w:tc>
      </w:tr>
    </w:tbl>
    <w:p w14:paraId="23FEE203" w14:textId="77777777" w:rsidR="00C708BB" w:rsidRPr="00A90C09" w:rsidRDefault="00C708BB" w:rsidP="00D51630">
      <w:pPr>
        <w:widowControl w:val="0"/>
        <w:autoSpaceDE w:val="0"/>
        <w:autoSpaceDN w:val="0"/>
        <w:adjustRightInd w:val="0"/>
        <w:spacing w:after="0" w:line="240" w:lineRule="auto"/>
        <w:jc w:val="both"/>
        <w:rPr>
          <w:rFonts w:cstheme="minorHAnsi"/>
          <w:lang w:eastAsia="fr-FR"/>
        </w:rPr>
      </w:pPr>
    </w:p>
    <w:p w14:paraId="07F5FF38" w14:textId="77777777" w:rsidR="008932ED" w:rsidRDefault="00A80510" w:rsidP="00D51630">
      <w:pPr>
        <w:spacing w:line="240" w:lineRule="auto"/>
        <w:rPr>
          <w:rFonts w:cstheme="minorHAnsi"/>
        </w:rPr>
        <w:sectPr w:rsidR="008932ED" w:rsidSect="00AF1DCA">
          <w:footerReference w:type="default" r:id="rId21"/>
          <w:footerReference w:type="first" r:id="rId22"/>
          <w:pgSz w:w="11906" w:h="16838"/>
          <w:pgMar w:top="1417" w:right="1417" w:bottom="1417" w:left="1417" w:header="708" w:footer="708" w:gutter="0"/>
          <w:cols w:space="708"/>
          <w:titlePg/>
          <w:docGrid w:linePitch="360"/>
        </w:sectPr>
      </w:pPr>
      <w:r>
        <w:rPr>
          <w:rFonts w:cstheme="minorHAnsi"/>
        </w:rPr>
        <w:br w:type="page"/>
      </w:r>
    </w:p>
    <w:p w14:paraId="72F3B069" w14:textId="34B0A211" w:rsidR="00C82BEF" w:rsidRPr="00812F10" w:rsidRDefault="005F6833" w:rsidP="003322F2">
      <w:pPr>
        <w:pStyle w:val="Titre1"/>
        <w:rPr>
          <w:color w:val="244061" w:themeColor="accent1" w:themeShade="80"/>
          <w:sz w:val="80"/>
          <w:szCs w:val="80"/>
        </w:rPr>
      </w:pPr>
      <w:bookmarkStart w:id="399" w:name="_Toc66469952"/>
      <w:r w:rsidRPr="00812F10">
        <w:rPr>
          <w:color w:val="244061" w:themeColor="accent1" w:themeShade="80"/>
          <w:sz w:val="80"/>
          <w:szCs w:val="80"/>
        </w:rPr>
        <w:lastRenderedPageBreak/>
        <w:t xml:space="preserve">SOCLE </w:t>
      </w:r>
      <w:r w:rsidR="00CE4042" w:rsidRPr="00812F10">
        <w:rPr>
          <w:color w:val="244061" w:themeColor="accent1" w:themeShade="80"/>
          <w:sz w:val="80"/>
          <w:szCs w:val="80"/>
        </w:rPr>
        <w:t>SALARIE</w:t>
      </w:r>
      <w:r w:rsidR="00937D7F" w:rsidRPr="00812F10">
        <w:rPr>
          <w:color w:val="244061" w:themeColor="accent1" w:themeShade="80"/>
          <w:sz w:val="80"/>
          <w:szCs w:val="80"/>
        </w:rPr>
        <w:t xml:space="preserve"> D</w:t>
      </w:r>
      <w:r w:rsidR="00CE4042" w:rsidRPr="00812F10">
        <w:rPr>
          <w:color w:val="244061" w:themeColor="accent1" w:themeShade="80"/>
          <w:sz w:val="80"/>
          <w:szCs w:val="80"/>
        </w:rPr>
        <w:t>U</w:t>
      </w:r>
      <w:r w:rsidR="00937D7F" w:rsidRPr="00812F10">
        <w:rPr>
          <w:color w:val="244061" w:themeColor="accent1" w:themeShade="80"/>
          <w:sz w:val="80"/>
          <w:szCs w:val="80"/>
        </w:rPr>
        <w:t> </w:t>
      </w:r>
      <w:r w:rsidR="00CE4042" w:rsidRPr="00812F10">
        <w:rPr>
          <w:color w:val="244061" w:themeColor="accent1" w:themeShade="80"/>
          <w:sz w:val="80"/>
          <w:szCs w:val="80"/>
        </w:rPr>
        <w:t>PARTICULIER</w:t>
      </w:r>
      <w:r w:rsidR="007321E9" w:rsidRPr="00812F10">
        <w:rPr>
          <w:color w:val="244061" w:themeColor="accent1" w:themeShade="80"/>
          <w:sz w:val="80"/>
          <w:szCs w:val="80"/>
        </w:rPr>
        <w:t xml:space="preserve"> EMPLOYEUR</w:t>
      </w:r>
      <w:bookmarkEnd w:id="399"/>
    </w:p>
    <w:p w14:paraId="09C3A41C" w14:textId="77777777" w:rsidR="008345A0" w:rsidRPr="008345A0" w:rsidRDefault="008345A0" w:rsidP="00D51630">
      <w:pPr>
        <w:spacing w:after="0" w:line="240" w:lineRule="auto"/>
      </w:pPr>
    </w:p>
    <w:p w14:paraId="0D3B7BC8" w14:textId="77777777" w:rsidR="00F24F37" w:rsidRDefault="00F24F37" w:rsidP="00F24F37">
      <w:pPr>
        <w:rPr>
          <w:lang w:eastAsia="fr-FR"/>
        </w:rPr>
      </w:pPr>
    </w:p>
    <w:p w14:paraId="317B724E" w14:textId="619ADDCA" w:rsidR="00A80510" w:rsidRPr="00A07475" w:rsidRDefault="00A80510" w:rsidP="003322F2">
      <w:pPr>
        <w:pStyle w:val="Titre1"/>
        <w:rPr>
          <w:lang w:eastAsia="fr-FR"/>
        </w:rPr>
      </w:pPr>
      <w:bookmarkStart w:id="400" w:name="_Toc66469953"/>
      <w:r w:rsidRPr="00A07475">
        <w:rPr>
          <w:lang w:eastAsia="fr-FR"/>
        </w:rPr>
        <w:t>PARTIE IV - DISPOSITIONS RELATIVES AU CONTRAT DE TRAVAIL</w:t>
      </w:r>
      <w:bookmarkEnd w:id="400"/>
    </w:p>
    <w:p w14:paraId="67DCF3A6" w14:textId="77777777" w:rsidR="00CE4042" w:rsidRDefault="00CE4042" w:rsidP="00D51630">
      <w:pPr>
        <w:spacing w:line="240" w:lineRule="auto"/>
      </w:pPr>
    </w:p>
    <w:p w14:paraId="227C14ED" w14:textId="77777777" w:rsidR="00A80510" w:rsidRPr="00A07475" w:rsidRDefault="00A80510" w:rsidP="00D51630">
      <w:pPr>
        <w:spacing w:line="240" w:lineRule="auto"/>
        <w:rPr>
          <w:rFonts w:eastAsia="Times New Roman" w:cs="Calibri"/>
          <w:shd w:val="clear" w:color="auto" w:fill="FFFFFF"/>
          <w:lang w:eastAsia="fr-FR"/>
        </w:rPr>
      </w:pPr>
      <w:bookmarkStart w:id="401" w:name="_Toc65769649"/>
      <w:r w:rsidRPr="00CE4042">
        <w:t>Le salarié du particulier employeur est ci-après dénommé</w:t>
      </w:r>
      <w:r w:rsidRPr="00A07475">
        <w:rPr>
          <w:rFonts w:eastAsia="Times New Roman" w:cs="Calibri"/>
          <w:shd w:val="clear" w:color="auto" w:fill="FFFFFF"/>
          <w:lang w:eastAsia="fr-FR"/>
        </w:rPr>
        <w:t xml:space="preserve"> « le salarié ».</w:t>
      </w:r>
      <w:bookmarkEnd w:id="401"/>
    </w:p>
    <w:p w14:paraId="0D3B97FA" w14:textId="77777777" w:rsidR="00A80510" w:rsidRDefault="00A80510" w:rsidP="00D51630">
      <w:pPr>
        <w:spacing w:line="240" w:lineRule="auto"/>
        <w:rPr>
          <w:rFonts w:eastAsia="Times New Roman" w:cs="Calibri"/>
          <w:shd w:val="clear" w:color="auto" w:fill="FFFFFF"/>
          <w:lang w:eastAsia="fr-FR"/>
        </w:rPr>
      </w:pPr>
      <w:r w:rsidRPr="00A07475">
        <w:rPr>
          <w:rFonts w:eastAsia="Times New Roman" w:cs="Calibri"/>
          <w:shd w:val="clear" w:color="auto" w:fill="FFFFFF"/>
          <w:lang w:eastAsia="fr-FR"/>
        </w:rPr>
        <w:t xml:space="preserve">Le particulier </w:t>
      </w:r>
      <w:r w:rsidRPr="00BF01A8">
        <w:rPr>
          <w:rFonts w:eastAsia="Times New Roman" w:cs="Calibri"/>
          <w:shd w:val="clear" w:color="auto" w:fill="FFFFFF"/>
          <w:lang w:eastAsia="fr-FR"/>
        </w:rPr>
        <w:t>employeur et le salarié sont tous deux désignés « les parties ».</w:t>
      </w:r>
    </w:p>
    <w:p w14:paraId="4241F70F" w14:textId="77777777" w:rsidR="00CE4042" w:rsidRPr="00BF01A8" w:rsidRDefault="00CE4042" w:rsidP="00D51630">
      <w:pPr>
        <w:spacing w:line="240" w:lineRule="auto"/>
        <w:rPr>
          <w:rFonts w:eastAsia="Times New Roman" w:cs="Calibri"/>
          <w:shd w:val="clear" w:color="auto" w:fill="FFFFFF"/>
          <w:lang w:eastAsia="fr-FR"/>
        </w:rPr>
      </w:pPr>
    </w:p>
    <w:p w14:paraId="77AFDEDA" w14:textId="77777777" w:rsidR="00A80510" w:rsidRPr="00BF01A8" w:rsidRDefault="00A80510" w:rsidP="003322F2">
      <w:pPr>
        <w:pStyle w:val="Titre2"/>
        <w:rPr>
          <w:lang w:eastAsia="fr-FR"/>
        </w:rPr>
      </w:pPr>
      <w:bookmarkStart w:id="402" w:name="_Toc66469954"/>
      <w:r w:rsidRPr="00BF01A8">
        <w:rPr>
          <w:lang w:eastAsia="fr-FR"/>
        </w:rPr>
        <w:t>Titre 1 - Formation et exécution du contrat de travail</w:t>
      </w:r>
      <w:bookmarkEnd w:id="402"/>
    </w:p>
    <w:p w14:paraId="31053A52" w14:textId="77777777" w:rsidR="00CE4042" w:rsidRDefault="00CE4042" w:rsidP="00D51630">
      <w:pPr>
        <w:spacing w:after="0" w:line="240" w:lineRule="auto"/>
        <w:jc w:val="both"/>
        <w:rPr>
          <w:rFonts w:eastAsia="Times New Roman" w:cs="Calibri"/>
          <w:lang w:eastAsia="fr-FR"/>
        </w:rPr>
      </w:pPr>
    </w:p>
    <w:p w14:paraId="309B2FA3" w14:textId="6F1C36E6" w:rsidR="00A80510" w:rsidRDefault="00A80510" w:rsidP="00D51630">
      <w:pPr>
        <w:spacing w:before="240" w:after="0" w:line="240" w:lineRule="auto"/>
        <w:jc w:val="both"/>
        <w:rPr>
          <w:rFonts w:eastAsia="Times New Roman" w:cs="Calibri"/>
          <w:lang w:eastAsia="fr-FR"/>
        </w:rPr>
      </w:pPr>
      <w:r w:rsidRPr="00BF01A8">
        <w:rPr>
          <w:rFonts w:eastAsia="Times New Roman" w:cs="Calibri"/>
          <w:lang w:eastAsia="fr-FR"/>
        </w:rPr>
        <w:t xml:space="preserve">Les dispositions du présent titre complètent </w:t>
      </w:r>
      <w:r>
        <w:rPr>
          <w:rFonts w:eastAsia="Times New Roman" w:cs="Calibri"/>
          <w:lang w:eastAsia="fr-FR"/>
        </w:rPr>
        <w:t>les dispositions</w:t>
      </w:r>
      <w:r w:rsidRPr="00BF01A8">
        <w:rPr>
          <w:rFonts w:eastAsia="Times New Roman" w:cs="Calibri"/>
          <w:lang w:eastAsia="fr-FR"/>
        </w:rPr>
        <w:t xml:space="preserve"> de même objet, prévues dans le socle commun. Ces dispositions et celles prévues au titre 1 du socle commun </w:t>
      </w:r>
      <w:r w:rsidR="005B5738">
        <w:rPr>
          <w:rFonts w:eastAsia="Times New Roman" w:cs="Calibri"/>
          <w:lang w:eastAsia="fr-FR"/>
        </w:rPr>
        <w:t xml:space="preserve">de la présente convention collective </w:t>
      </w:r>
      <w:r w:rsidRPr="00BF01A8">
        <w:rPr>
          <w:rFonts w:eastAsia="Times New Roman" w:cs="Calibri"/>
          <w:lang w:eastAsia="fr-FR"/>
        </w:rPr>
        <w:t>doivent donc être consultées dans le même temps.</w:t>
      </w:r>
    </w:p>
    <w:p w14:paraId="4C7F3D81" w14:textId="77777777" w:rsidR="008345A0" w:rsidRPr="00BF01A8" w:rsidRDefault="008345A0" w:rsidP="00D51630">
      <w:pPr>
        <w:spacing w:line="240" w:lineRule="auto"/>
        <w:jc w:val="both"/>
        <w:rPr>
          <w:lang w:eastAsia="fr-FR"/>
        </w:rPr>
      </w:pPr>
    </w:p>
    <w:p w14:paraId="48676E08" w14:textId="77777777" w:rsidR="001825CC" w:rsidRDefault="00A80510" w:rsidP="00FF5BE7">
      <w:pPr>
        <w:pStyle w:val="Titre3"/>
      </w:pPr>
      <w:bookmarkStart w:id="403" w:name="_Toc65769650"/>
      <w:bookmarkStart w:id="404" w:name="_Toc66469955"/>
      <w:r w:rsidRPr="00BF01A8">
        <w:t>Chapitre </w:t>
      </w:r>
      <w:r w:rsidR="0027378A">
        <w:t>I</w:t>
      </w:r>
      <w:r w:rsidRPr="00BF01A8">
        <w:t> - Embauche et contrat de travail</w:t>
      </w:r>
      <w:bookmarkEnd w:id="403"/>
      <w:bookmarkEnd w:id="404"/>
    </w:p>
    <w:p w14:paraId="42F4FF86" w14:textId="7D71D5EC" w:rsidR="00A80510" w:rsidRPr="00BF01A8" w:rsidRDefault="00A80510" w:rsidP="00D51630">
      <w:pPr>
        <w:pStyle w:val="Titre4"/>
        <w:spacing w:line="240" w:lineRule="auto"/>
        <w:rPr>
          <w:rFonts w:eastAsia="Times New Roman"/>
          <w:lang w:eastAsia="fr-FR"/>
        </w:rPr>
      </w:pPr>
      <w:bookmarkStart w:id="405" w:name="_Toc66469956"/>
      <w:r w:rsidRPr="00BF01A8">
        <w:rPr>
          <w:rFonts w:eastAsia="Times New Roman"/>
          <w:lang w:eastAsia="fr-FR"/>
        </w:rPr>
        <w:t xml:space="preserve">Article </w:t>
      </w:r>
      <w:r w:rsidR="00F13605">
        <w:rPr>
          <w:rFonts w:eastAsia="Times New Roman"/>
          <w:lang w:eastAsia="fr-FR"/>
        </w:rPr>
        <w:t>1</w:t>
      </w:r>
      <w:r w:rsidR="00996785">
        <w:rPr>
          <w:rFonts w:eastAsia="Times New Roman"/>
          <w:lang w:eastAsia="fr-FR"/>
        </w:rPr>
        <w:t>2</w:t>
      </w:r>
      <w:r w:rsidR="00D1469A">
        <w:rPr>
          <w:rFonts w:eastAsia="Times New Roman"/>
          <w:lang w:eastAsia="fr-FR"/>
        </w:rPr>
        <w:t>5</w:t>
      </w:r>
      <w:r w:rsidRPr="00BF01A8">
        <w:rPr>
          <w:rFonts w:eastAsia="Times New Roman"/>
          <w:lang w:eastAsia="fr-FR"/>
        </w:rPr>
        <w:t xml:space="preserve"> - Formation du contrat de travail</w:t>
      </w:r>
      <w:bookmarkEnd w:id="405"/>
    </w:p>
    <w:p w14:paraId="4BFB909F" w14:textId="2BB47E76" w:rsidR="00A80510" w:rsidRPr="00BF01A8" w:rsidRDefault="00A80510" w:rsidP="00D51630">
      <w:pPr>
        <w:spacing w:before="240" w:line="240" w:lineRule="auto"/>
        <w:jc w:val="both"/>
        <w:rPr>
          <w:rFonts w:eastAsia="Times New Roman" w:cs="Calibri"/>
          <w:shd w:val="clear" w:color="auto" w:fill="FFFFFF"/>
          <w:lang w:eastAsia="fr-FR"/>
        </w:rPr>
      </w:pPr>
      <w:r w:rsidRPr="00BF01A8">
        <w:rPr>
          <w:rFonts w:eastAsia="Times New Roman" w:cs="Calibri"/>
          <w:shd w:val="clear" w:color="auto" w:fill="FFFFFF"/>
          <w:lang w:eastAsia="fr-FR"/>
        </w:rPr>
        <w:t xml:space="preserve">Les dispositions relatives à la formation du contrat de travail sont prévues dans le socle commun, à l’article </w:t>
      </w:r>
      <w:r w:rsidR="00623B4A">
        <w:rPr>
          <w:rFonts w:eastAsia="Times New Roman" w:cs="Calibri"/>
          <w:shd w:val="clear" w:color="auto" w:fill="FFFFFF"/>
          <w:lang w:eastAsia="fr-FR"/>
        </w:rPr>
        <w:t>40</w:t>
      </w:r>
      <w:r w:rsidRPr="00BF01A8">
        <w:rPr>
          <w:rFonts w:eastAsia="Times New Roman" w:cs="Calibri"/>
          <w:shd w:val="clear" w:color="auto" w:fill="FFFFFF"/>
          <w:lang w:eastAsia="fr-FR"/>
        </w:rPr>
        <w:t xml:space="preserve"> de la présente convention collective.</w:t>
      </w:r>
    </w:p>
    <w:p w14:paraId="1C7BF9A9" w14:textId="1C183330" w:rsidR="007D5DC6" w:rsidRPr="00812F10" w:rsidRDefault="00A80510" w:rsidP="00812F10">
      <w:pPr>
        <w:pStyle w:val="Titre4"/>
        <w:spacing w:line="240" w:lineRule="auto"/>
        <w:rPr>
          <w:rFonts w:eastAsia="Times New Roman"/>
          <w:lang w:eastAsia="fr-FR"/>
        </w:rPr>
      </w:pPr>
      <w:bookmarkStart w:id="406" w:name="_Toc66469957"/>
      <w:r w:rsidRPr="00BF01A8">
        <w:rPr>
          <w:rFonts w:eastAsia="Times New Roman"/>
          <w:lang w:eastAsia="fr-FR"/>
        </w:rPr>
        <w:t xml:space="preserve">Article </w:t>
      </w:r>
      <w:r w:rsidR="00F13605">
        <w:rPr>
          <w:rFonts w:eastAsia="Times New Roman"/>
          <w:lang w:eastAsia="fr-FR"/>
        </w:rPr>
        <w:t>12</w:t>
      </w:r>
      <w:r w:rsidR="00D1469A">
        <w:rPr>
          <w:rFonts w:eastAsia="Times New Roman"/>
          <w:lang w:eastAsia="fr-FR"/>
        </w:rPr>
        <w:t>6</w:t>
      </w:r>
      <w:r w:rsidRPr="00BF01A8">
        <w:rPr>
          <w:rFonts w:eastAsia="Times New Roman"/>
          <w:lang w:eastAsia="fr-FR"/>
        </w:rPr>
        <w:t>- Forme, objet et nature du contrat de travail</w:t>
      </w:r>
      <w:bookmarkEnd w:id="406"/>
      <w:r w:rsidRPr="00BF01A8">
        <w:rPr>
          <w:rFonts w:eastAsia="Times New Roman"/>
          <w:lang w:eastAsia="fr-FR"/>
        </w:rPr>
        <w:t xml:space="preserve"> </w:t>
      </w:r>
    </w:p>
    <w:p w14:paraId="38B7089D" w14:textId="30F14982" w:rsidR="00A80510" w:rsidRPr="00CE4042" w:rsidRDefault="00A80510" w:rsidP="00392A72">
      <w:pPr>
        <w:pStyle w:val="Titre5"/>
      </w:pPr>
      <w:bookmarkStart w:id="407" w:name="_Toc66469958"/>
      <w:r w:rsidRPr="00CE4042">
        <w:t xml:space="preserve">Article </w:t>
      </w:r>
      <w:r w:rsidR="00F13605">
        <w:t>1</w:t>
      </w:r>
      <w:r w:rsidR="00996785">
        <w:t>2</w:t>
      </w:r>
      <w:r w:rsidR="00D1469A">
        <w:t>6</w:t>
      </w:r>
      <w:r w:rsidRPr="00CE4042">
        <w:t>-1 Forme du contrat de travail</w:t>
      </w:r>
      <w:bookmarkEnd w:id="407"/>
    </w:p>
    <w:p w14:paraId="60D238C3" w14:textId="52FC1618" w:rsidR="00A80510" w:rsidRPr="00BF01A8" w:rsidRDefault="00A80510" w:rsidP="00D51630">
      <w:pPr>
        <w:spacing w:before="240" w:line="240" w:lineRule="auto"/>
        <w:rPr>
          <w:rFonts w:eastAsia="Times New Roman" w:cs="Calibri"/>
          <w:shd w:val="clear" w:color="auto" w:fill="FFFFFF"/>
          <w:lang w:eastAsia="fr-FR"/>
        </w:rPr>
      </w:pPr>
      <w:r w:rsidRPr="00BF01A8">
        <w:rPr>
          <w:rFonts w:eastAsia="Times New Roman" w:cs="Calibri"/>
          <w:shd w:val="clear" w:color="auto" w:fill="FFFFFF"/>
          <w:lang w:eastAsia="fr-FR"/>
        </w:rPr>
        <w:t xml:space="preserve">Les dispositions du présent article complètent </w:t>
      </w:r>
      <w:r w:rsidRPr="00824922">
        <w:rPr>
          <w:rFonts w:eastAsia="Times New Roman" w:cs="Calibri"/>
          <w:shd w:val="clear" w:color="auto" w:fill="FFFFFF"/>
          <w:lang w:eastAsia="fr-FR"/>
        </w:rPr>
        <w:t xml:space="preserve">les dispositions de même objet </w:t>
      </w:r>
      <w:r w:rsidRPr="00BF01A8">
        <w:rPr>
          <w:rFonts w:eastAsia="Times New Roman" w:cs="Calibri"/>
          <w:shd w:val="clear" w:color="auto" w:fill="FFFFFF"/>
          <w:lang w:eastAsia="fr-FR"/>
        </w:rPr>
        <w:t>prévues dans le socle commu</w:t>
      </w:r>
      <w:r>
        <w:rPr>
          <w:rFonts w:eastAsia="Times New Roman" w:cs="Calibri"/>
          <w:shd w:val="clear" w:color="auto" w:fill="FFFFFF"/>
          <w:lang w:eastAsia="fr-FR"/>
        </w:rPr>
        <w:t>n</w:t>
      </w:r>
      <w:r w:rsidRPr="00BF01A8">
        <w:rPr>
          <w:rFonts w:eastAsia="Times New Roman" w:cs="Calibri"/>
          <w:shd w:val="clear" w:color="auto" w:fill="FFFFFF"/>
          <w:lang w:eastAsia="fr-FR"/>
        </w:rPr>
        <w:t xml:space="preserve">, sauf cas spécifiques exposés aux articles </w:t>
      </w:r>
      <w:r w:rsidR="007D5DC6">
        <w:rPr>
          <w:rFonts w:eastAsia="Times New Roman" w:cs="Calibri"/>
          <w:shd w:val="clear" w:color="auto" w:fill="FFFFFF"/>
          <w:lang w:eastAsia="fr-FR"/>
        </w:rPr>
        <w:t>126</w:t>
      </w:r>
      <w:r w:rsidRPr="00BF01A8">
        <w:rPr>
          <w:rFonts w:eastAsia="Times New Roman" w:cs="Calibri"/>
          <w:shd w:val="clear" w:color="auto" w:fill="FFFFFF"/>
          <w:lang w:eastAsia="fr-FR"/>
        </w:rPr>
        <w:t xml:space="preserve">-1-1 à </w:t>
      </w:r>
      <w:r w:rsidR="007D5DC6">
        <w:rPr>
          <w:rFonts w:eastAsia="Times New Roman" w:cs="Calibri"/>
          <w:shd w:val="clear" w:color="auto" w:fill="FFFFFF"/>
          <w:lang w:eastAsia="fr-FR"/>
        </w:rPr>
        <w:t>126</w:t>
      </w:r>
      <w:r w:rsidRPr="00BF01A8">
        <w:rPr>
          <w:rFonts w:eastAsia="Times New Roman" w:cs="Calibri"/>
          <w:shd w:val="clear" w:color="auto" w:fill="FFFFFF"/>
          <w:lang w:eastAsia="fr-FR"/>
        </w:rPr>
        <w:t xml:space="preserve">-1-3 </w:t>
      </w:r>
      <w:r w:rsidR="005B5738">
        <w:rPr>
          <w:rFonts w:eastAsia="Times New Roman" w:cs="Calibri"/>
          <w:shd w:val="clear" w:color="auto" w:fill="FFFFFF"/>
          <w:lang w:eastAsia="fr-FR"/>
        </w:rPr>
        <w:t>du présent socle spécifique</w:t>
      </w:r>
      <w:r w:rsidRPr="00BF01A8">
        <w:rPr>
          <w:rFonts w:eastAsia="Times New Roman" w:cs="Calibri"/>
          <w:shd w:val="clear" w:color="auto" w:fill="FFFFFF"/>
          <w:lang w:eastAsia="fr-FR"/>
        </w:rPr>
        <w:t>.</w:t>
      </w:r>
    </w:p>
    <w:p w14:paraId="7BD886D9" w14:textId="77777777" w:rsidR="00A80510" w:rsidRPr="00525275" w:rsidRDefault="40FAAE8A" w:rsidP="00D51630">
      <w:pPr>
        <w:tabs>
          <w:tab w:val="left" w:pos="3360"/>
        </w:tabs>
        <w:spacing w:line="240" w:lineRule="auto"/>
        <w:jc w:val="both"/>
        <w:rPr>
          <w:rFonts w:ascii="Arial" w:eastAsia="Times New Roman" w:hAnsi="Arial" w:cs="Arial"/>
          <w:i/>
          <w:iCs/>
          <w:strike/>
          <w:color w:val="8064A2" w:themeColor="accent4"/>
          <w:shd w:val="clear" w:color="auto" w:fill="FFFFFF"/>
          <w:lang w:eastAsia="fr-FR"/>
        </w:rPr>
      </w:pPr>
      <w:r w:rsidRPr="0054709F">
        <w:rPr>
          <w:rFonts w:eastAsia="Times New Roman"/>
          <w:lang w:eastAsia="fr-FR"/>
        </w:rPr>
        <w:t xml:space="preserve">Le contrat de travail est conclu </w:t>
      </w:r>
      <w:r w:rsidRPr="000A0E9B">
        <w:rPr>
          <w:rFonts w:eastAsia="Times New Roman"/>
          <w:color w:val="000000" w:themeColor="text1"/>
          <w:lang w:eastAsia="fr-FR"/>
        </w:rPr>
        <w:t xml:space="preserve">au plus tard </w:t>
      </w:r>
      <w:r w:rsidRPr="0054709F">
        <w:rPr>
          <w:rFonts w:eastAsia="Times New Roman"/>
          <w:lang w:eastAsia="fr-FR"/>
        </w:rPr>
        <w:t xml:space="preserve">le jour de la date d’effet de l’embauche. </w:t>
      </w:r>
      <w:r>
        <w:rPr>
          <w:rFonts w:eastAsia="Times New Roman"/>
          <w:lang w:eastAsia="fr-FR"/>
        </w:rPr>
        <w:t xml:space="preserve"> </w:t>
      </w:r>
    </w:p>
    <w:p w14:paraId="3CBA3642" w14:textId="77777777" w:rsidR="00A80510" w:rsidRPr="00525275" w:rsidRDefault="00A80510" w:rsidP="003B64DE">
      <w:pPr>
        <w:shd w:val="clear" w:color="auto" w:fill="FFFFFF"/>
        <w:spacing w:after="240" w:line="240" w:lineRule="auto"/>
        <w:jc w:val="both"/>
        <w:rPr>
          <w:rFonts w:eastAsia="Times New Roman" w:cs="Calibri"/>
          <w:bCs/>
          <w:shd w:val="clear" w:color="auto" w:fill="FFFFFF"/>
          <w:lang w:eastAsia="fr-FR"/>
        </w:rPr>
      </w:pPr>
      <w:r w:rsidRPr="00357589">
        <w:rPr>
          <w:rFonts w:eastAsia="Times New Roman" w:cs="Calibri"/>
          <w:shd w:val="clear" w:color="auto" w:fill="FFFFFF"/>
          <w:lang w:eastAsia="fr-FR"/>
        </w:rPr>
        <w:lastRenderedPageBreak/>
        <w:t xml:space="preserve">Les parties </w:t>
      </w:r>
      <w:r w:rsidRPr="00A07475">
        <w:rPr>
          <w:rFonts w:eastAsia="Times New Roman" w:cs="Calibri"/>
          <w:shd w:val="clear" w:color="auto" w:fill="FFFFFF"/>
          <w:lang w:eastAsia="fr-FR"/>
        </w:rPr>
        <w:t xml:space="preserve">peuvent faire précéder le contrat de travail d’une </w:t>
      </w:r>
      <w:r w:rsidRPr="001D1F06">
        <w:rPr>
          <w:rFonts w:eastAsia="Times New Roman" w:cs="Calibri"/>
          <w:bCs/>
          <w:shd w:val="clear" w:color="auto" w:fill="FFFFFF"/>
          <w:lang w:eastAsia="fr-FR"/>
        </w:rPr>
        <w:t xml:space="preserve">lettre d’engagement. </w:t>
      </w:r>
    </w:p>
    <w:p w14:paraId="4EC04C88" w14:textId="6C9BCE72" w:rsidR="00A80510" w:rsidRPr="00145153" w:rsidRDefault="40FAAE8A" w:rsidP="00D51630">
      <w:pPr>
        <w:spacing w:line="240" w:lineRule="auto"/>
        <w:jc w:val="both"/>
        <w:rPr>
          <w:rFonts w:eastAsia="Times New Roman" w:cs="Calibri"/>
          <w:color w:val="9BBB59" w:themeColor="accent3"/>
          <w:shd w:val="clear" w:color="auto" w:fill="FFFFFF"/>
          <w:lang w:eastAsia="fr-FR"/>
        </w:rPr>
      </w:pPr>
      <w:r w:rsidRPr="00BF01A8">
        <w:rPr>
          <w:rFonts w:eastAsia="Times New Roman" w:cs="Calibri"/>
          <w:shd w:val="clear" w:color="auto" w:fill="FFFFFF"/>
          <w:lang w:eastAsia="fr-FR"/>
        </w:rPr>
        <w:t>La lettre d’engagement traduit l’intention des parties de conclure</w:t>
      </w:r>
      <w:r w:rsidRPr="00C2409D">
        <w:rPr>
          <w:rFonts w:eastAsia="Times New Roman" w:cs="Calibri"/>
          <w:shd w:val="clear" w:color="auto" w:fill="FFFFFF"/>
          <w:lang w:eastAsia="fr-FR"/>
        </w:rPr>
        <w:t xml:space="preserve"> un contrat de travail. Si la lettre d’engagement comprend les éléments obligatoires</w:t>
      </w:r>
      <w:r w:rsidR="002C8F3A" w:rsidRPr="76C64A38">
        <w:rPr>
          <w:rFonts w:eastAsia="Times New Roman" w:cs="Calibri"/>
          <w:lang w:eastAsia="fr-FR"/>
        </w:rPr>
        <w:t xml:space="preserve"> </w:t>
      </w:r>
      <w:r w:rsidR="002C8F3A" w:rsidRPr="000A0E9B">
        <w:rPr>
          <w:rFonts w:eastAsia="Times New Roman" w:cs="Calibri"/>
          <w:lang w:eastAsia="fr-FR"/>
        </w:rPr>
        <w:t xml:space="preserve">visés à l’article </w:t>
      </w:r>
      <w:r w:rsidR="00F9513D">
        <w:rPr>
          <w:rFonts w:eastAsia="Times New Roman" w:cs="Calibri"/>
          <w:lang w:eastAsia="fr-FR"/>
        </w:rPr>
        <w:t>41</w:t>
      </w:r>
      <w:r w:rsidR="002C8F3A" w:rsidRPr="000A0E9B">
        <w:rPr>
          <w:rFonts w:eastAsia="Times New Roman" w:cs="Calibri"/>
          <w:lang w:eastAsia="fr-FR"/>
        </w:rPr>
        <w:t xml:space="preserve">-1 </w:t>
      </w:r>
      <w:r w:rsidR="005B5738">
        <w:rPr>
          <w:rFonts w:eastAsia="Times New Roman" w:cs="Calibri"/>
          <w:lang w:eastAsia="fr-FR"/>
        </w:rPr>
        <w:t xml:space="preserve">du socle commun </w:t>
      </w:r>
      <w:r w:rsidR="002C8F3A" w:rsidRPr="000A0E9B">
        <w:rPr>
          <w:rFonts w:eastAsia="Times New Roman" w:cs="Calibri"/>
          <w:lang w:eastAsia="fr-FR"/>
        </w:rPr>
        <w:t>de la présente convention collective</w:t>
      </w:r>
      <w:r w:rsidRPr="000A0E9B">
        <w:rPr>
          <w:rFonts w:eastAsia="Times New Roman" w:cs="Calibri"/>
          <w:shd w:val="clear" w:color="auto" w:fill="FFFFFF"/>
          <w:lang w:eastAsia="fr-FR"/>
        </w:rPr>
        <w:t xml:space="preserve">, les parties peuvent conclure un contrat de travail au plus tard le dernier jour de la période d’essai. Toutefois, si la lettre d’engagement n’est pas suivie de la </w:t>
      </w:r>
      <w:r w:rsidR="4CF9344B" w:rsidRPr="000A0E9B">
        <w:rPr>
          <w:rFonts w:eastAsia="Times New Roman" w:cs="Calibri"/>
          <w:shd w:val="clear" w:color="auto" w:fill="FFFFFF"/>
          <w:lang w:eastAsia="fr-FR"/>
        </w:rPr>
        <w:t xml:space="preserve">signature </w:t>
      </w:r>
      <w:r w:rsidRPr="000A0E9B">
        <w:rPr>
          <w:rFonts w:eastAsia="Times New Roman" w:cs="Calibri"/>
          <w:shd w:val="clear" w:color="auto" w:fill="FFFFFF"/>
          <w:lang w:eastAsia="fr-FR"/>
        </w:rPr>
        <w:t>rédaction d’un contrat de travail, elle est assimilée à celui-ci, dès lors qu’elle contient les éléments</w:t>
      </w:r>
      <w:r w:rsidRPr="00BF01A8">
        <w:rPr>
          <w:rFonts w:eastAsia="Times New Roman" w:cs="Calibri"/>
          <w:shd w:val="clear" w:color="auto" w:fill="FFFFFF"/>
          <w:lang w:eastAsia="fr-FR"/>
        </w:rPr>
        <w:t xml:space="preserve"> obligatoires du contrat de travail, prévus à l’article </w:t>
      </w:r>
      <w:r w:rsidR="007D5DC6">
        <w:rPr>
          <w:rFonts w:eastAsia="Times New Roman" w:cs="Calibri"/>
          <w:shd w:val="clear" w:color="auto" w:fill="FFFFFF"/>
          <w:lang w:eastAsia="fr-FR"/>
        </w:rPr>
        <w:t>41-1</w:t>
      </w:r>
      <w:r w:rsidRPr="00BF01A8">
        <w:rPr>
          <w:rFonts w:eastAsia="Times New Roman" w:cs="Calibri"/>
          <w:shd w:val="clear" w:color="auto" w:fill="FFFFFF"/>
          <w:lang w:eastAsia="fr-FR"/>
        </w:rPr>
        <w:t xml:space="preserve"> du socle commun </w:t>
      </w:r>
      <w:r w:rsidR="007D5DC6">
        <w:rPr>
          <w:rFonts w:eastAsia="Times New Roman" w:cs="Calibri"/>
          <w:shd w:val="clear" w:color="auto" w:fill="FFFFFF"/>
          <w:lang w:eastAsia="fr-FR"/>
        </w:rPr>
        <w:t xml:space="preserve">de la présente convention collective ainsi qu’au présent </w:t>
      </w:r>
      <w:r w:rsidRPr="00BF01A8">
        <w:rPr>
          <w:rFonts w:eastAsia="Times New Roman" w:cs="Calibri"/>
          <w:shd w:val="clear" w:color="auto" w:fill="FFFFFF"/>
          <w:lang w:eastAsia="fr-FR"/>
        </w:rPr>
        <w:t xml:space="preserve">article. </w:t>
      </w:r>
    </w:p>
    <w:p w14:paraId="4244CCFB" w14:textId="55662199" w:rsidR="00A80510" w:rsidRPr="00C2409D" w:rsidRDefault="00A80510" w:rsidP="00D51630">
      <w:pPr>
        <w:tabs>
          <w:tab w:val="left" w:pos="2835"/>
        </w:tabs>
        <w:spacing w:before="240" w:line="240" w:lineRule="auto"/>
        <w:jc w:val="both"/>
        <w:rPr>
          <w:rFonts w:eastAsia="Times New Roman" w:cs="Calibri"/>
          <w:lang w:eastAsia="fr-FR"/>
        </w:rPr>
      </w:pPr>
      <w:r w:rsidRPr="00BF01A8">
        <w:rPr>
          <w:rFonts w:eastAsia="Times New Roman" w:cs="Calibri"/>
          <w:lang w:eastAsia="fr-FR"/>
        </w:rPr>
        <w:t xml:space="preserve">En plus des éléments visés à l’article </w:t>
      </w:r>
      <w:r w:rsidR="007D5DC6">
        <w:rPr>
          <w:rFonts w:eastAsia="Times New Roman" w:cs="Calibri"/>
          <w:lang w:eastAsia="fr-FR"/>
        </w:rPr>
        <w:t>4</w:t>
      </w:r>
      <w:r w:rsidR="0029506A">
        <w:rPr>
          <w:rFonts w:eastAsia="Times New Roman" w:cs="Calibri"/>
          <w:lang w:eastAsia="fr-FR"/>
        </w:rPr>
        <w:t>1</w:t>
      </w:r>
      <w:r>
        <w:rPr>
          <w:rFonts w:eastAsia="Times New Roman" w:cs="Calibri"/>
          <w:lang w:eastAsia="fr-FR"/>
        </w:rPr>
        <w:t>-1</w:t>
      </w:r>
      <w:r w:rsidRPr="00BF01A8">
        <w:rPr>
          <w:rFonts w:eastAsia="Times New Roman" w:cs="Calibri"/>
          <w:lang w:eastAsia="fr-FR"/>
        </w:rPr>
        <w:t xml:space="preserve"> </w:t>
      </w:r>
      <w:r w:rsidR="005B5738">
        <w:rPr>
          <w:rFonts w:eastAsia="Times New Roman" w:cs="Calibri"/>
          <w:lang w:eastAsia="fr-FR"/>
        </w:rPr>
        <w:t xml:space="preserve">du socle commun </w:t>
      </w:r>
      <w:r w:rsidRPr="00BF01A8">
        <w:rPr>
          <w:rFonts w:eastAsia="Times New Roman" w:cs="Calibri"/>
          <w:lang w:eastAsia="fr-FR"/>
        </w:rPr>
        <w:t>de la présente convention collective, l</w:t>
      </w:r>
      <w:r w:rsidRPr="00BF01A8">
        <w:rPr>
          <w:rFonts w:eastAsia="Times New Roman" w:cs="Calibri"/>
          <w:shd w:val="clear" w:color="auto" w:fill="FFFFFF"/>
          <w:lang w:eastAsia="fr-FR"/>
        </w:rPr>
        <w:t xml:space="preserve">e contrat de travail prévoit l’organisation du travail et comprend les éléments suivants : </w:t>
      </w:r>
    </w:p>
    <w:p w14:paraId="64788F46" w14:textId="71C19650" w:rsidR="00A80510" w:rsidRPr="00C2409D" w:rsidRDefault="00812F10" w:rsidP="00812F10">
      <w:pPr>
        <w:numPr>
          <w:ilvl w:val="0"/>
          <w:numId w:val="27"/>
        </w:numPr>
        <w:autoSpaceDE w:val="0"/>
        <w:autoSpaceDN w:val="0"/>
        <w:adjustRightInd w:val="0"/>
        <w:spacing w:before="120" w:after="0" w:line="240" w:lineRule="auto"/>
        <w:ind w:left="1134" w:hanging="567"/>
        <w:jc w:val="both"/>
        <w:rPr>
          <w:rFonts w:eastAsia="Times New Roman" w:cs="Calibri"/>
          <w:shd w:val="clear" w:color="auto" w:fill="FFFFFF"/>
          <w:lang w:eastAsia="fr-FR"/>
        </w:rPr>
      </w:pPr>
      <w:proofErr w:type="gramStart"/>
      <w:r>
        <w:rPr>
          <w:rFonts w:eastAsia="Times New Roman" w:cs="Calibri"/>
          <w:shd w:val="clear" w:color="auto" w:fill="FFFFFF"/>
          <w:lang w:eastAsia="fr-FR"/>
        </w:rPr>
        <w:t>l</w:t>
      </w:r>
      <w:r w:rsidR="40FAAE8A" w:rsidRPr="00C2409D">
        <w:rPr>
          <w:rFonts w:eastAsia="Times New Roman" w:cs="Calibri"/>
          <w:shd w:val="clear" w:color="auto" w:fill="FFFFFF"/>
          <w:lang w:eastAsia="fr-FR"/>
        </w:rPr>
        <w:t>a</w:t>
      </w:r>
      <w:proofErr w:type="gramEnd"/>
      <w:r w:rsidR="40FAAE8A" w:rsidRPr="00C2409D">
        <w:rPr>
          <w:rFonts w:eastAsia="Times New Roman" w:cs="Calibri"/>
          <w:shd w:val="clear" w:color="auto" w:fill="FFFFFF"/>
          <w:lang w:eastAsia="fr-FR"/>
        </w:rPr>
        <w:t xml:space="preserve"> nature de l’emploi occupé par le salarié, conformément à la grille de classification prévue à l’a</w:t>
      </w:r>
      <w:r w:rsidR="007D5DC6">
        <w:rPr>
          <w:rFonts w:eastAsia="Times New Roman" w:cs="Calibri"/>
          <w:shd w:val="clear" w:color="auto" w:fill="FFFFFF"/>
          <w:lang w:eastAsia="fr-FR"/>
        </w:rPr>
        <w:t>nnexe n° 7 de la présente convention collective</w:t>
      </w:r>
      <w:r w:rsidR="7F40C4CB" w:rsidRPr="00C2409D">
        <w:rPr>
          <w:rFonts w:eastAsia="Times New Roman" w:cs="Calibri"/>
          <w:shd w:val="clear" w:color="auto" w:fill="FFFFFF"/>
          <w:lang w:eastAsia="fr-FR"/>
        </w:rPr>
        <w:t>,</w:t>
      </w:r>
      <w:r w:rsidR="40FAAE8A" w:rsidRPr="00C2409D">
        <w:rPr>
          <w:rFonts w:eastAsia="Times New Roman" w:cs="Calibri"/>
          <w:shd w:val="clear" w:color="auto" w:fill="FFFFFF"/>
          <w:lang w:eastAsia="fr-FR"/>
        </w:rPr>
        <w:t xml:space="preserve"> et les missions s’y rattachant, </w:t>
      </w:r>
    </w:p>
    <w:p w14:paraId="001D6552" w14:textId="23F122AD" w:rsidR="00A80510" w:rsidRPr="00BF01A8" w:rsidRDefault="00812F10" w:rsidP="00812F10">
      <w:pPr>
        <w:numPr>
          <w:ilvl w:val="0"/>
          <w:numId w:val="27"/>
        </w:numPr>
        <w:spacing w:before="120" w:after="0" w:line="240" w:lineRule="auto"/>
        <w:ind w:left="1134" w:hanging="567"/>
        <w:jc w:val="both"/>
        <w:rPr>
          <w:rFonts w:eastAsia="Times New Roman" w:cs="Calibri"/>
          <w:shd w:val="clear" w:color="auto" w:fill="FFFFFF"/>
          <w:lang w:eastAsia="fr-FR"/>
        </w:rPr>
      </w:pPr>
      <w:proofErr w:type="gramStart"/>
      <w:r>
        <w:rPr>
          <w:rFonts w:eastAsia="Times New Roman"/>
          <w:lang w:eastAsia="fr-FR"/>
        </w:rPr>
        <w:t>l</w:t>
      </w:r>
      <w:r w:rsidR="40FAAE8A" w:rsidRPr="00BF01A8">
        <w:rPr>
          <w:rFonts w:eastAsia="Times New Roman"/>
          <w:lang w:eastAsia="fr-FR"/>
        </w:rPr>
        <w:t>es</w:t>
      </w:r>
      <w:proofErr w:type="gramEnd"/>
      <w:r w:rsidR="40FAAE8A" w:rsidRPr="00BF01A8">
        <w:rPr>
          <w:rFonts w:eastAsia="Times New Roman"/>
          <w:lang w:eastAsia="fr-FR"/>
        </w:rPr>
        <w:t xml:space="preserve"> absences du </w:t>
      </w:r>
      <w:r w:rsidR="40FAAE8A" w:rsidRPr="00BF01A8">
        <w:rPr>
          <w:rFonts w:eastAsia="Times New Roman" w:cs="Calibri"/>
          <w:shd w:val="clear" w:color="auto" w:fill="FFFFFF"/>
          <w:lang w:eastAsia="fr-FR"/>
        </w:rPr>
        <w:t>particulier employeur</w:t>
      </w:r>
      <w:r w:rsidR="003B64DE">
        <w:rPr>
          <w:rFonts w:eastAsia="Times New Roman" w:cs="Calibri"/>
          <w:shd w:val="clear" w:color="auto" w:fill="FFFFFF"/>
          <w:lang w:eastAsia="fr-FR"/>
        </w:rPr>
        <w:t xml:space="preserve"> </w:t>
      </w:r>
      <w:r w:rsidR="40FAAE8A" w:rsidRPr="00BF01A8">
        <w:rPr>
          <w:rFonts w:eastAsia="Times New Roman"/>
          <w:lang w:eastAsia="fr-FR"/>
        </w:rPr>
        <w:t xml:space="preserve">prévues à l’article </w:t>
      </w:r>
      <w:r w:rsidR="0029506A">
        <w:rPr>
          <w:rFonts w:eastAsia="Times New Roman"/>
          <w:lang w:eastAsia="fr-FR"/>
        </w:rPr>
        <w:t>139</w:t>
      </w:r>
      <w:r w:rsidR="40FAAE8A" w:rsidRPr="00BF01A8">
        <w:rPr>
          <w:rFonts w:eastAsia="Times New Roman"/>
          <w:lang w:eastAsia="fr-FR"/>
        </w:rPr>
        <w:t xml:space="preserve"> du présent socle spécifique, le cas échéant.</w:t>
      </w:r>
    </w:p>
    <w:p w14:paraId="02C4BC0E" w14:textId="4670B621" w:rsidR="001825CC" w:rsidRDefault="00A80510" w:rsidP="00456B93">
      <w:pPr>
        <w:pStyle w:val="Titre6"/>
        <w:rPr>
          <w:lang w:eastAsia="fr-FR"/>
        </w:rPr>
      </w:pPr>
      <w:r w:rsidRPr="00CE4042">
        <w:rPr>
          <w:lang w:eastAsia="fr-FR"/>
        </w:rPr>
        <w:t xml:space="preserve">Article </w:t>
      </w:r>
      <w:r w:rsidR="00F13605">
        <w:rPr>
          <w:lang w:eastAsia="fr-FR"/>
        </w:rPr>
        <w:t>12</w:t>
      </w:r>
      <w:r w:rsidR="00D1469A">
        <w:rPr>
          <w:lang w:eastAsia="fr-FR"/>
        </w:rPr>
        <w:t>6</w:t>
      </w:r>
      <w:r w:rsidRPr="00CE4042">
        <w:rPr>
          <w:lang w:eastAsia="fr-FR"/>
        </w:rPr>
        <w:t>-1-1 – Cas spécifique du contrat de travail oral du salarié déclaré auprès du Centre national du CESU</w:t>
      </w:r>
    </w:p>
    <w:p w14:paraId="506F2094" w14:textId="6FC452D0" w:rsidR="00A80510" w:rsidRPr="00327735" w:rsidRDefault="00A80510" w:rsidP="00D51630">
      <w:pPr>
        <w:spacing w:before="240" w:line="240" w:lineRule="auto"/>
        <w:jc w:val="both"/>
        <w:rPr>
          <w:rFonts w:eastAsia="Times New Roman" w:cs="Calibri"/>
          <w:bCs/>
          <w:color w:val="9BBB59" w:themeColor="accent3"/>
          <w:shd w:val="clear" w:color="auto" w:fill="FFFFFF"/>
          <w:lang w:eastAsia="fr-FR"/>
        </w:rPr>
      </w:pPr>
      <w:bookmarkStart w:id="408" w:name="_Hlk60823567"/>
      <w:r w:rsidRPr="0054709F">
        <w:rPr>
          <w:rFonts w:eastAsia="Times New Roman" w:cs="Calibri"/>
          <w:shd w:val="clear" w:color="auto" w:fill="FFFFFF"/>
          <w:lang w:eastAsia="fr-FR"/>
        </w:rPr>
        <w:t>Le particulier employeur et le salarié dé</w:t>
      </w:r>
      <w:r w:rsidRPr="00C2409D">
        <w:rPr>
          <w:rFonts w:eastAsia="Times New Roman" w:cs="Calibri"/>
          <w:shd w:val="clear" w:color="auto" w:fill="FFFFFF"/>
          <w:lang w:eastAsia="fr-FR"/>
        </w:rPr>
        <w:t xml:space="preserve">claré auprès du </w:t>
      </w:r>
      <w:r w:rsidRPr="00C2409D">
        <w:t xml:space="preserve">CESU </w:t>
      </w:r>
      <w:r w:rsidRPr="0054709F">
        <w:rPr>
          <w:rFonts w:eastAsia="Times New Roman" w:cs="Calibri"/>
          <w:shd w:val="clear" w:color="auto" w:fill="FFFFFF"/>
          <w:lang w:eastAsia="fr-FR"/>
        </w:rPr>
        <w:t xml:space="preserve">peuvent convenir d’un </w:t>
      </w:r>
      <w:r w:rsidRPr="0054709F">
        <w:rPr>
          <w:rFonts w:eastAsia="Times New Roman" w:cs="Calibri"/>
          <w:bCs/>
          <w:shd w:val="clear" w:color="auto" w:fill="FFFFFF"/>
          <w:lang w:eastAsia="fr-FR"/>
        </w:rPr>
        <w:t>contrat de travail</w:t>
      </w:r>
      <w:r w:rsidRPr="0054709F">
        <w:rPr>
          <w:rFonts w:eastAsia="Times New Roman" w:cs="Calibri"/>
          <w:bCs/>
          <w:color w:val="FF0000"/>
          <w:shd w:val="clear" w:color="auto" w:fill="FFFFFF"/>
          <w:lang w:eastAsia="fr-FR"/>
        </w:rPr>
        <w:t xml:space="preserve"> </w:t>
      </w:r>
      <w:r w:rsidRPr="00BF01A8">
        <w:rPr>
          <w:rFonts w:eastAsia="Times New Roman" w:cs="Calibri"/>
          <w:shd w:val="clear" w:color="auto" w:fill="FFFFFF"/>
          <w:lang w:eastAsia="fr-FR"/>
        </w:rPr>
        <w:t xml:space="preserve">oral, dans le </w:t>
      </w:r>
      <w:r w:rsidRPr="0054709F">
        <w:rPr>
          <w:rFonts w:eastAsia="Times New Roman" w:cs="Calibri"/>
          <w:shd w:val="clear" w:color="auto" w:fill="FFFFFF"/>
          <w:lang w:eastAsia="fr-FR"/>
        </w:rPr>
        <w:t xml:space="preserve">respect des conditions expressément prévues par </w:t>
      </w:r>
      <w:r w:rsidRPr="0054709F">
        <w:rPr>
          <w:rFonts w:eastAsia="Times New Roman" w:cs="Calibri"/>
          <w:bCs/>
          <w:shd w:val="clear" w:color="auto" w:fill="FFFFFF"/>
          <w:lang w:eastAsia="fr-FR"/>
        </w:rPr>
        <w:t>les dispositions légales et réglementaires en vigueur.</w:t>
      </w:r>
    </w:p>
    <w:p w14:paraId="5241BE85" w14:textId="62C5FC09" w:rsidR="00A80510" w:rsidRPr="00BF01A8" w:rsidRDefault="00A80510" w:rsidP="00D51630">
      <w:pPr>
        <w:spacing w:before="240" w:line="240" w:lineRule="auto"/>
        <w:jc w:val="both"/>
        <w:rPr>
          <w:rFonts w:eastAsia="Times New Roman" w:cs="Calibri"/>
          <w:bCs/>
          <w:shd w:val="clear" w:color="auto" w:fill="FFFFFF"/>
          <w:lang w:eastAsia="fr-FR"/>
        </w:rPr>
      </w:pPr>
      <w:r w:rsidRPr="00BF01A8">
        <w:rPr>
          <w:rFonts w:eastAsia="Times New Roman" w:cs="Calibri"/>
          <w:bCs/>
          <w:shd w:val="clear" w:color="auto" w:fill="FFFFFF"/>
          <w:lang w:eastAsia="fr-FR"/>
        </w:rPr>
        <w:t xml:space="preserve">Le contrat de travail oral vaut contrat de travail écrit. Les parties sont tenues de respecter les obligations mises à leur charge lors de la formation, l’exécution et la rupture du contrat de travail prévues par le socle commun et le </w:t>
      </w:r>
      <w:r w:rsidR="005B5738">
        <w:rPr>
          <w:rFonts w:eastAsia="Times New Roman" w:cs="Calibri"/>
          <w:bCs/>
          <w:shd w:val="clear" w:color="auto" w:fill="FFFFFF"/>
          <w:lang w:eastAsia="fr-FR"/>
        </w:rPr>
        <w:t xml:space="preserve">présente </w:t>
      </w:r>
      <w:r w:rsidRPr="00BF01A8">
        <w:rPr>
          <w:rFonts w:eastAsia="Times New Roman" w:cs="Calibri"/>
          <w:bCs/>
          <w:shd w:val="clear" w:color="auto" w:fill="FFFFFF"/>
          <w:lang w:eastAsia="fr-FR"/>
        </w:rPr>
        <w:t>socle spécifique.</w:t>
      </w:r>
    </w:p>
    <w:bookmarkEnd w:id="408"/>
    <w:p w14:paraId="3F36DC64" w14:textId="626609E9" w:rsidR="001825CC" w:rsidRDefault="00A80510" w:rsidP="00456B93">
      <w:pPr>
        <w:pStyle w:val="Titre6"/>
        <w:rPr>
          <w:lang w:eastAsia="fr-FR"/>
        </w:rPr>
      </w:pPr>
      <w:r w:rsidRPr="00CE4042">
        <w:rPr>
          <w:lang w:eastAsia="fr-FR"/>
        </w:rPr>
        <w:t xml:space="preserve">Article </w:t>
      </w:r>
      <w:r w:rsidR="00F13605">
        <w:rPr>
          <w:lang w:eastAsia="fr-FR"/>
        </w:rPr>
        <w:t>12</w:t>
      </w:r>
      <w:r w:rsidR="00D1469A">
        <w:rPr>
          <w:lang w:eastAsia="fr-FR"/>
        </w:rPr>
        <w:t>6</w:t>
      </w:r>
      <w:r w:rsidRPr="00CE4042">
        <w:rPr>
          <w:lang w:eastAsia="fr-FR"/>
        </w:rPr>
        <w:t>-1-2 - Cas du salarié embauché dans le cadre de la garde partagée</w:t>
      </w:r>
    </w:p>
    <w:p w14:paraId="36B1CDA2" w14:textId="64B1A83C" w:rsidR="00A80510" w:rsidRPr="00BF01A8" w:rsidRDefault="40FAAE8A" w:rsidP="00D51630">
      <w:pPr>
        <w:tabs>
          <w:tab w:val="left" w:pos="3360"/>
        </w:tabs>
        <w:spacing w:before="240" w:line="240" w:lineRule="auto"/>
        <w:jc w:val="both"/>
        <w:rPr>
          <w:rFonts w:eastAsia="Times New Roman" w:cs="Calibri"/>
          <w:shd w:val="clear" w:color="auto" w:fill="FFFFFF"/>
          <w:lang w:eastAsia="fr-FR"/>
        </w:rPr>
      </w:pPr>
      <w:r w:rsidRPr="00BF01A8">
        <w:rPr>
          <w:rFonts w:eastAsia="Times New Roman" w:cs="Calibri"/>
          <w:shd w:val="clear" w:color="auto" w:fill="FFFFFF"/>
          <w:lang w:eastAsia="fr-FR"/>
        </w:rPr>
        <w:t xml:space="preserve">La garde partagée relève des emplois-repères du domaine d’activités « Enfant » décrits par la grille de </w:t>
      </w:r>
      <w:bookmarkStart w:id="409" w:name="_Hlk64930039"/>
      <w:r w:rsidRPr="00BF01A8">
        <w:rPr>
          <w:rFonts w:eastAsia="Times New Roman" w:cs="Calibri"/>
          <w:shd w:val="clear" w:color="auto" w:fill="FFFFFF"/>
          <w:lang w:eastAsia="fr-FR"/>
        </w:rPr>
        <w:t>classification prévue à l’a</w:t>
      </w:r>
      <w:r w:rsidR="007D5DC6">
        <w:rPr>
          <w:rFonts w:eastAsia="Times New Roman" w:cs="Calibri"/>
          <w:shd w:val="clear" w:color="auto" w:fill="FFFFFF"/>
          <w:lang w:eastAsia="fr-FR"/>
        </w:rPr>
        <w:t>nnexe n° 7 de la</w:t>
      </w:r>
      <w:r w:rsidR="3C00994F" w:rsidRPr="00BF01A8">
        <w:rPr>
          <w:rFonts w:eastAsia="Times New Roman" w:cs="Calibri"/>
          <w:shd w:val="clear" w:color="auto" w:fill="FFFFFF"/>
          <w:lang w:eastAsia="fr-FR"/>
        </w:rPr>
        <w:t xml:space="preserve"> présent</w:t>
      </w:r>
      <w:r w:rsidR="007D5DC6">
        <w:rPr>
          <w:rFonts w:eastAsia="Times New Roman" w:cs="Calibri"/>
          <w:shd w:val="clear" w:color="auto" w:fill="FFFFFF"/>
          <w:lang w:eastAsia="fr-FR"/>
        </w:rPr>
        <w:t>e convention collective</w:t>
      </w:r>
      <w:bookmarkEnd w:id="409"/>
      <w:r w:rsidRPr="00BF01A8">
        <w:rPr>
          <w:rFonts w:eastAsia="Times New Roman" w:cs="Calibri"/>
          <w:shd w:val="clear" w:color="auto" w:fill="FFFFFF"/>
          <w:lang w:eastAsia="fr-FR"/>
        </w:rPr>
        <w:t xml:space="preserve">. </w:t>
      </w:r>
    </w:p>
    <w:p w14:paraId="5E2A8981" w14:textId="77777777" w:rsidR="00A80510" w:rsidRPr="00BF01A8" w:rsidRDefault="00A80510" w:rsidP="00D51630">
      <w:pPr>
        <w:tabs>
          <w:tab w:val="left" w:pos="3360"/>
        </w:tabs>
        <w:spacing w:line="240" w:lineRule="auto"/>
        <w:jc w:val="both"/>
        <w:rPr>
          <w:rFonts w:cs="Calibri"/>
        </w:rPr>
      </w:pPr>
      <w:r w:rsidRPr="00BF01A8">
        <w:rPr>
          <w:rFonts w:eastAsia="Times New Roman" w:cs="Calibri"/>
          <w:shd w:val="clear" w:color="auto" w:fill="FFFFFF"/>
          <w:lang w:eastAsia="fr-FR"/>
        </w:rPr>
        <w:t>La garde partagée est définie comme un mode de garde consistant à assurer simultanément la garde des enfants de deux familles au domicile de l’une et/ou de l’autre famille selon les modalités définies aux contrats de travail.</w:t>
      </w:r>
      <w:r w:rsidRPr="00BF01A8">
        <w:rPr>
          <w:rFonts w:cs="Calibri"/>
          <w:bCs/>
        </w:rPr>
        <w:t xml:space="preserve"> </w:t>
      </w:r>
    </w:p>
    <w:p w14:paraId="20EA08E9" w14:textId="77777777" w:rsidR="00A80510" w:rsidRPr="00BF01A8" w:rsidRDefault="00A80510" w:rsidP="00D51630">
      <w:pPr>
        <w:tabs>
          <w:tab w:val="left" w:pos="3360"/>
        </w:tabs>
        <w:spacing w:line="240" w:lineRule="auto"/>
        <w:jc w:val="both"/>
        <w:rPr>
          <w:rFonts w:cs="Calibri"/>
        </w:rPr>
      </w:pPr>
      <w:r w:rsidRPr="00BF01A8">
        <w:rPr>
          <w:rFonts w:cs="Calibri"/>
          <w:bCs/>
        </w:rPr>
        <w:t>Dans le cadre de la garde partagée, les activités liées aux enfants et à leurs besoins sont prioritaires afin de faire vivre ensemble</w:t>
      </w:r>
      <w:r w:rsidRPr="001D6555">
        <w:rPr>
          <w:rFonts w:cs="Calibri"/>
          <w:b/>
          <w:bCs/>
        </w:rPr>
        <w:t xml:space="preserve"> </w:t>
      </w:r>
      <w:r w:rsidRPr="00BF01A8">
        <w:rPr>
          <w:rFonts w:cs="Calibri"/>
          <w:bCs/>
        </w:rPr>
        <w:t>et en harmonie des</w:t>
      </w:r>
      <w:r w:rsidRPr="00BF01A8">
        <w:rPr>
          <w:rFonts w:cs="Calibri"/>
          <w:bCs/>
          <w:sz w:val="24"/>
          <w:szCs w:val="24"/>
        </w:rPr>
        <w:t xml:space="preserve"> </w:t>
      </w:r>
      <w:r w:rsidRPr="00BF01A8">
        <w:rPr>
          <w:rFonts w:cs="Calibri"/>
          <w:bCs/>
        </w:rPr>
        <w:t>enfants de familles différentes.</w:t>
      </w:r>
    </w:p>
    <w:p w14:paraId="4D648D76" w14:textId="77777777" w:rsidR="00A80510" w:rsidRPr="00BF01A8" w:rsidRDefault="00A80510" w:rsidP="00D51630">
      <w:pPr>
        <w:tabs>
          <w:tab w:val="left" w:pos="3360"/>
        </w:tabs>
        <w:spacing w:line="240" w:lineRule="auto"/>
        <w:jc w:val="both"/>
        <w:rPr>
          <w:rFonts w:cs="Calibri"/>
          <w:bCs/>
        </w:rPr>
      </w:pPr>
      <w:r w:rsidRPr="00BF01A8">
        <w:rPr>
          <w:rFonts w:eastAsia="Times New Roman" w:cs="Calibri"/>
          <w:shd w:val="clear" w:color="auto" w:fill="FFFFFF"/>
          <w:lang w:eastAsia="fr-FR"/>
        </w:rPr>
        <w:t xml:space="preserve">Ce mode de garde est fondé sur l’entente et la concertation des </w:t>
      </w:r>
      <w:r w:rsidRPr="00BF01A8">
        <w:rPr>
          <w:rFonts w:eastAsia="Times New Roman" w:cs="Calibri"/>
          <w:bCs/>
          <w:shd w:val="clear" w:color="auto" w:fill="FFFFFF"/>
          <w:lang w:eastAsia="fr-FR"/>
        </w:rPr>
        <w:t>particuliers employeurs</w:t>
      </w:r>
      <w:r w:rsidRPr="00BF01A8">
        <w:rPr>
          <w:rFonts w:eastAsia="Times New Roman" w:cs="Calibri"/>
          <w:shd w:val="clear" w:color="auto" w:fill="FFFFFF"/>
          <w:lang w:eastAsia="fr-FR"/>
        </w:rPr>
        <w:t xml:space="preserve"> à organiser la garde partagée et à la confier au même salarié.</w:t>
      </w:r>
      <w:r w:rsidRPr="00BF01A8">
        <w:rPr>
          <w:rFonts w:cs="Calibri"/>
          <w:bCs/>
        </w:rPr>
        <w:t xml:space="preserve"> </w:t>
      </w:r>
    </w:p>
    <w:p w14:paraId="2593D843" w14:textId="77777777" w:rsidR="00A80510" w:rsidRPr="00BF01A8" w:rsidRDefault="00A80510" w:rsidP="00D51630">
      <w:pPr>
        <w:tabs>
          <w:tab w:val="left" w:pos="3360"/>
        </w:tabs>
        <w:spacing w:line="240" w:lineRule="auto"/>
        <w:jc w:val="both"/>
        <w:rPr>
          <w:rFonts w:cs="Calibri"/>
          <w:bCs/>
        </w:rPr>
      </w:pPr>
      <w:r w:rsidRPr="00BF01A8">
        <w:rPr>
          <w:rFonts w:cs="Calibri"/>
          <w:bCs/>
        </w:rPr>
        <w:t xml:space="preserve">Les particuliers employeurs s’engagent à se transmettre mutuellement toute information nécessaire à la garde partagée et à exprimer leurs besoins spécifiques. Leurs besoins spécifiques ne doivent pas être contradictoires. </w:t>
      </w:r>
    </w:p>
    <w:p w14:paraId="33DC4780" w14:textId="77777777" w:rsidR="00A80510" w:rsidRPr="00BF01A8" w:rsidRDefault="00A80510" w:rsidP="00D51630">
      <w:pPr>
        <w:spacing w:line="240" w:lineRule="auto"/>
        <w:ind w:left="-5" w:right="24"/>
        <w:jc w:val="both"/>
        <w:rPr>
          <w:rFonts w:eastAsia="Times New Roman" w:cs="Calibri"/>
          <w:shd w:val="clear" w:color="auto" w:fill="FFFFFF"/>
          <w:lang w:eastAsia="fr-FR"/>
        </w:rPr>
      </w:pPr>
      <w:r w:rsidRPr="00BF01A8">
        <w:rPr>
          <w:rFonts w:eastAsia="Times New Roman" w:cs="Calibri"/>
          <w:shd w:val="clear" w:color="auto" w:fill="FFFFFF"/>
          <w:lang w:eastAsia="fr-FR"/>
        </w:rPr>
        <w:t>Malgré l’organisation conjointe de la garde partagée, chaque particulier employeur est tenu de conclure individuellement un contrat de travail écrit avec le salarié. Chaque contrat de travail caractérise une relation de travail et demeure juridiquement distinct de l’autre.</w:t>
      </w:r>
    </w:p>
    <w:p w14:paraId="24AFC614" w14:textId="77777777" w:rsidR="00A80510" w:rsidRPr="00BF01A8" w:rsidRDefault="00A80510" w:rsidP="00D51630">
      <w:pPr>
        <w:spacing w:line="240" w:lineRule="auto"/>
        <w:ind w:left="-5" w:right="24"/>
        <w:jc w:val="both"/>
        <w:rPr>
          <w:rFonts w:eastAsia="Times New Roman" w:cs="Calibri"/>
          <w:shd w:val="clear" w:color="auto" w:fill="FFFFFF"/>
          <w:lang w:eastAsia="fr-FR"/>
        </w:rPr>
      </w:pPr>
      <w:r w:rsidRPr="00BF01A8">
        <w:rPr>
          <w:rFonts w:eastAsia="Times New Roman" w:cs="Calibri"/>
          <w:shd w:val="clear" w:color="auto" w:fill="FFFFFF"/>
          <w:lang w:eastAsia="fr-FR"/>
        </w:rPr>
        <w:lastRenderedPageBreak/>
        <w:t xml:space="preserve">L’interdépendance des contrats de travail dans l’organisation conjointe de la garde partagée amène les particuliers employeurs à prévoir dans chaque contrat de travail, une clause identique précisant l’organisation en lien avec l’autre particulier employeur. </w:t>
      </w:r>
    </w:p>
    <w:p w14:paraId="064EB92C" w14:textId="64F3F66F" w:rsidR="001825CC" w:rsidRDefault="40FAAE8A" w:rsidP="00456B93">
      <w:pPr>
        <w:pStyle w:val="Titre6"/>
        <w:rPr>
          <w:lang w:eastAsia="fr-FR"/>
        </w:rPr>
      </w:pPr>
      <w:r w:rsidRPr="76C64A38">
        <w:rPr>
          <w:lang w:eastAsia="fr-FR"/>
        </w:rPr>
        <w:t xml:space="preserve">Article </w:t>
      </w:r>
      <w:r w:rsidR="00F13605">
        <w:rPr>
          <w:lang w:eastAsia="fr-FR"/>
        </w:rPr>
        <w:t>12</w:t>
      </w:r>
      <w:r w:rsidR="00D1469A">
        <w:rPr>
          <w:lang w:eastAsia="fr-FR"/>
        </w:rPr>
        <w:t>6</w:t>
      </w:r>
      <w:r w:rsidRPr="76C64A38">
        <w:rPr>
          <w:lang w:eastAsia="fr-FR"/>
        </w:rPr>
        <w:t>-1-3</w:t>
      </w:r>
      <w:r w:rsidR="00996785">
        <w:rPr>
          <w:lang w:eastAsia="fr-FR"/>
        </w:rPr>
        <w:t xml:space="preserve"> </w:t>
      </w:r>
      <w:r w:rsidRPr="76C64A38">
        <w:rPr>
          <w:lang w:eastAsia="fr-FR"/>
        </w:rPr>
        <w:t xml:space="preserve">- Cas du jeune travailleur âgé de </w:t>
      </w:r>
      <w:r w:rsidR="398FA2FB" w:rsidRPr="76C64A38">
        <w:rPr>
          <w:lang w:eastAsia="fr-FR"/>
        </w:rPr>
        <w:t>seize (</w:t>
      </w:r>
      <w:r w:rsidRPr="76C64A38">
        <w:rPr>
          <w:lang w:eastAsia="fr-FR"/>
        </w:rPr>
        <w:t>16</w:t>
      </w:r>
      <w:r w:rsidR="7D4F668C" w:rsidRPr="76C64A38">
        <w:rPr>
          <w:lang w:eastAsia="fr-FR"/>
        </w:rPr>
        <w:t>)</w:t>
      </w:r>
      <w:r w:rsidRPr="76C64A38">
        <w:rPr>
          <w:lang w:eastAsia="fr-FR"/>
        </w:rPr>
        <w:t xml:space="preserve"> à </w:t>
      </w:r>
      <w:r w:rsidR="0F01399F" w:rsidRPr="76C64A38">
        <w:rPr>
          <w:lang w:eastAsia="fr-FR"/>
        </w:rPr>
        <w:t>dix-huit (</w:t>
      </w:r>
      <w:r w:rsidRPr="76C64A38">
        <w:rPr>
          <w:lang w:eastAsia="fr-FR"/>
        </w:rPr>
        <w:t>18</w:t>
      </w:r>
      <w:r w:rsidR="566AD556" w:rsidRPr="76C64A38">
        <w:rPr>
          <w:lang w:eastAsia="fr-FR"/>
        </w:rPr>
        <w:t>)</w:t>
      </w:r>
      <w:r w:rsidRPr="76C64A38">
        <w:rPr>
          <w:lang w:eastAsia="fr-FR"/>
        </w:rPr>
        <w:t xml:space="preserve"> ans</w:t>
      </w:r>
    </w:p>
    <w:p w14:paraId="1522808A" w14:textId="45DB2DB7" w:rsidR="00A80510" w:rsidRPr="00BF01A8" w:rsidRDefault="40FAAE8A" w:rsidP="00D51630">
      <w:pPr>
        <w:spacing w:before="240" w:line="240" w:lineRule="auto"/>
        <w:ind w:left="-5" w:right="24"/>
        <w:jc w:val="both"/>
        <w:rPr>
          <w:rFonts w:eastAsia="Times New Roman" w:cs="Calibri"/>
          <w:shd w:val="clear" w:color="auto" w:fill="FFFFFF"/>
          <w:lang w:eastAsia="fr-FR"/>
        </w:rPr>
      </w:pPr>
      <w:r w:rsidRPr="00BF01A8">
        <w:rPr>
          <w:rFonts w:eastAsia="Times New Roman" w:cs="Calibri"/>
          <w:shd w:val="clear" w:color="auto" w:fill="FFFFFF"/>
          <w:lang w:eastAsia="fr-FR"/>
        </w:rPr>
        <w:t xml:space="preserve">Le contrat de travail conclu avec un jeune travailleur âgé de </w:t>
      </w:r>
      <w:r w:rsidR="0263B7D8" w:rsidRPr="00BF01A8">
        <w:rPr>
          <w:rFonts w:eastAsia="Times New Roman" w:cs="Calibri"/>
          <w:shd w:val="clear" w:color="auto" w:fill="FFFFFF"/>
          <w:lang w:eastAsia="fr-FR"/>
        </w:rPr>
        <w:t>seize (</w:t>
      </w:r>
      <w:r w:rsidRPr="76C64A38">
        <w:rPr>
          <w:rFonts w:eastAsia="Times New Roman" w:cs="Calibri"/>
          <w:shd w:val="clear" w:color="auto" w:fill="FFFFFF"/>
          <w:lang w:eastAsia="fr-FR"/>
        </w:rPr>
        <w:t>16</w:t>
      </w:r>
      <w:r w:rsidR="03C92DAF" w:rsidRPr="76C64A38">
        <w:rPr>
          <w:rFonts w:eastAsia="Times New Roman" w:cs="Calibri"/>
          <w:shd w:val="clear" w:color="auto" w:fill="FFFFFF"/>
          <w:lang w:eastAsia="fr-FR"/>
        </w:rPr>
        <w:t>)</w:t>
      </w:r>
      <w:r w:rsidRPr="76C64A38">
        <w:rPr>
          <w:rFonts w:eastAsia="Times New Roman" w:cs="Calibri"/>
          <w:shd w:val="clear" w:color="auto" w:fill="FFFFFF"/>
          <w:lang w:eastAsia="fr-FR"/>
        </w:rPr>
        <w:t xml:space="preserve"> à </w:t>
      </w:r>
      <w:r w:rsidR="7493B20F" w:rsidRPr="76C64A38">
        <w:rPr>
          <w:rFonts w:eastAsia="Times New Roman" w:cs="Calibri"/>
          <w:shd w:val="clear" w:color="auto" w:fill="FFFFFF"/>
          <w:lang w:eastAsia="fr-FR"/>
        </w:rPr>
        <w:t>dix-huit (</w:t>
      </w:r>
      <w:r w:rsidRPr="76C64A38">
        <w:rPr>
          <w:rFonts w:eastAsia="Times New Roman" w:cs="Calibri"/>
          <w:shd w:val="clear" w:color="auto" w:fill="FFFFFF"/>
          <w:lang w:eastAsia="fr-FR"/>
        </w:rPr>
        <w:t>18</w:t>
      </w:r>
      <w:r w:rsidR="4F8379BF" w:rsidRPr="76C64A38">
        <w:rPr>
          <w:rFonts w:eastAsia="Times New Roman" w:cs="Calibri"/>
          <w:shd w:val="clear" w:color="auto" w:fill="FFFFFF"/>
          <w:lang w:eastAsia="fr-FR"/>
        </w:rPr>
        <w:t>)</w:t>
      </w:r>
      <w:r w:rsidRPr="76C64A38">
        <w:rPr>
          <w:rFonts w:eastAsia="Times New Roman" w:cs="Calibri"/>
          <w:shd w:val="clear" w:color="auto" w:fill="FFFFFF"/>
          <w:lang w:eastAsia="fr-FR"/>
        </w:rPr>
        <w:t xml:space="preserve"> ans</w:t>
      </w:r>
      <w:r w:rsidRPr="00BF01A8">
        <w:rPr>
          <w:rFonts w:eastAsia="Times New Roman" w:cs="Calibri"/>
          <w:shd w:val="clear" w:color="auto" w:fill="FFFFFF"/>
          <w:lang w:eastAsia="fr-FR"/>
        </w:rPr>
        <w:t xml:space="preserve"> est signé par ce dernier s’il dispose de l’autorisation écrite de son représentant légal. Cette condition ne s’applique pas aux mineurs émancipés.</w:t>
      </w:r>
    </w:p>
    <w:p w14:paraId="67A9E068" w14:textId="43941E4E" w:rsidR="00A80510" w:rsidRPr="00BF01A8" w:rsidRDefault="00A80510" w:rsidP="00D51630">
      <w:pPr>
        <w:pStyle w:val="Titre4"/>
        <w:spacing w:line="240" w:lineRule="auto"/>
        <w:rPr>
          <w:rFonts w:eastAsia="Times New Roman"/>
          <w:lang w:eastAsia="fr-FR"/>
        </w:rPr>
      </w:pPr>
      <w:bookmarkStart w:id="410" w:name="_Toc66469959"/>
      <w:r w:rsidRPr="00BF01A8">
        <w:rPr>
          <w:rFonts w:eastAsia="Times New Roman"/>
          <w:lang w:eastAsia="fr-FR"/>
        </w:rPr>
        <w:t xml:space="preserve">Article </w:t>
      </w:r>
      <w:r w:rsidR="00F13605">
        <w:rPr>
          <w:rFonts w:eastAsia="Times New Roman"/>
          <w:lang w:eastAsia="fr-FR"/>
        </w:rPr>
        <w:t>1</w:t>
      </w:r>
      <w:r w:rsidR="00996785">
        <w:rPr>
          <w:rFonts w:eastAsia="Times New Roman"/>
          <w:lang w:eastAsia="fr-FR"/>
        </w:rPr>
        <w:t>2</w:t>
      </w:r>
      <w:r w:rsidR="00D1469A">
        <w:rPr>
          <w:rFonts w:eastAsia="Times New Roman"/>
          <w:lang w:eastAsia="fr-FR"/>
        </w:rPr>
        <w:t>7</w:t>
      </w:r>
      <w:r w:rsidRPr="00BF01A8">
        <w:rPr>
          <w:rFonts w:eastAsia="Times New Roman"/>
          <w:lang w:eastAsia="fr-FR"/>
        </w:rPr>
        <w:t xml:space="preserve"> - Formalités liées à l’embauche</w:t>
      </w:r>
      <w:bookmarkEnd w:id="410"/>
    </w:p>
    <w:p w14:paraId="7B12F169" w14:textId="3EADC7D3" w:rsidR="00A80510" w:rsidRPr="00BF01A8" w:rsidRDefault="00A80510" w:rsidP="00D51630">
      <w:pPr>
        <w:spacing w:before="240" w:line="240" w:lineRule="auto"/>
        <w:jc w:val="both"/>
        <w:rPr>
          <w:rFonts w:eastAsia="Times New Roman" w:cs="Calibri"/>
          <w:shd w:val="clear" w:color="auto" w:fill="FFFFFF"/>
          <w:lang w:eastAsia="fr-FR"/>
        </w:rPr>
      </w:pPr>
      <w:r w:rsidRPr="00BF01A8">
        <w:rPr>
          <w:rFonts w:eastAsia="Times New Roman" w:cs="Calibri"/>
          <w:shd w:val="clear" w:color="auto" w:fill="FFFFFF"/>
          <w:lang w:eastAsia="fr-FR"/>
        </w:rPr>
        <w:t>Les dispositions du présent article complètent celles de même objet, prévues dans le socle commun</w:t>
      </w:r>
      <w:r w:rsidR="005B5738">
        <w:rPr>
          <w:rFonts w:eastAsia="Times New Roman" w:cs="Calibri"/>
          <w:shd w:val="clear" w:color="auto" w:fill="FFFFFF"/>
          <w:lang w:eastAsia="fr-FR"/>
        </w:rPr>
        <w:t xml:space="preserve"> de la présente convention collective</w:t>
      </w:r>
      <w:r w:rsidRPr="00BF01A8">
        <w:rPr>
          <w:rFonts w:eastAsia="Times New Roman" w:cs="Calibri"/>
          <w:shd w:val="clear" w:color="auto" w:fill="FFFFFF"/>
          <w:lang w:eastAsia="fr-FR"/>
        </w:rPr>
        <w:t>.</w:t>
      </w:r>
    </w:p>
    <w:p w14:paraId="20C43E1C" w14:textId="60A0DA66" w:rsidR="00A80510" w:rsidRPr="00CE4042" w:rsidRDefault="00A80510" w:rsidP="00392A72">
      <w:pPr>
        <w:pStyle w:val="Titre5"/>
      </w:pPr>
      <w:bookmarkStart w:id="411" w:name="_Toc66469960"/>
      <w:r w:rsidRPr="00CE4042">
        <w:t xml:space="preserve">Article </w:t>
      </w:r>
      <w:r w:rsidR="00F13605">
        <w:t>1</w:t>
      </w:r>
      <w:r w:rsidR="00996785">
        <w:t>2</w:t>
      </w:r>
      <w:r w:rsidR="00D1469A">
        <w:t>7</w:t>
      </w:r>
      <w:r w:rsidRPr="00CE4042">
        <w:t>-1 – Immatriculation du particulier employeur</w:t>
      </w:r>
      <w:bookmarkEnd w:id="411"/>
    </w:p>
    <w:p w14:paraId="238F807B" w14:textId="283FF133" w:rsidR="00A80510" w:rsidRPr="00BF01A8" w:rsidRDefault="00A80510" w:rsidP="00D51630">
      <w:pPr>
        <w:spacing w:before="240" w:line="240" w:lineRule="auto"/>
        <w:jc w:val="both"/>
        <w:rPr>
          <w:rFonts w:eastAsia="Times New Roman" w:cs="Calibri"/>
          <w:shd w:val="clear" w:color="auto" w:fill="FFFFFF"/>
          <w:lang w:eastAsia="fr-FR"/>
        </w:rPr>
      </w:pPr>
      <w:r w:rsidRPr="00BF01A8">
        <w:rPr>
          <w:rFonts w:eastAsia="Times New Roman" w:cs="Calibri"/>
          <w:shd w:val="clear" w:color="auto" w:fill="FFFFFF"/>
          <w:lang w:eastAsia="fr-FR"/>
        </w:rPr>
        <w:t xml:space="preserve">Les dispositions relatives à l’immatriculation du particulier employeur sont prévues à l’article </w:t>
      </w:r>
      <w:r w:rsidR="00D1469A">
        <w:rPr>
          <w:rFonts w:eastAsia="Times New Roman" w:cs="Calibri"/>
          <w:shd w:val="clear" w:color="auto" w:fill="FFFFFF"/>
          <w:lang w:eastAsia="fr-FR"/>
        </w:rPr>
        <w:t>42-1</w:t>
      </w:r>
      <w:r w:rsidRPr="00BF01A8">
        <w:rPr>
          <w:rFonts w:eastAsia="Times New Roman" w:cs="Calibri"/>
          <w:shd w:val="clear" w:color="auto" w:fill="FFFFFF"/>
          <w:lang w:eastAsia="fr-FR"/>
        </w:rPr>
        <w:t xml:space="preserve"> </w:t>
      </w:r>
      <w:r w:rsidR="005B5738">
        <w:rPr>
          <w:rFonts w:eastAsia="Times New Roman" w:cs="Calibri"/>
          <w:shd w:val="clear" w:color="auto" w:fill="FFFFFF"/>
          <w:lang w:eastAsia="fr-FR"/>
        </w:rPr>
        <w:t xml:space="preserve">du socle commun </w:t>
      </w:r>
      <w:r w:rsidRPr="00BF01A8">
        <w:rPr>
          <w:rFonts w:eastAsia="Times New Roman" w:cs="Calibri"/>
          <w:shd w:val="clear" w:color="auto" w:fill="FFFFFF"/>
          <w:lang w:eastAsia="fr-FR"/>
        </w:rPr>
        <w:t>de la présente convention collective.</w:t>
      </w:r>
    </w:p>
    <w:p w14:paraId="5340AD06" w14:textId="6BE0AB1D" w:rsidR="00A80510" w:rsidRPr="00CE4042" w:rsidRDefault="00A80510" w:rsidP="00392A72">
      <w:pPr>
        <w:pStyle w:val="Titre5"/>
      </w:pPr>
      <w:bookmarkStart w:id="412" w:name="_Toc66469961"/>
      <w:r w:rsidRPr="00CE4042">
        <w:t xml:space="preserve">Article </w:t>
      </w:r>
      <w:r w:rsidR="00F13605">
        <w:t>1</w:t>
      </w:r>
      <w:r w:rsidR="00996785">
        <w:t>2</w:t>
      </w:r>
      <w:r w:rsidR="00D1469A">
        <w:t>7</w:t>
      </w:r>
      <w:r w:rsidRPr="00CE4042">
        <w:t>-2 – Déclaration de l’emploi du salarié</w:t>
      </w:r>
      <w:bookmarkEnd w:id="412"/>
      <w:r w:rsidRPr="00CE4042">
        <w:t xml:space="preserve"> </w:t>
      </w:r>
    </w:p>
    <w:p w14:paraId="733A9DD0" w14:textId="46B83EDC" w:rsidR="00A80510" w:rsidRPr="00BF01A8" w:rsidRDefault="00A80510" w:rsidP="00D51630">
      <w:pPr>
        <w:spacing w:before="240" w:line="240" w:lineRule="auto"/>
        <w:jc w:val="both"/>
        <w:rPr>
          <w:rFonts w:eastAsia="Times New Roman" w:cs="Calibri"/>
          <w:shd w:val="clear" w:color="auto" w:fill="FFFFFF"/>
          <w:lang w:eastAsia="fr-FR"/>
        </w:rPr>
      </w:pPr>
      <w:r w:rsidRPr="00BF01A8">
        <w:rPr>
          <w:rFonts w:eastAsia="Times New Roman" w:cs="Calibri"/>
          <w:shd w:val="clear" w:color="auto" w:fill="FFFFFF"/>
          <w:lang w:eastAsia="fr-FR"/>
        </w:rPr>
        <w:t xml:space="preserve">Les dispositions relatives à la déclaration de l’emploi du salarié sont prévues à l’article </w:t>
      </w:r>
      <w:r w:rsidR="00D1469A">
        <w:rPr>
          <w:rFonts w:eastAsia="Times New Roman" w:cs="Calibri"/>
          <w:shd w:val="clear" w:color="auto" w:fill="FFFFFF"/>
          <w:lang w:eastAsia="fr-FR"/>
        </w:rPr>
        <w:t>42-2</w:t>
      </w:r>
      <w:r w:rsidRPr="00BF01A8">
        <w:rPr>
          <w:rFonts w:eastAsia="Times New Roman" w:cs="Calibri"/>
          <w:shd w:val="clear" w:color="auto" w:fill="FFFFFF"/>
          <w:lang w:eastAsia="fr-FR"/>
        </w:rPr>
        <w:t xml:space="preserve"> </w:t>
      </w:r>
      <w:r w:rsidR="005B5738">
        <w:rPr>
          <w:rFonts w:eastAsia="Times New Roman" w:cs="Calibri"/>
          <w:shd w:val="clear" w:color="auto" w:fill="FFFFFF"/>
          <w:lang w:eastAsia="fr-FR"/>
        </w:rPr>
        <w:t xml:space="preserve">du socle commun </w:t>
      </w:r>
      <w:r w:rsidRPr="00BF01A8">
        <w:rPr>
          <w:rFonts w:eastAsia="Times New Roman" w:cs="Calibri"/>
          <w:shd w:val="clear" w:color="auto" w:fill="FFFFFF"/>
          <w:lang w:eastAsia="fr-FR"/>
        </w:rPr>
        <w:t>de la présente convention collective.</w:t>
      </w:r>
    </w:p>
    <w:p w14:paraId="2AC51E37" w14:textId="1289CFFC" w:rsidR="00A80510" w:rsidRPr="00CE4042" w:rsidRDefault="00A80510" w:rsidP="00392A72">
      <w:pPr>
        <w:pStyle w:val="Titre5"/>
      </w:pPr>
      <w:bookmarkStart w:id="413" w:name="_Toc66469962"/>
      <w:r w:rsidRPr="00CE4042">
        <w:t>Article</w:t>
      </w:r>
      <w:r w:rsidR="00F13605">
        <w:t>1</w:t>
      </w:r>
      <w:r w:rsidR="00996785">
        <w:t>2</w:t>
      </w:r>
      <w:r w:rsidR="00D1469A">
        <w:t>7</w:t>
      </w:r>
      <w:r w:rsidRPr="00CE4042">
        <w:t>-3– Autres formalités</w:t>
      </w:r>
      <w:bookmarkEnd w:id="413"/>
      <w:r w:rsidRPr="00CE4042">
        <w:t xml:space="preserve"> </w:t>
      </w:r>
    </w:p>
    <w:p w14:paraId="6724DBF3" w14:textId="35E5A76F" w:rsidR="001825CC" w:rsidRDefault="40FAAE8A" w:rsidP="00456B93">
      <w:pPr>
        <w:pStyle w:val="Titre6"/>
        <w:rPr>
          <w:lang w:eastAsia="fr-FR"/>
        </w:rPr>
      </w:pPr>
      <w:bookmarkStart w:id="414" w:name="_Hlk47042933"/>
      <w:r w:rsidRPr="76C64A38">
        <w:rPr>
          <w:lang w:eastAsia="fr-FR"/>
        </w:rPr>
        <w:t xml:space="preserve">Article </w:t>
      </w:r>
      <w:r w:rsidR="00F13605">
        <w:rPr>
          <w:lang w:eastAsia="fr-FR"/>
        </w:rPr>
        <w:t>1</w:t>
      </w:r>
      <w:r w:rsidR="00996785">
        <w:rPr>
          <w:lang w:eastAsia="fr-FR"/>
        </w:rPr>
        <w:t>2</w:t>
      </w:r>
      <w:r w:rsidR="00D1469A">
        <w:rPr>
          <w:lang w:eastAsia="fr-FR"/>
        </w:rPr>
        <w:t>7</w:t>
      </w:r>
      <w:r w:rsidRPr="76C64A38">
        <w:rPr>
          <w:lang w:eastAsia="fr-FR"/>
        </w:rPr>
        <w:t xml:space="preserve">-3-1 Autres formalités liées à l’embauche d’un jeune travailleur âgé de </w:t>
      </w:r>
      <w:r w:rsidR="7675FDFE" w:rsidRPr="76C64A38">
        <w:rPr>
          <w:lang w:eastAsia="fr-FR"/>
        </w:rPr>
        <w:t>seize (</w:t>
      </w:r>
      <w:r w:rsidRPr="76C64A38">
        <w:rPr>
          <w:lang w:eastAsia="fr-FR"/>
        </w:rPr>
        <w:t>16</w:t>
      </w:r>
      <w:r w:rsidR="1BA6DF23" w:rsidRPr="76C64A38">
        <w:rPr>
          <w:lang w:eastAsia="fr-FR"/>
        </w:rPr>
        <w:t>)</w:t>
      </w:r>
      <w:r w:rsidRPr="76C64A38">
        <w:rPr>
          <w:lang w:eastAsia="fr-FR"/>
        </w:rPr>
        <w:t xml:space="preserve"> à </w:t>
      </w:r>
      <w:r w:rsidR="7B44D165" w:rsidRPr="76C64A38">
        <w:rPr>
          <w:lang w:eastAsia="fr-FR"/>
        </w:rPr>
        <w:t>dix-huit (</w:t>
      </w:r>
      <w:r w:rsidRPr="76C64A38">
        <w:rPr>
          <w:lang w:eastAsia="fr-FR"/>
        </w:rPr>
        <w:t>18</w:t>
      </w:r>
      <w:r w:rsidR="540E323F" w:rsidRPr="76C64A38">
        <w:rPr>
          <w:lang w:eastAsia="fr-FR"/>
        </w:rPr>
        <w:t>)</w:t>
      </w:r>
      <w:r w:rsidRPr="76C64A38">
        <w:rPr>
          <w:lang w:eastAsia="fr-FR"/>
        </w:rPr>
        <w:t xml:space="preserve"> ans</w:t>
      </w:r>
    </w:p>
    <w:bookmarkEnd w:id="414"/>
    <w:p w14:paraId="0C16ED6B" w14:textId="77777777" w:rsidR="00A80510" w:rsidRPr="00BF01A8" w:rsidRDefault="00A80510" w:rsidP="00D51630">
      <w:pPr>
        <w:spacing w:before="240" w:line="240" w:lineRule="auto"/>
        <w:jc w:val="both"/>
        <w:rPr>
          <w:rFonts w:eastAsia="Times New Roman" w:cs="Calibri"/>
          <w:lang w:eastAsia="fr-FR"/>
        </w:rPr>
      </w:pPr>
      <w:r w:rsidRPr="00BF01A8">
        <w:rPr>
          <w:rFonts w:eastAsia="Times New Roman" w:cs="Calibri"/>
          <w:lang w:eastAsia="fr-FR"/>
        </w:rPr>
        <w:t xml:space="preserve">Le particulier employeur doit vérifier que le salarié est en âge de travailler. </w:t>
      </w:r>
    </w:p>
    <w:p w14:paraId="669EEA2D" w14:textId="66CBDC8E" w:rsidR="00A80510" w:rsidRPr="00BF01A8" w:rsidRDefault="40FAAE8A" w:rsidP="00D51630">
      <w:pPr>
        <w:spacing w:before="240" w:line="240" w:lineRule="auto"/>
        <w:jc w:val="both"/>
        <w:rPr>
          <w:rFonts w:eastAsia="Times New Roman" w:cs="Calibri"/>
          <w:shd w:val="clear" w:color="auto" w:fill="FFFFFF"/>
          <w:lang w:eastAsia="fr-FR"/>
        </w:rPr>
      </w:pPr>
      <w:r w:rsidRPr="00BF01A8">
        <w:rPr>
          <w:rFonts w:eastAsia="Times New Roman" w:cs="Calibri"/>
          <w:shd w:val="clear" w:color="auto" w:fill="FFFFFF"/>
          <w:lang w:eastAsia="fr-FR"/>
        </w:rPr>
        <w:t xml:space="preserve">Le particulier employeur s’engage à ne pas confier au salarié âgé de </w:t>
      </w:r>
      <w:r w:rsidR="521EA5F3" w:rsidRPr="00BF01A8">
        <w:rPr>
          <w:rFonts w:eastAsia="Times New Roman" w:cs="Calibri"/>
          <w:shd w:val="clear" w:color="auto" w:fill="FFFFFF"/>
          <w:lang w:eastAsia="fr-FR"/>
        </w:rPr>
        <w:t>seize (</w:t>
      </w:r>
      <w:r w:rsidRPr="00BF01A8">
        <w:rPr>
          <w:rFonts w:eastAsia="Times New Roman" w:cs="Calibri"/>
          <w:shd w:val="clear" w:color="auto" w:fill="FFFFFF"/>
          <w:lang w:eastAsia="fr-FR"/>
        </w:rPr>
        <w:t>16</w:t>
      </w:r>
      <w:r w:rsidR="12C45B01" w:rsidRPr="00BF01A8">
        <w:rPr>
          <w:rFonts w:eastAsia="Times New Roman" w:cs="Calibri"/>
          <w:shd w:val="clear" w:color="auto" w:fill="FFFFFF"/>
          <w:lang w:eastAsia="fr-FR"/>
        </w:rPr>
        <w:t>)</w:t>
      </w:r>
      <w:r w:rsidRPr="00BF01A8">
        <w:rPr>
          <w:rFonts w:eastAsia="Times New Roman" w:cs="Calibri"/>
          <w:shd w:val="clear" w:color="auto" w:fill="FFFFFF"/>
          <w:lang w:eastAsia="fr-FR"/>
        </w:rPr>
        <w:t xml:space="preserve"> à </w:t>
      </w:r>
      <w:r w:rsidR="43D7F062" w:rsidRPr="00BF01A8">
        <w:rPr>
          <w:rFonts w:eastAsia="Times New Roman" w:cs="Calibri"/>
          <w:shd w:val="clear" w:color="auto" w:fill="FFFFFF"/>
          <w:lang w:eastAsia="fr-FR"/>
        </w:rPr>
        <w:t>dix-huit (</w:t>
      </w:r>
      <w:r w:rsidRPr="00BF01A8">
        <w:rPr>
          <w:rFonts w:eastAsia="Times New Roman" w:cs="Calibri"/>
          <w:shd w:val="clear" w:color="auto" w:fill="FFFFFF"/>
          <w:lang w:eastAsia="fr-FR"/>
        </w:rPr>
        <w:t>18</w:t>
      </w:r>
      <w:r w:rsidR="0EDA4899" w:rsidRPr="00BF01A8">
        <w:rPr>
          <w:rFonts w:eastAsia="Times New Roman" w:cs="Calibri"/>
          <w:shd w:val="clear" w:color="auto" w:fill="FFFFFF"/>
          <w:lang w:eastAsia="fr-FR"/>
        </w:rPr>
        <w:t>)</w:t>
      </w:r>
      <w:r w:rsidRPr="00BF01A8">
        <w:rPr>
          <w:rFonts w:eastAsia="Times New Roman" w:cs="Calibri"/>
          <w:shd w:val="clear" w:color="auto" w:fill="FFFFFF"/>
          <w:lang w:eastAsia="fr-FR"/>
        </w:rPr>
        <w:t xml:space="preserve"> ans un travail excédant ses forces ou susceptible de porter préjudice à sa sécurité, sa santé ou sa moralité.</w:t>
      </w:r>
    </w:p>
    <w:p w14:paraId="56EAC25B" w14:textId="2819F26C" w:rsidR="00A80510" w:rsidRPr="00812F10" w:rsidRDefault="00A80510" w:rsidP="00812F10">
      <w:pPr>
        <w:pStyle w:val="Titre6"/>
        <w:rPr>
          <w:lang w:eastAsia="fr-FR"/>
        </w:rPr>
      </w:pPr>
      <w:r w:rsidRPr="00C77687">
        <w:rPr>
          <w:lang w:eastAsia="fr-FR"/>
        </w:rPr>
        <w:t xml:space="preserve">Article </w:t>
      </w:r>
      <w:r w:rsidR="00F13605">
        <w:rPr>
          <w:lang w:eastAsia="fr-FR"/>
        </w:rPr>
        <w:t>1</w:t>
      </w:r>
      <w:r w:rsidR="00996785">
        <w:rPr>
          <w:lang w:eastAsia="fr-FR"/>
        </w:rPr>
        <w:t>2</w:t>
      </w:r>
      <w:r w:rsidR="00D1469A">
        <w:rPr>
          <w:lang w:eastAsia="fr-FR"/>
        </w:rPr>
        <w:t>7</w:t>
      </w:r>
      <w:r w:rsidRPr="00C77687">
        <w:rPr>
          <w:lang w:eastAsia="fr-FR"/>
        </w:rPr>
        <w:t>-3-2 Autres formalités liées à la conduite d’un véhicule</w:t>
      </w:r>
    </w:p>
    <w:p w14:paraId="072F06C9" w14:textId="77777777" w:rsidR="00A80510" w:rsidRPr="005B5738" w:rsidRDefault="40FAAE8A" w:rsidP="005B5738">
      <w:pPr>
        <w:spacing w:before="120" w:after="0" w:line="240" w:lineRule="auto"/>
        <w:jc w:val="both"/>
        <w:rPr>
          <w:rFonts w:eastAsia="Times New Roman" w:cs="Arial"/>
          <w:lang w:eastAsia="fr-FR"/>
        </w:rPr>
      </w:pPr>
      <w:r w:rsidRPr="005B5738">
        <w:rPr>
          <w:rFonts w:eastAsia="Times New Roman" w:cs="Arial"/>
          <w:lang w:eastAsia="fr-FR"/>
        </w:rPr>
        <w:t>Si le salarié est amené à utiliser son véhicule pour la réalisation de ses activités professionnelles, le particulier employeur s’assure qu’il est titulaire du permis de conduire et d’une attestation d’assurance en cours de validité.</w:t>
      </w:r>
    </w:p>
    <w:p w14:paraId="32240BD0" w14:textId="77777777" w:rsidR="00A80510" w:rsidRPr="005B5738" w:rsidRDefault="00A80510" w:rsidP="005B5738">
      <w:pPr>
        <w:spacing w:before="120" w:after="0" w:line="240" w:lineRule="auto"/>
        <w:jc w:val="both"/>
        <w:rPr>
          <w:rFonts w:eastAsia="Times New Roman" w:cs="Arial"/>
          <w:lang w:eastAsia="fr-FR"/>
        </w:rPr>
      </w:pPr>
      <w:r w:rsidRPr="005B5738">
        <w:rPr>
          <w:rFonts w:eastAsia="Times New Roman" w:cs="Arial"/>
          <w:lang w:eastAsia="fr-FR"/>
        </w:rPr>
        <w:t>A cet effet, le salarié fournit annuellement une copie des documents justificatifs permettant au particulier employeur de procéder aux vérifications énoncées précédemment et informe le particulier employeur de toute modification affectant son permis de conduire, la carte grise et la police d’assurance de son véhicule.</w:t>
      </w:r>
    </w:p>
    <w:p w14:paraId="2BE5E648" w14:textId="77777777" w:rsidR="00A80510" w:rsidRPr="00E94DE0" w:rsidRDefault="00A80510" w:rsidP="00E94DE0">
      <w:pPr>
        <w:spacing w:before="120" w:after="0" w:line="240" w:lineRule="auto"/>
        <w:jc w:val="both"/>
        <w:rPr>
          <w:rFonts w:eastAsia="Times New Roman" w:cs="Arial"/>
          <w:lang w:eastAsia="fr-FR"/>
        </w:rPr>
      </w:pPr>
      <w:r w:rsidRPr="00E94DE0">
        <w:rPr>
          <w:rFonts w:eastAsia="Times New Roman" w:cs="Arial"/>
          <w:lang w:eastAsia="fr-FR"/>
        </w:rPr>
        <w:t>Si le salarié est amené à utiliser le véhicule du particulier employeur pour la réalisation de ses activités professionnelles, le particulier employeur informe au préalable sa compagnie d’assurance et vérifie que le salarié est titulaire d’un permis de conduire.</w:t>
      </w:r>
    </w:p>
    <w:p w14:paraId="16BB9E66" w14:textId="77777777" w:rsidR="00E94DE0" w:rsidRDefault="00E94DE0" w:rsidP="00E94DE0">
      <w:pPr>
        <w:spacing w:after="0" w:line="240" w:lineRule="auto"/>
        <w:jc w:val="both"/>
        <w:rPr>
          <w:rFonts w:eastAsia="Times New Roman" w:cs="Arial"/>
          <w:lang w:eastAsia="fr-FR"/>
        </w:rPr>
      </w:pPr>
    </w:p>
    <w:p w14:paraId="2DC02915" w14:textId="6594C0F7" w:rsidR="00A80510" w:rsidRPr="00BF01A8" w:rsidRDefault="00A80510" w:rsidP="00E94DE0">
      <w:pPr>
        <w:spacing w:after="0" w:line="240" w:lineRule="auto"/>
        <w:jc w:val="both"/>
        <w:rPr>
          <w:rFonts w:eastAsia="Times New Roman" w:cs="Arial"/>
          <w:lang w:eastAsia="fr-FR"/>
        </w:rPr>
      </w:pPr>
      <w:r w:rsidRPr="00BF01A8">
        <w:rPr>
          <w:rFonts w:eastAsia="Times New Roman" w:cs="Arial"/>
          <w:lang w:eastAsia="fr-FR"/>
        </w:rPr>
        <w:t xml:space="preserve">A cet effet, le particulier employeur met à la disposition du salarié le justificatif de l’assurance du véhicule en cours de validité et la carte grise. </w:t>
      </w:r>
    </w:p>
    <w:p w14:paraId="596C9B4D" w14:textId="77777777" w:rsidR="00E94DE0" w:rsidRDefault="00E94DE0" w:rsidP="00E94DE0">
      <w:pPr>
        <w:spacing w:after="0" w:line="240" w:lineRule="auto"/>
        <w:jc w:val="both"/>
        <w:rPr>
          <w:rFonts w:eastAsia="Times New Roman" w:cs="Arial"/>
          <w:lang w:eastAsia="fr-FR"/>
        </w:rPr>
      </w:pPr>
    </w:p>
    <w:p w14:paraId="2C2AD81A" w14:textId="36B85A4A" w:rsidR="00A80510" w:rsidRPr="00BF01A8" w:rsidRDefault="00A80510" w:rsidP="00E94DE0">
      <w:pPr>
        <w:spacing w:after="0" w:line="240" w:lineRule="auto"/>
        <w:jc w:val="both"/>
        <w:rPr>
          <w:rFonts w:eastAsia="Times New Roman" w:cs="Arial"/>
          <w:lang w:eastAsia="fr-FR"/>
        </w:rPr>
      </w:pPr>
      <w:r w:rsidRPr="00BF01A8">
        <w:rPr>
          <w:rFonts w:eastAsia="Times New Roman" w:cs="Arial"/>
          <w:lang w:eastAsia="fr-FR"/>
        </w:rPr>
        <w:t>Le salarié informe le particulier employeur de toute modification affectant son permis de conduire.</w:t>
      </w:r>
    </w:p>
    <w:p w14:paraId="02B12575" w14:textId="27445363" w:rsidR="00A80510" w:rsidRPr="00BF01A8" w:rsidRDefault="00A80510" w:rsidP="00D51630">
      <w:pPr>
        <w:pStyle w:val="Titre4"/>
        <w:spacing w:line="240" w:lineRule="auto"/>
        <w:rPr>
          <w:rFonts w:eastAsia="Times New Roman"/>
          <w:lang w:eastAsia="fr-FR"/>
        </w:rPr>
      </w:pPr>
      <w:bookmarkStart w:id="415" w:name="_Toc66469963"/>
      <w:r w:rsidRPr="00BF01A8">
        <w:rPr>
          <w:rFonts w:eastAsia="Times New Roman"/>
          <w:lang w:eastAsia="fr-FR"/>
        </w:rPr>
        <w:lastRenderedPageBreak/>
        <w:t xml:space="preserve">Article </w:t>
      </w:r>
      <w:r w:rsidR="00F13605">
        <w:rPr>
          <w:rFonts w:eastAsia="Times New Roman"/>
          <w:lang w:eastAsia="fr-FR"/>
        </w:rPr>
        <w:t>1</w:t>
      </w:r>
      <w:r w:rsidR="00996785">
        <w:rPr>
          <w:rFonts w:eastAsia="Times New Roman"/>
          <w:lang w:eastAsia="fr-FR"/>
        </w:rPr>
        <w:t>2</w:t>
      </w:r>
      <w:r w:rsidR="00D1469A">
        <w:rPr>
          <w:rFonts w:eastAsia="Times New Roman"/>
          <w:lang w:eastAsia="fr-FR"/>
        </w:rPr>
        <w:t>8</w:t>
      </w:r>
      <w:r w:rsidRPr="00BF01A8">
        <w:rPr>
          <w:rFonts w:eastAsia="Times New Roman"/>
          <w:lang w:eastAsia="fr-FR"/>
        </w:rPr>
        <w:t xml:space="preserve"> - Médecine du travail</w:t>
      </w:r>
      <w:bookmarkEnd w:id="415"/>
    </w:p>
    <w:p w14:paraId="60F69BF8" w14:textId="0A39A735" w:rsidR="00A80510" w:rsidRPr="00357589" w:rsidRDefault="00A80510" w:rsidP="00D51630">
      <w:pPr>
        <w:spacing w:before="240" w:line="240" w:lineRule="auto"/>
        <w:jc w:val="both"/>
        <w:rPr>
          <w:rFonts w:eastAsia="Times New Roman" w:cs="Calibri"/>
          <w:lang w:eastAsia="fr-FR"/>
        </w:rPr>
      </w:pPr>
      <w:r w:rsidRPr="00357589">
        <w:rPr>
          <w:rFonts w:eastAsia="Times New Roman" w:cs="Calibri"/>
          <w:lang w:eastAsia="fr-FR"/>
        </w:rPr>
        <w:t xml:space="preserve">Les dispositions relatives à la médecine du travail sont prévues à l’article </w:t>
      </w:r>
      <w:r w:rsidR="00D1469A">
        <w:rPr>
          <w:rFonts w:eastAsia="Times New Roman" w:cs="Calibri"/>
          <w:lang w:eastAsia="fr-FR"/>
        </w:rPr>
        <w:t>43</w:t>
      </w:r>
      <w:r w:rsidRPr="00357589">
        <w:rPr>
          <w:rFonts w:eastAsia="Times New Roman" w:cs="Calibri"/>
          <w:lang w:eastAsia="fr-FR"/>
        </w:rPr>
        <w:t xml:space="preserve"> </w:t>
      </w:r>
      <w:r w:rsidR="00E94DE0">
        <w:rPr>
          <w:rFonts w:eastAsia="Times New Roman" w:cs="Calibri"/>
          <w:lang w:eastAsia="fr-FR"/>
        </w:rPr>
        <w:t xml:space="preserve">du socle commun </w:t>
      </w:r>
      <w:r w:rsidRPr="00357589">
        <w:rPr>
          <w:rFonts w:eastAsia="Times New Roman" w:cs="Calibri"/>
          <w:lang w:eastAsia="fr-FR"/>
        </w:rPr>
        <w:t>de la présente convention collective.</w:t>
      </w:r>
    </w:p>
    <w:p w14:paraId="6FCA6836" w14:textId="103C8752" w:rsidR="00A80510" w:rsidRPr="00C77687" w:rsidRDefault="00A80510" w:rsidP="00D51630">
      <w:pPr>
        <w:pStyle w:val="Titre4"/>
        <w:spacing w:line="240" w:lineRule="auto"/>
      </w:pPr>
      <w:bookmarkStart w:id="416" w:name="_Toc66469964"/>
      <w:r w:rsidRPr="00C77687">
        <w:t xml:space="preserve">Article </w:t>
      </w:r>
      <w:r w:rsidR="00F13605">
        <w:t>1</w:t>
      </w:r>
      <w:r w:rsidR="00996785">
        <w:t>2</w:t>
      </w:r>
      <w:r w:rsidR="00D1469A">
        <w:t>9</w:t>
      </w:r>
      <w:r w:rsidRPr="00C77687">
        <w:t xml:space="preserve"> - Période d’essai</w:t>
      </w:r>
      <w:bookmarkEnd w:id="416"/>
      <w:r w:rsidRPr="00C77687">
        <w:t xml:space="preserve"> </w:t>
      </w:r>
    </w:p>
    <w:p w14:paraId="430CDEC5" w14:textId="626F02B3" w:rsidR="00A80510" w:rsidRPr="007A41E5" w:rsidRDefault="40FAAE8A" w:rsidP="00D51630">
      <w:pPr>
        <w:spacing w:before="240" w:line="240" w:lineRule="auto"/>
        <w:jc w:val="both"/>
        <w:rPr>
          <w:rFonts w:eastAsia="Times New Roman" w:cs="Calibri"/>
          <w:lang w:eastAsia="fr-FR"/>
        </w:rPr>
      </w:pPr>
      <w:bookmarkStart w:id="417" w:name="_Hlk56106739"/>
      <w:r w:rsidRPr="007A41E5">
        <w:rPr>
          <w:rFonts w:eastAsia="Times New Roman" w:cs="Calibri"/>
          <w:lang w:eastAsia="fr-FR"/>
        </w:rPr>
        <w:t>Les dispositions du présent article complètent les dispositions de même objet, prévues dans le socle commun</w:t>
      </w:r>
      <w:r w:rsidR="00E94DE0">
        <w:rPr>
          <w:rFonts w:eastAsia="Times New Roman" w:cs="Calibri"/>
          <w:lang w:eastAsia="fr-FR"/>
        </w:rPr>
        <w:t xml:space="preserve"> de la présente convention collective</w:t>
      </w:r>
      <w:r w:rsidRPr="007A41E5">
        <w:rPr>
          <w:rFonts w:eastAsia="Times New Roman" w:cs="Calibri"/>
          <w:lang w:eastAsia="fr-FR"/>
        </w:rPr>
        <w:t>.</w:t>
      </w:r>
    </w:p>
    <w:bookmarkEnd w:id="417"/>
    <w:p w14:paraId="15A0CD4F" w14:textId="533A7853" w:rsidR="0215C2B3" w:rsidRDefault="0215C2B3" w:rsidP="00D51630">
      <w:pPr>
        <w:spacing w:before="240" w:line="240" w:lineRule="auto"/>
        <w:jc w:val="both"/>
        <w:rPr>
          <w:rFonts w:ascii="Calibri" w:eastAsia="Calibri" w:hAnsi="Calibri" w:cs="Calibri"/>
        </w:rPr>
      </w:pPr>
      <w:r w:rsidRPr="76C64A38">
        <w:rPr>
          <w:rFonts w:ascii="Calibri" w:eastAsia="Calibri" w:hAnsi="Calibri" w:cs="Calibri"/>
        </w:rPr>
        <w:t>La période d’essai doit être expressément prévues par les parties dans le contrat de travail écrit et/ou dans la lettre d’engagement.</w:t>
      </w:r>
    </w:p>
    <w:p w14:paraId="5FCB0ED8" w14:textId="77777777" w:rsidR="00A80510" w:rsidRPr="00BF01A8" w:rsidRDefault="40FAAE8A" w:rsidP="00D51630">
      <w:pPr>
        <w:spacing w:before="240" w:line="240" w:lineRule="auto"/>
        <w:ind w:left="-5" w:right="24"/>
        <w:jc w:val="both"/>
        <w:rPr>
          <w:rFonts w:eastAsia="Times New Roman" w:cs="Calibri"/>
          <w:lang w:eastAsia="fr-FR"/>
        </w:rPr>
      </w:pPr>
      <w:r w:rsidRPr="76C64A38">
        <w:rPr>
          <w:rFonts w:eastAsia="Times New Roman" w:cs="Calibri"/>
          <w:lang w:eastAsia="fr-FR"/>
        </w:rPr>
        <w:t xml:space="preserve">La durée de la période d’essai initiale est fixée à un mois et pourra être renouvelée une fois, sous réserve que le salarié ait été averti préalablement, par écrit. </w:t>
      </w:r>
    </w:p>
    <w:p w14:paraId="0C056829" w14:textId="77777777" w:rsidR="00A80510" w:rsidRDefault="00A80510" w:rsidP="00D51630">
      <w:pPr>
        <w:spacing w:before="240" w:after="0" w:line="240" w:lineRule="auto"/>
        <w:ind w:left="-5" w:right="24"/>
        <w:jc w:val="both"/>
        <w:rPr>
          <w:rFonts w:eastAsia="Times New Roman" w:cs="Calibri"/>
          <w:lang w:eastAsia="fr-FR"/>
        </w:rPr>
      </w:pPr>
      <w:r w:rsidRPr="00BF01A8">
        <w:rPr>
          <w:rFonts w:eastAsia="Times New Roman" w:cs="Calibri"/>
          <w:lang w:eastAsia="fr-FR"/>
        </w:rPr>
        <w:t>La durée de la période d’essai et son éventuel renouvellement sont prévus par écrit entre les parties.</w:t>
      </w:r>
    </w:p>
    <w:p w14:paraId="4679B1C1" w14:textId="77777777" w:rsidR="00C77687" w:rsidRPr="00BF01A8" w:rsidRDefault="00C77687" w:rsidP="00D51630">
      <w:pPr>
        <w:spacing w:after="0" w:line="240" w:lineRule="auto"/>
        <w:ind w:left="-5" w:right="24"/>
        <w:jc w:val="both"/>
        <w:rPr>
          <w:rFonts w:eastAsia="Times New Roman" w:cs="Calibri"/>
          <w:lang w:eastAsia="fr-FR"/>
        </w:rPr>
      </w:pPr>
    </w:p>
    <w:p w14:paraId="45A5102E" w14:textId="77777777" w:rsidR="001825CC" w:rsidRDefault="00A80510" w:rsidP="00FF5BE7">
      <w:pPr>
        <w:pStyle w:val="Titre3"/>
      </w:pPr>
      <w:bookmarkStart w:id="418" w:name="_Toc65769651"/>
      <w:bookmarkStart w:id="419" w:name="_Toc66469965"/>
      <w:r w:rsidRPr="00BF01A8">
        <w:t xml:space="preserve">Chapitre </w:t>
      </w:r>
      <w:r w:rsidR="0027378A">
        <w:t>II</w:t>
      </w:r>
      <w:r w:rsidRPr="00BF01A8">
        <w:t xml:space="preserve"> – Durée du travail</w:t>
      </w:r>
      <w:bookmarkEnd w:id="418"/>
      <w:bookmarkEnd w:id="419"/>
    </w:p>
    <w:p w14:paraId="686A9118" w14:textId="55D50FCD" w:rsidR="00A80510" w:rsidRPr="00BF01A8" w:rsidDel="0047659B" w:rsidRDefault="00A80510" w:rsidP="00D51630">
      <w:pPr>
        <w:pStyle w:val="Titre4"/>
        <w:spacing w:line="240" w:lineRule="auto"/>
        <w:rPr>
          <w:rFonts w:eastAsia="Times New Roman"/>
          <w:lang w:eastAsia="fr-FR"/>
        </w:rPr>
      </w:pPr>
      <w:bookmarkStart w:id="420" w:name="_Toc66469966"/>
      <w:r w:rsidRPr="00BF01A8">
        <w:rPr>
          <w:rFonts w:eastAsia="Times New Roman"/>
          <w:lang w:eastAsia="fr-FR"/>
        </w:rPr>
        <w:t xml:space="preserve">Article </w:t>
      </w:r>
      <w:r w:rsidR="00F13605">
        <w:rPr>
          <w:rFonts w:eastAsia="Times New Roman"/>
          <w:lang w:eastAsia="fr-FR"/>
        </w:rPr>
        <w:t>1</w:t>
      </w:r>
      <w:r w:rsidR="00D1469A">
        <w:rPr>
          <w:rFonts w:eastAsia="Times New Roman"/>
          <w:lang w:eastAsia="fr-FR"/>
        </w:rPr>
        <w:t>30</w:t>
      </w:r>
      <w:r w:rsidRPr="00BF01A8">
        <w:rPr>
          <w:rFonts w:eastAsia="Times New Roman"/>
          <w:lang w:eastAsia="fr-FR"/>
        </w:rPr>
        <w:t xml:space="preserve"> - Durée du travail régulière et irrégulière</w:t>
      </w:r>
      <w:bookmarkEnd w:id="420"/>
    </w:p>
    <w:p w14:paraId="5B4D447F" w14:textId="77777777" w:rsidR="00A80510" w:rsidRPr="00BF01A8" w:rsidRDefault="00A80510" w:rsidP="00D51630">
      <w:pPr>
        <w:spacing w:before="240" w:line="240" w:lineRule="auto"/>
        <w:jc w:val="both"/>
        <w:rPr>
          <w:rFonts w:eastAsia="Times New Roman" w:cs="Calibri"/>
          <w:lang w:eastAsia="fr-FR"/>
        </w:rPr>
      </w:pPr>
      <w:r w:rsidRPr="00BF01A8">
        <w:rPr>
          <w:rFonts w:eastAsia="Times New Roman" w:cs="Calibri"/>
          <w:lang w:eastAsia="fr-FR"/>
        </w:rPr>
        <w:t>La durée du travail est dite « régulière » :</w:t>
      </w:r>
    </w:p>
    <w:p w14:paraId="3E49A2DD" w14:textId="77777777" w:rsidR="00A80510" w:rsidRPr="00BF01A8" w:rsidRDefault="00A80510" w:rsidP="00812F10">
      <w:pPr>
        <w:numPr>
          <w:ilvl w:val="0"/>
          <w:numId w:val="14"/>
        </w:numPr>
        <w:spacing w:before="120" w:after="0" w:line="240" w:lineRule="auto"/>
        <w:ind w:left="1134" w:hanging="567"/>
        <w:contextualSpacing/>
        <w:jc w:val="both"/>
        <w:rPr>
          <w:rFonts w:eastAsia="Times New Roman" w:cs="Calibri"/>
          <w:lang w:eastAsia="fr-FR"/>
        </w:rPr>
      </w:pPr>
      <w:proofErr w:type="gramStart"/>
      <w:r w:rsidRPr="00BF01A8">
        <w:rPr>
          <w:rFonts w:eastAsia="Times New Roman" w:cs="Calibri"/>
          <w:lang w:eastAsia="fr-FR"/>
        </w:rPr>
        <w:t>lorsque</w:t>
      </w:r>
      <w:proofErr w:type="gramEnd"/>
      <w:r w:rsidRPr="00BF01A8">
        <w:rPr>
          <w:rFonts w:eastAsia="Times New Roman" w:cs="Calibri"/>
          <w:lang w:eastAsia="fr-FR"/>
        </w:rPr>
        <w:t xml:space="preserve"> les parties déterminent une </w:t>
      </w:r>
      <w:r w:rsidRPr="00BF01A8">
        <w:rPr>
          <w:rFonts w:eastAsia="Times New Roman" w:cs="Calibri"/>
          <w:bCs/>
          <w:lang w:eastAsia="fr-FR"/>
        </w:rPr>
        <w:t xml:space="preserve">durée de travail hebdomadaire fixe, </w:t>
      </w:r>
    </w:p>
    <w:p w14:paraId="29F9D340" w14:textId="766394EF" w:rsidR="00A80510" w:rsidRPr="00BF01A8" w:rsidRDefault="40FAAE8A" w:rsidP="00812F10">
      <w:pPr>
        <w:numPr>
          <w:ilvl w:val="0"/>
          <w:numId w:val="14"/>
        </w:numPr>
        <w:spacing w:before="120" w:after="0" w:line="240" w:lineRule="auto"/>
        <w:ind w:left="1134" w:hanging="567"/>
        <w:jc w:val="both"/>
        <w:rPr>
          <w:rFonts w:eastAsia="Times New Roman" w:cs="Calibri"/>
          <w:lang w:eastAsia="fr-FR"/>
        </w:rPr>
      </w:pPr>
      <w:proofErr w:type="gramStart"/>
      <w:r w:rsidRPr="76C64A38">
        <w:rPr>
          <w:rFonts w:eastAsia="Times New Roman" w:cs="Calibri"/>
          <w:lang w:eastAsia="fr-FR"/>
        </w:rPr>
        <w:t>ou</w:t>
      </w:r>
      <w:proofErr w:type="gramEnd"/>
      <w:r w:rsidRPr="76C64A38">
        <w:rPr>
          <w:rFonts w:eastAsia="Times New Roman" w:cs="Calibri"/>
          <w:lang w:eastAsia="fr-FR"/>
        </w:rPr>
        <w:t xml:space="preserve"> lorsque des périodes de travail se succèdent et/ou se répètent régulièrement selon un rythme de travail prévu par le contrat de travail et ses éventuels avenants. Les périodes de travail sont exprimées en jours et/ou en semaines.</w:t>
      </w:r>
    </w:p>
    <w:p w14:paraId="702A055B" w14:textId="77777777" w:rsidR="00A80510" w:rsidRPr="00BF01A8" w:rsidRDefault="00A80510" w:rsidP="00D51630">
      <w:pPr>
        <w:spacing w:before="240" w:line="240" w:lineRule="auto"/>
        <w:jc w:val="both"/>
        <w:rPr>
          <w:rFonts w:eastAsia="Times New Roman" w:cs="Calibri"/>
          <w:lang w:eastAsia="fr-FR"/>
        </w:rPr>
      </w:pPr>
      <w:r w:rsidRPr="00BF01A8">
        <w:rPr>
          <w:rFonts w:eastAsia="Times New Roman" w:cs="Calibri"/>
          <w:lang w:eastAsia="fr-FR"/>
        </w:rPr>
        <w:t xml:space="preserve">A contrario, la durée du travail est dite « irrégulière », dès lors qu’elle ne répond pas à l’une ou l’autre des conditions précitées.  </w:t>
      </w:r>
    </w:p>
    <w:p w14:paraId="171C5C5D" w14:textId="5BEB0D03" w:rsidR="00A80510" w:rsidRPr="0054709F" w:rsidRDefault="40FAAE8A" w:rsidP="00D51630">
      <w:pPr>
        <w:spacing w:after="0" w:line="240" w:lineRule="auto"/>
        <w:jc w:val="both"/>
        <w:rPr>
          <w:rFonts w:cs="Arial"/>
          <w:color w:val="F79646" w:themeColor="accent6"/>
          <w:sz w:val="20"/>
          <w:szCs w:val="20"/>
        </w:rPr>
      </w:pPr>
      <w:r w:rsidRPr="76C64A38">
        <w:rPr>
          <w:rFonts w:eastAsia="Times New Roman" w:cs="Calibri"/>
          <w:lang w:eastAsia="fr-FR"/>
        </w:rPr>
        <w:t xml:space="preserve">Dans le cadre d’une durée de travail irrégulière, le particulier employeur informe par écrit le salarié des horaires de travail et de leur répartition, dans le respect d’un délai de prévenance de </w:t>
      </w:r>
      <w:r w:rsidR="698EF041" w:rsidRPr="76C64A38">
        <w:rPr>
          <w:rFonts w:eastAsia="Times New Roman" w:cs="Calibri"/>
          <w:lang w:eastAsia="fr-FR"/>
        </w:rPr>
        <w:t>cinq (</w:t>
      </w:r>
      <w:r w:rsidRPr="76C64A38">
        <w:rPr>
          <w:rFonts w:eastAsia="Times New Roman" w:cs="Calibri"/>
          <w:lang w:eastAsia="fr-FR"/>
        </w:rPr>
        <w:t>5</w:t>
      </w:r>
      <w:r w:rsidR="5B483F8E" w:rsidRPr="76C64A38">
        <w:rPr>
          <w:rFonts w:eastAsia="Times New Roman" w:cs="Calibri"/>
          <w:lang w:eastAsia="fr-FR"/>
        </w:rPr>
        <w:t>)</w:t>
      </w:r>
      <w:r w:rsidRPr="76C64A38">
        <w:rPr>
          <w:rFonts w:eastAsia="Times New Roman" w:cs="Calibri"/>
          <w:lang w:eastAsia="fr-FR"/>
        </w:rPr>
        <w:t xml:space="preserve"> jours calendaires. A cet effet, il peut être remis au salarié un planning, pour chaque cycle de travail.</w:t>
      </w:r>
      <w:r w:rsidRPr="76C64A38">
        <w:rPr>
          <w:rFonts w:eastAsia="Times New Roman" w:cs="Calibri"/>
          <w:b/>
          <w:bCs/>
          <w:lang w:eastAsia="fr-FR"/>
        </w:rPr>
        <w:t xml:space="preserve"> </w:t>
      </w:r>
      <w:r w:rsidRPr="76C64A38">
        <w:rPr>
          <w:rFonts w:eastAsia="Times New Roman" w:cs="Calibri"/>
          <w:lang w:eastAsia="fr-FR"/>
        </w:rPr>
        <w:t>Le délai de prévenance ne s’applique pas d</w:t>
      </w:r>
      <w:r w:rsidRPr="76C64A38">
        <w:rPr>
          <w:rFonts w:eastAsia="Times New Roman"/>
          <w:lang w:eastAsia="fr-FR"/>
        </w:rPr>
        <w:t>ans des situations exceptionnelles imprévisibles et/ou en raison d’impératifs non constants s’imposant au particulier employeur et le salarié est en droit de refuser, s’il a reçu la demande au dernier moment et justifie de son indisponibilité auprès du particulier employeur. Dans ce cas, le refus du salarié ne peut pas constituer une cause de licenciement.</w:t>
      </w:r>
    </w:p>
    <w:p w14:paraId="36100944" w14:textId="11F2F0E0" w:rsidR="00A80510" w:rsidRPr="00A07475" w:rsidRDefault="00A80510" w:rsidP="00D51630">
      <w:pPr>
        <w:pStyle w:val="Titre4"/>
        <w:spacing w:line="240" w:lineRule="auto"/>
        <w:rPr>
          <w:rFonts w:eastAsia="Times New Roman"/>
          <w:lang w:eastAsia="fr-FR"/>
        </w:rPr>
      </w:pPr>
      <w:bookmarkStart w:id="421" w:name="_Toc66469967"/>
      <w:r w:rsidRPr="00A07475">
        <w:rPr>
          <w:rFonts w:eastAsia="Times New Roman"/>
          <w:lang w:eastAsia="fr-FR"/>
        </w:rPr>
        <w:t xml:space="preserve">Article </w:t>
      </w:r>
      <w:r w:rsidR="00F13605">
        <w:rPr>
          <w:rFonts w:eastAsia="Times New Roman"/>
          <w:lang w:eastAsia="fr-FR"/>
        </w:rPr>
        <w:t>1</w:t>
      </w:r>
      <w:r w:rsidR="00D1469A">
        <w:rPr>
          <w:rFonts w:eastAsia="Times New Roman"/>
          <w:lang w:eastAsia="fr-FR"/>
        </w:rPr>
        <w:t>31</w:t>
      </w:r>
      <w:r w:rsidRPr="00A07475">
        <w:rPr>
          <w:rFonts w:eastAsia="Times New Roman"/>
          <w:lang w:eastAsia="fr-FR"/>
        </w:rPr>
        <w:t xml:space="preserve"> - Durée du travail conventionnelle</w:t>
      </w:r>
      <w:bookmarkEnd w:id="421"/>
      <w:r w:rsidRPr="00A07475">
        <w:rPr>
          <w:rFonts w:eastAsia="Times New Roman"/>
          <w:lang w:eastAsia="fr-FR"/>
        </w:rPr>
        <w:t xml:space="preserve"> </w:t>
      </w:r>
    </w:p>
    <w:p w14:paraId="2040595C" w14:textId="2BE2600B" w:rsidR="00A80510" w:rsidRPr="00C77687" w:rsidRDefault="00A80510" w:rsidP="00392A72">
      <w:pPr>
        <w:pStyle w:val="Titre5"/>
      </w:pPr>
      <w:bookmarkStart w:id="422" w:name="_Toc66469968"/>
      <w:r w:rsidRPr="00C77687">
        <w:t xml:space="preserve">Article </w:t>
      </w:r>
      <w:r w:rsidR="00F13605">
        <w:t>1</w:t>
      </w:r>
      <w:r w:rsidR="00D1469A">
        <w:t>31</w:t>
      </w:r>
      <w:r w:rsidRPr="00C77687">
        <w:t>-1- Dispositions générales</w:t>
      </w:r>
      <w:bookmarkEnd w:id="422"/>
    </w:p>
    <w:p w14:paraId="5FB0E83A" w14:textId="72E5E919"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A l’exception du jeune travailleur âgé de </w:t>
      </w:r>
      <w:r w:rsidR="2369D9E0" w:rsidRPr="76C64A38">
        <w:rPr>
          <w:rFonts w:eastAsia="Times New Roman" w:cs="Calibri"/>
          <w:lang w:eastAsia="fr-FR"/>
        </w:rPr>
        <w:t>seize (</w:t>
      </w:r>
      <w:r w:rsidRPr="76C64A38">
        <w:rPr>
          <w:rFonts w:eastAsia="Times New Roman" w:cs="Calibri"/>
          <w:lang w:eastAsia="fr-FR"/>
        </w:rPr>
        <w:t>16</w:t>
      </w:r>
      <w:r w:rsidR="5C52FACF" w:rsidRPr="76C64A38">
        <w:rPr>
          <w:rFonts w:eastAsia="Times New Roman" w:cs="Calibri"/>
          <w:lang w:eastAsia="fr-FR"/>
        </w:rPr>
        <w:t>)</w:t>
      </w:r>
      <w:r w:rsidRPr="76C64A38">
        <w:rPr>
          <w:rFonts w:eastAsia="Times New Roman" w:cs="Calibri"/>
          <w:lang w:eastAsia="fr-FR"/>
        </w:rPr>
        <w:t xml:space="preserve"> à </w:t>
      </w:r>
      <w:r w:rsidR="38C59E20" w:rsidRPr="76C64A38">
        <w:rPr>
          <w:rFonts w:eastAsia="Times New Roman" w:cs="Calibri"/>
          <w:lang w:eastAsia="fr-FR"/>
        </w:rPr>
        <w:t>dix-huit (</w:t>
      </w:r>
      <w:r w:rsidRPr="76C64A38">
        <w:rPr>
          <w:rFonts w:eastAsia="Times New Roman" w:cs="Calibri"/>
          <w:lang w:eastAsia="fr-FR"/>
        </w:rPr>
        <w:t>18</w:t>
      </w:r>
      <w:r w:rsidR="5A60ACE2" w:rsidRPr="76C64A38">
        <w:rPr>
          <w:rFonts w:eastAsia="Times New Roman" w:cs="Calibri"/>
          <w:lang w:eastAsia="fr-FR"/>
        </w:rPr>
        <w:t>)</w:t>
      </w:r>
      <w:r w:rsidRPr="76C64A38">
        <w:rPr>
          <w:rFonts w:eastAsia="Times New Roman" w:cs="Calibri"/>
          <w:lang w:eastAsia="fr-FR"/>
        </w:rPr>
        <w:t xml:space="preserve"> ans, la durée hebdomadaire conventionnelle de travail est de </w:t>
      </w:r>
      <w:r w:rsidR="09319F70" w:rsidRPr="76C64A38">
        <w:rPr>
          <w:rFonts w:eastAsia="Times New Roman" w:cs="Calibri"/>
          <w:lang w:eastAsia="fr-FR"/>
        </w:rPr>
        <w:t>quarante (</w:t>
      </w:r>
      <w:r w:rsidRPr="76C64A38">
        <w:rPr>
          <w:rFonts w:eastAsia="Times New Roman" w:cs="Calibri"/>
          <w:lang w:eastAsia="fr-FR"/>
        </w:rPr>
        <w:t>40</w:t>
      </w:r>
      <w:r w:rsidR="6DEB1D69" w:rsidRPr="76C64A38">
        <w:rPr>
          <w:rFonts w:eastAsia="Times New Roman" w:cs="Calibri"/>
          <w:lang w:eastAsia="fr-FR"/>
        </w:rPr>
        <w:t>)</w:t>
      </w:r>
      <w:r w:rsidRPr="76C64A38">
        <w:rPr>
          <w:rFonts w:eastAsia="Times New Roman" w:cs="Calibri"/>
          <w:lang w:eastAsia="fr-FR"/>
        </w:rPr>
        <w:t xml:space="preserve"> heures, quelle que soit la nature du contrat de travail. </w:t>
      </w:r>
    </w:p>
    <w:p w14:paraId="20C9CFB1" w14:textId="65506C15"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Les parties sont libres de prévoir une durée de travail inférieure à </w:t>
      </w:r>
      <w:r w:rsidR="63E9B555" w:rsidRPr="76C64A38">
        <w:rPr>
          <w:rFonts w:eastAsia="Times New Roman" w:cs="Calibri"/>
          <w:lang w:eastAsia="fr-FR"/>
        </w:rPr>
        <w:t>quarante (</w:t>
      </w:r>
      <w:r w:rsidRPr="76C64A38">
        <w:rPr>
          <w:rFonts w:eastAsia="Times New Roman" w:cs="Calibri"/>
          <w:lang w:eastAsia="fr-FR"/>
        </w:rPr>
        <w:t>40</w:t>
      </w:r>
      <w:r w:rsidR="2007E944" w:rsidRPr="76C64A38">
        <w:rPr>
          <w:rFonts w:eastAsia="Times New Roman" w:cs="Calibri"/>
          <w:lang w:eastAsia="fr-FR"/>
        </w:rPr>
        <w:t>)</w:t>
      </w:r>
      <w:r w:rsidRPr="76C64A38">
        <w:rPr>
          <w:rFonts w:eastAsia="Times New Roman" w:cs="Calibri"/>
          <w:lang w:eastAsia="fr-FR"/>
        </w:rPr>
        <w:t xml:space="preserve"> heures hebdomadaires, ou supérieure à ce seuil dans le respect de la durée maximale de travail prévue à l’article </w:t>
      </w:r>
      <w:r w:rsidR="007D5DC6">
        <w:rPr>
          <w:rFonts w:eastAsia="Times New Roman" w:cs="Calibri"/>
          <w:lang w:eastAsia="fr-FR"/>
        </w:rPr>
        <w:t>132</w:t>
      </w:r>
      <w:r w:rsidRPr="76C64A38">
        <w:rPr>
          <w:rFonts w:eastAsia="Times New Roman" w:cs="Calibri"/>
          <w:lang w:eastAsia="fr-FR"/>
        </w:rPr>
        <w:t xml:space="preserve"> du présent socle</w:t>
      </w:r>
      <w:r w:rsidR="007D5DC6">
        <w:rPr>
          <w:rFonts w:eastAsia="Times New Roman" w:cs="Calibri"/>
          <w:lang w:eastAsia="fr-FR"/>
        </w:rPr>
        <w:t xml:space="preserve"> spécifique</w:t>
      </w:r>
      <w:r w:rsidRPr="76C64A38">
        <w:rPr>
          <w:rFonts w:eastAsia="Times New Roman" w:cs="Calibri"/>
          <w:lang w:eastAsia="fr-FR"/>
        </w:rPr>
        <w:t xml:space="preserve">. </w:t>
      </w:r>
    </w:p>
    <w:p w14:paraId="79316BE0" w14:textId="0AD0D601" w:rsidR="00A80510" w:rsidRDefault="00A80510" w:rsidP="00392A72">
      <w:pPr>
        <w:pStyle w:val="Titre5"/>
      </w:pPr>
      <w:bookmarkStart w:id="423" w:name="_Toc66469969"/>
      <w:r w:rsidRPr="00C77687">
        <w:lastRenderedPageBreak/>
        <w:t xml:space="preserve">Article </w:t>
      </w:r>
      <w:r w:rsidR="00F13605">
        <w:t>1</w:t>
      </w:r>
      <w:r w:rsidR="00D1469A">
        <w:t>31</w:t>
      </w:r>
      <w:r w:rsidRPr="00C77687">
        <w:t>-2- Dispositions spécifiques liées à la garde partagée</w:t>
      </w:r>
      <w:bookmarkEnd w:id="423"/>
    </w:p>
    <w:p w14:paraId="78046183" w14:textId="77777777" w:rsidR="00A80510" w:rsidRPr="00BF01A8" w:rsidRDefault="00A80510" w:rsidP="00812F10">
      <w:pPr>
        <w:spacing w:before="240" w:line="240" w:lineRule="auto"/>
        <w:jc w:val="both"/>
        <w:rPr>
          <w:rFonts w:eastAsia="Times New Roman" w:cs="Calibri"/>
          <w:bCs/>
          <w:lang w:eastAsia="fr-FR"/>
        </w:rPr>
      </w:pPr>
      <w:r w:rsidRPr="00BF01A8">
        <w:rPr>
          <w:rFonts w:eastAsia="Times New Roman" w:cs="Calibri"/>
          <w:bCs/>
          <w:lang w:eastAsia="fr-FR"/>
        </w:rPr>
        <w:t xml:space="preserve">La durée hebdomadaire conventionnelle de travail s’applique à la garde partagée. </w:t>
      </w:r>
    </w:p>
    <w:p w14:paraId="5B1DE995" w14:textId="2AB658CE" w:rsidR="00A80510" w:rsidRPr="00BF01A8" w:rsidRDefault="40FAAE8A" w:rsidP="00D51630">
      <w:pPr>
        <w:spacing w:line="240" w:lineRule="auto"/>
        <w:jc w:val="both"/>
        <w:rPr>
          <w:rFonts w:cs="Calibri"/>
          <w:highlight w:val="lightGray"/>
        </w:rPr>
      </w:pPr>
      <w:r w:rsidRPr="76C64A38">
        <w:rPr>
          <w:rFonts w:cs="Calibri"/>
        </w:rPr>
        <w:t>La durée du travail du salarié correspond au total des heures effectuées au domicile de l’une et/ou de l’autre particulier employeur</w:t>
      </w:r>
      <w:r w:rsidR="4B2D5F18" w:rsidRPr="76C64A38">
        <w:rPr>
          <w:rFonts w:cs="Calibri"/>
        </w:rPr>
        <w:t>,</w:t>
      </w:r>
      <w:r w:rsidRPr="76C64A38">
        <w:rPr>
          <w:rFonts w:cs="Calibri"/>
        </w:rPr>
        <w:t xml:space="preserve"> prévues au contrat de travail et ses éventuels avenants.</w:t>
      </w:r>
      <w:r w:rsidRPr="76C64A38">
        <w:rPr>
          <w:rFonts w:cs="Calibri"/>
          <w:strike/>
        </w:rPr>
        <w:t xml:space="preserve"> </w:t>
      </w:r>
    </w:p>
    <w:p w14:paraId="2596D0DF" w14:textId="2FDE7C8A" w:rsidR="00A80510" w:rsidRPr="00BF01A8" w:rsidRDefault="40FAAE8A" w:rsidP="00D51630">
      <w:pPr>
        <w:spacing w:line="240" w:lineRule="auto"/>
        <w:jc w:val="both"/>
        <w:rPr>
          <w:rFonts w:cs="Calibri"/>
          <w:highlight w:val="lightGray"/>
        </w:rPr>
      </w:pPr>
      <w:r w:rsidRPr="76C64A38">
        <w:rPr>
          <w:rFonts w:cs="Calibri"/>
        </w:rPr>
        <w:t xml:space="preserve">Dans le respect de la durée maximale de travail prévue à l’article </w:t>
      </w:r>
      <w:r w:rsidR="007D5DC6">
        <w:rPr>
          <w:rFonts w:cs="Calibri"/>
        </w:rPr>
        <w:t>132</w:t>
      </w:r>
      <w:r w:rsidRPr="76C64A38">
        <w:rPr>
          <w:rFonts w:cs="Calibri"/>
        </w:rPr>
        <w:t xml:space="preserve"> du présent socle spécifique et avec l’accord du salarié, l</w:t>
      </w:r>
      <w:r w:rsidRPr="76C64A38">
        <w:rPr>
          <w:rFonts w:eastAsia="Times New Roman" w:cs="Calibri"/>
          <w:lang w:eastAsia="fr-FR"/>
        </w:rPr>
        <w:t>es heures de garde effectuées au-delà de l’horaire contractuel commun aux deux particuliers employeurs peuvent être complétées par des heures de garde simple sollicitées à la demande d’un seul particulier employeur.</w:t>
      </w:r>
    </w:p>
    <w:p w14:paraId="25D7C963" w14:textId="57EE6860" w:rsidR="00A80510" w:rsidRDefault="40FAAE8A" w:rsidP="00392A72">
      <w:pPr>
        <w:pStyle w:val="Titre5"/>
      </w:pPr>
      <w:bookmarkStart w:id="424" w:name="_Toc66469970"/>
      <w:r>
        <w:t xml:space="preserve">Article </w:t>
      </w:r>
      <w:r w:rsidR="00F13605">
        <w:t>1</w:t>
      </w:r>
      <w:r w:rsidR="00D1469A">
        <w:t>3</w:t>
      </w:r>
      <w:r w:rsidR="00490C5E">
        <w:t>1</w:t>
      </w:r>
      <w:r>
        <w:t xml:space="preserve">-3 - Dispositions spécifiques liées au jeune travailleur âgé de </w:t>
      </w:r>
      <w:r w:rsidR="7DF38302">
        <w:t>seize (</w:t>
      </w:r>
      <w:r>
        <w:t>16</w:t>
      </w:r>
      <w:r w:rsidR="432FC6E6">
        <w:t>)</w:t>
      </w:r>
      <w:r>
        <w:t xml:space="preserve"> à </w:t>
      </w:r>
      <w:r w:rsidR="62C2EC38">
        <w:t>dix-huit (</w:t>
      </w:r>
      <w:r>
        <w:t>18</w:t>
      </w:r>
      <w:r w:rsidR="64EB5777">
        <w:t>)</w:t>
      </w:r>
      <w:r>
        <w:t xml:space="preserve"> ans</w:t>
      </w:r>
      <w:bookmarkEnd w:id="424"/>
      <w:r>
        <w:t xml:space="preserve"> </w:t>
      </w:r>
    </w:p>
    <w:p w14:paraId="6255B4A7" w14:textId="359CEBD5" w:rsidR="00A80510" w:rsidRPr="00BF01A8" w:rsidRDefault="40FAAE8A" w:rsidP="00812F10">
      <w:pPr>
        <w:spacing w:before="240" w:line="240" w:lineRule="auto"/>
        <w:ind w:left="-5" w:right="24"/>
        <w:jc w:val="both"/>
        <w:rPr>
          <w:rFonts w:cs="Calibri"/>
        </w:rPr>
      </w:pPr>
      <w:r w:rsidRPr="76C64A38">
        <w:rPr>
          <w:rFonts w:cs="Calibri"/>
        </w:rPr>
        <w:t xml:space="preserve">La durée de travail hebdomadaire de travail du jeune travailleur âgé de </w:t>
      </w:r>
      <w:r w:rsidR="01D8D28C" w:rsidRPr="76C64A38">
        <w:rPr>
          <w:rFonts w:cs="Calibri"/>
        </w:rPr>
        <w:t>seize (</w:t>
      </w:r>
      <w:r w:rsidRPr="76C64A38">
        <w:rPr>
          <w:rFonts w:cs="Calibri"/>
        </w:rPr>
        <w:t>16</w:t>
      </w:r>
      <w:r w:rsidR="38806F21" w:rsidRPr="76C64A38">
        <w:rPr>
          <w:rFonts w:cs="Calibri"/>
        </w:rPr>
        <w:t>)</w:t>
      </w:r>
      <w:r w:rsidRPr="76C64A38">
        <w:rPr>
          <w:rFonts w:cs="Calibri"/>
        </w:rPr>
        <w:t xml:space="preserve"> à </w:t>
      </w:r>
      <w:r w:rsidR="38C91B86" w:rsidRPr="76C64A38">
        <w:rPr>
          <w:rFonts w:cs="Calibri"/>
        </w:rPr>
        <w:t>dix-huit (</w:t>
      </w:r>
      <w:r w:rsidRPr="76C64A38">
        <w:rPr>
          <w:rFonts w:cs="Calibri"/>
        </w:rPr>
        <w:t>18</w:t>
      </w:r>
      <w:r w:rsidR="6A5D21D9" w:rsidRPr="76C64A38">
        <w:rPr>
          <w:rFonts w:cs="Calibri"/>
        </w:rPr>
        <w:t>)</w:t>
      </w:r>
      <w:r w:rsidRPr="76C64A38">
        <w:rPr>
          <w:rFonts w:cs="Calibri"/>
        </w:rPr>
        <w:t xml:space="preserve"> ans ne peut pas excéder </w:t>
      </w:r>
      <w:r w:rsidR="75189209" w:rsidRPr="76C64A38">
        <w:rPr>
          <w:rFonts w:cs="Calibri"/>
        </w:rPr>
        <w:t>trente-cinq (</w:t>
      </w:r>
      <w:r w:rsidRPr="76C64A38">
        <w:rPr>
          <w:rFonts w:cs="Calibri"/>
        </w:rPr>
        <w:t>35</w:t>
      </w:r>
      <w:r w:rsidR="0FE55D9F" w:rsidRPr="76C64A38">
        <w:rPr>
          <w:rFonts w:cs="Calibri"/>
        </w:rPr>
        <w:t>)</w:t>
      </w:r>
      <w:r w:rsidRPr="76C64A38">
        <w:rPr>
          <w:rFonts w:cs="Calibri"/>
        </w:rPr>
        <w:t xml:space="preserve"> heures.</w:t>
      </w:r>
    </w:p>
    <w:p w14:paraId="0D0054C5" w14:textId="5724D47E" w:rsidR="00A80510" w:rsidRPr="00BF01A8" w:rsidRDefault="40FAAE8A" w:rsidP="00D51630">
      <w:pPr>
        <w:spacing w:line="240" w:lineRule="auto"/>
        <w:ind w:left="-5" w:right="24"/>
        <w:jc w:val="both"/>
        <w:rPr>
          <w:rFonts w:cs="Calibri"/>
        </w:rPr>
      </w:pPr>
      <w:r w:rsidRPr="76C64A38">
        <w:rPr>
          <w:rFonts w:cs="Calibri"/>
        </w:rPr>
        <w:t xml:space="preserve">En raison de l’âge du jeune travailleur âgé de </w:t>
      </w:r>
      <w:r w:rsidR="5D2778D7" w:rsidRPr="76C64A38">
        <w:rPr>
          <w:rFonts w:cs="Calibri"/>
        </w:rPr>
        <w:t>seize (</w:t>
      </w:r>
      <w:r w:rsidRPr="76C64A38">
        <w:rPr>
          <w:rFonts w:cs="Calibri"/>
        </w:rPr>
        <w:t>16</w:t>
      </w:r>
      <w:r w:rsidR="716224BA" w:rsidRPr="76C64A38">
        <w:rPr>
          <w:rFonts w:cs="Calibri"/>
        </w:rPr>
        <w:t>)</w:t>
      </w:r>
      <w:r w:rsidRPr="76C64A38">
        <w:rPr>
          <w:rFonts w:cs="Calibri"/>
        </w:rPr>
        <w:t xml:space="preserve"> à </w:t>
      </w:r>
      <w:r w:rsidR="152CD7B3" w:rsidRPr="76C64A38">
        <w:rPr>
          <w:rFonts w:cs="Calibri"/>
        </w:rPr>
        <w:t>dix-huit (</w:t>
      </w:r>
      <w:r w:rsidRPr="76C64A38">
        <w:rPr>
          <w:rFonts w:cs="Calibri"/>
        </w:rPr>
        <w:t>18</w:t>
      </w:r>
      <w:r w:rsidR="402DACEA" w:rsidRPr="76C64A38">
        <w:rPr>
          <w:rFonts w:cs="Calibri"/>
        </w:rPr>
        <w:t>)</w:t>
      </w:r>
      <w:r w:rsidRPr="76C64A38">
        <w:rPr>
          <w:rFonts w:cs="Calibri"/>
        </w:rPr>
        <w:t xml:space="preserve"> ans, la durée minimale du repos quotidien ne peut pas être inférieure à </w:t>
      </w:r>
      <w:r w:rsidR="05B3C2ED" w:rsidRPr="76C64A38">
        <w:rPr>
          <w:rFonts w:cs="Calibri"/>
        </w:rPr>
        <w:t>douze (</w:t>
      </w:r>
      <w:r w:rsidRPr="76C64A38">
        <w:rPr>
          <w:rFonts w:cs="Calibri"/>
        </w:rPr>
        <w:t>12</w:t>
      </w:r>
      <w:r w:rsidR="4B30002B" w:rsidRPr="76C64A38">
        <w:rPr>
          <w:rFonts w:cs="Calibri"/>
        </w:rPr>
        <w:t>)</w:t>
      </w:r>
      <w:r w:rsidRPr="76C64A38">
        <w:rPr>
          <w:rFonts w:cs="Calibri"/>
        </w:rPr>
        <w:t xml:space="preserve"> heures consécutives. </w:t>
      </w:r>
    </w:p>
    <w:p w14:paraId="60C0C4D5" w14:textId="555063EF" w:rsidR="00A80510" w:rsidRPr="00BF01A8" w:rsidRDefault="00A80510" w:rsidP="00D51630">
      <w:pPr>
        <w:pStyle w:val="Titre4"/>
        <w:spacing w:line="240" w:lineRule="auto"/>
        <w:rPr>
          <w:rFonts w:eastAsia="Times New Roman"/>
          <w:lang w:eastAsia="fr-FR"/>
        </w:rPr>
      </w:pPr>
      <w:bookmarkStart w:id="425" w:name="_Toc66469971"/>
      <w:r w:rsidRPr="00BF01A8">
        <w:rPr>
          <w:rFonts w:eastAsia="Times New Roman"/>
          <w:lang w:eastAsia="fr-FR"/>
        </w:rPr>
        <w:t xml:space="preserve">Article </w:t>
      </w:r>
      <w:r w:rsidR="00F13605">
        <w:rPr>
          <w:rFonts w:eastAsia="Times New Roman"/>
          <w:lang w:eastAsia="fr-FR"/>
        </w:rPr>
        <w:t>1</w:t>
      </w:r>
      <w:r w:rsidR="00D1469A">
        <w:rPr>
          <w:rFonts w:eastAsia="Times New Roman"/>
          <w:lang w:eastAsia="fr-FR"/>
        </w:rPr>
        <w:t>32</w:t>
      </w:r>
      <w:r w:rsidRPr="00BF01A8">
        <w:rPr>
          <w:rFonts w:eastAsia="Times New Roman"/>
          <w:lang w:eastAsia="fr-FR"/>
        </w:rPr>
        <w:t xml:space="preserve"> - Durée maximale du travail</w:t>
      </w:r>
      <w:bookmarkEnd w:id="425"/>
    </w:p>
    <w:p w14:paraId="5E4C1337" w14:textId="036710D2"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En cas de durée du travail régulière, la durée maximale de travail est fixée à une moyenne de 48 heures de travail effectif par semaine calculée sur une période de </w:t>
      </w:r>
      <w:r w:rsidR="395A9039" w:rsidRPr="76C64A38">
        <w:rPr>
          <w:rFonts w:eastAsia="Times New Roman" w:cs="Calibri"/>
          <w:lang w:eastAsia="fr-FR"/>
        </w:rPr>
        <w:t>douze (</w:t>
      </w:r>
      <w:r w:rsidRPr="76C64A38">
        <w:rPr>
          <w:rFonts w:eastAsia="Times New Roman" w:cs="Calibri"/>
          <w:lang w:eastAsia="fr-FR"/>
        </w:rPr>
        <w:t>12</w:t>
      </w:r>
      <w:r w:rsidR="5FFA9413" w:rsidRPr="76C64A38">
        <w:rPr>
          <w:rFonts w:eastAsia="Times New Roman" w:cs="Calibri"/>
          <w:lang w:eastAsia="fr-FR"/>
        </w:rPr>
        <w:t>)</w:t>
      </w:r>
      <w:r w:rsidRPr="76C64A38">
        <w:rPr>
          <w:rFonts w:eastAsia="Times New Roman" w:cs="Calibri"/>
          <w:lang w:eastAsia="fr-FR"/>
        </w:rPr>
        <w:t xml:space="preserve"> semaines consécutives sans dépasser </w:t>
      </w:r>
      <w:r w:rsidR="0EEFAAA9" w:rsidRPr="76C64A38">
        <w:rPr>
          <w:rFonts w:eastAsia="Times New Roman" w:cs="Calibri"/>
          <w:lang w:eastAsia="fr-FR"/>
        </w:rPr>
        <w:t>cinquante (</w:t>
      </w:r>
      <w:r w:rsidRPr="76C64A38">
        <w:rPr>
          <w:rFonts w:eastAsia="Times New Roman" w:cs="Calibri"/>
          <w:lang w:eastAsia="fr-FR"/>
        </w:rPr>
        <w:t>50</w:t>
      </w:r>
      <w:r w:rsidR="128CCA67" w:rsidRPr="76C64A38">
        <w:rPr>
          <w:rFonts w:eastAsia="Times New Roman" w:cs="Calibri"/>
          <w:lang w:eastAsia="fr-FR"/>
        </w:rPr>
        <w:t>)</w:t>
      </w:r>
      <w:r w:rsidRPr="76C64A38">
        <w:rPr>
          <w:rFonts w:eastAsia="Times New Roman" w:cs="Calibri"/>
          <w:lang w:eastAsia="fr-FR"/>
        </w:rPr>
        <w:t xml:space="preserve"> heures au cours de la même semaine.</w:t>
      </w:r>
    </w:p>
    <w:p w14:paraId="278A1E24" w14:textId="1D91028A"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En cas de durée du travail irrégulière, cette durée est comprise entre </w:t>
      </w:r>
      <w:r w:rsidR="5BB6F691" w:rsidRPr="76C64A38">
        <w:rPr>
          <w:rFonts w:eastAsia="Times New Roman" w:cs="Calibri"/>
          <w:lang w:eastAsia="fr-FR"/>
        </w:rPr>
        <w:t>zéro (</w:t>
      </w:r>
      <w:r w:rsidRPr="76C64A38">
        <w:rPr>
          <w:rFonts w:eastAsia="Times New Roman" w:cs="Calibri"/>
          <w:lang w:eastAsia="fr-FR"/>
        </w:rPr>
        <w:t>0</w:t>
      </w:r>
      <w:r w:rsidR="64C284CA" w:rsidRPr="76C64A38">
        <w:rPr>
          <w:rFonts w:eastAsia="Times New Roman" w:cs="Calibri"/>
          <w:lang w:eastAsia="fr-FR"/>
        </w:rPr>
        <w:t>)</w:t>
      </w:r>
      <w:r w:rsidRPr="76C64A38">
        <w:rPr>
          <w:rFonts w:eastAsia="Times New Roman" w:cs="Calibri"/>
          <w:lang w:eastAsia="fr-FR"/>
        </w:rPr>
        <w:t xml:space="preserve"> heure et au maximum </w:t>
      </w:r>
      <w:r w:rsidR="5837A452" w:rsidRPr="76C64A38">
        <w:rPr>
          <w:rFonts w:eastAsia="Times New Roman" w:cs="Calibri"/>
          <w:lang w:eastAsia="fr-FR"/>
        </w:rPr>
        <w:t>q</w:t>
      </w:r>
      <w:r w:rsidR="09CCEAA6" w:rsidRPr="76C64A38">
        <w:rPr>
          <w:rFonts w:eastAsia="Times New Roman" w:cs="Calibri"/>
          <w:lang w:eastAsia="fr-FR"/>
        </w:rPr>
        <w:t>ua</w:t>
      </w:r>
      <w:r w:rsidR="5837A452" w:rsidRPr="76C64A38">
        <w:rPr>
          <w:rFonts w:eastAsia="Times New Roman" w:cs="Calibri"/>
          <w:lang w:eastAsia="fr-FR"/>
        </w:rPr>
        <w:t>rante-huit (</w:t>
      </w:r>
      <w:r w:rsidRPr="76C64A38">
        <w:rPr>
          <w:rFonts w:eastAsia="Times New Roman" w:cs="Calibri"/>
          <w:lang w:eastAsia="fr-FR"/>
        </w:rPr>
        <w:t>48</w:t>
      </w:r>
      <w:r w:rsidR="2887224C" w:rsidRPr="76C64A38">
        <w:rPr>
          <w:rFonts w:eastAsia="Times New Roman" w:cs="Calibri"/>
          <w:lang w:eastAsia="fr-FR"/>
        </w:rPr>
        <w:t>)</w:t>
      </w:r>
      <w:r w:rsidRPr="76C64A38">
        <w:rPr>
          <w:rFonts w:eastAsia="Times New Roman" w:cs="Calibri"/>
          <w:lang w:eastAsia="fr-FR"/>
        </w:rPr>
        <w:t xml:space="preserve"> heures de travail effectif par semaine. </w:t>
      </w:r>
    </w:p>
    <w:p w14:paraId="78B319E6" w14:textId="77777777" w:rsidR="00A80510" w:rsidRPr="00C2409D" w:rsidRDefault="00A80510" w:rsidP="00D51630">
      <w:pPr>
        <w:spacing w:before="240" w:line="240" w:lineRule="auto"/>
        <w:jc w:val="both"/>
        <w:rPr>
          <w:rFonts w:eastAsia="Times New Roman" w:cs="Calibri"/>
          <w:bCs/>
          <w:lang w:eastAsia="fr-FR"/>
        </w:rPr>
      </w:pPr>
      <w:r w:rsidRPr="00C2409D">
        <w:rPr>
          <w:rFonts w:eastAsia="Times New Roman" w:cs="Calibri"/>
          <w:bCs/>
          <w:lang w:eastAsia="fr-FR"/>
        </w:rPr>
        <w:t>En présence de plusieurs particuliers employeurs, le salarié s’assure que la durée maximale du travail par semaine est respectée et les alerte de tout risque de dépassement.</w:t>
      </w:r>
    </w:p>
    <w:p w14:paraId="09F5900F" w14:textId="66EE8C4F" w:rsidR="00A80510" w:rsidRPr="00A07475" w:rsidRDefault="00A80510" w:rsidP="00D51630">
      <w:pPr>
        <w:pStyle w:val="Titre4"/>
        <w:spacing w:line="240" w:lineRule="auto"/>
        <w:rPr>
          <w:rFonts w:eastAsia="Times New Roman"/>
          <w:lang w:eastAsia="fr-FR"/>
        </w:rPr>
      </w:pPr>
      <w:bookmarkStart w:id="426" w:name="_Toc66469972"/>
      <w:r w:rsidRPr="00A07475">
        <w:rPr>
          <w:rFonts w:eastAsia="Times New Roman"/>
          <w:lang w:eastAsia="fr-FR"/>
        </w:rPr>
        <w:t xml:space="preserve">Article </w:t>
      </w:r>
      <w:r w:rsidR="00F13605">
        <w:rPr>
          <w:rFonts w:eastAsia="Times New Roman"/>
          <w:lang w:eastAsia="fr-FR"/>
        </w:rPr>
        <w:t>1</w:t>
      </w:r>
      <w:r w:rsidR="00996785">
        <w:rPr>
          <w:rFonts w:eastAsia="Times New Roman"/>
          <w:lang w:eastAsia="fr-FR"/>
        </w:rPr>
        <w:t>3</w:t>
      </w:r>
      <w:r w:rsidR="00D1469A">
        <w:rPr>
          <w:rFonts w:eastAsia="Times New Roman"/>
          <w:lang w:eastAsia="fr-FR"/>
        </w:rPr>
        <w:t>3</w:t>
      </w:r>
      <w:r w:rsidRPr="00A07475">
        <w:rPr>
          <w:rFonts w:eastAsia="Times New Roman"/>
          <w:lang w:eastAsia="fr-FR"/>
        </w:rPr>
        <w:t xml:space="preserve"> – Heures de travail effectuées au-delà de l’horaire contractuel</w:t>
      </w:r>
      <w:bookmarkEnd w:id="426"/>
    </w:p>
    <w:p w14:paraId="2CA43A89" w14:textId="230C69F1"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Au sens de la présente convention collective, les heures de travail effectif excédant la durée de travail hebdomadaire prévue au contrat et ne dépassant pas la durée conventionnelle de </w:t>
      </w:r>
      <w:r w:rsidR="390391D6" w:rsidRPr="76C64A38">
        <w:rPr>
          <w:rFonts w:eastAsia="Times New Roman" w:cs="Calibri"/>
          <w:lang w:eastAsia="fr-FR"/>
        </w:rPr>
        <w:t>quarante (</w:t>
      </w:r>
      <w:r w:rsidRPr="76C64A38">
        <w:rPr>
          <w:rFonts w:eastAsia="Times New Roman" w:cs="Calibri"/>
          <w:lang w:eastAsia="fr-FR"/>
        </w:rPr>
        <w:t>40</w:t>
      </w:r>
      <w:r w:rsidR="4DEC56B9" w:rsidRPr="76C64A38">
        <w:rPr>
          <w:rFonts w:eastAsia="Times New Roman" w:cs="Calibri"/>
          <w:lang w:eastAsia="fr-FR"/>
        </w:rPr>
        <w:t>)</w:t>
      </w:r>
      <w:r w:rsidRPr="76C64A38">
        <w:rPr>
          <w:rFonts w:eastAsia="Times New Roman" w:cs="Calibri"/>
          <w:lang w:eastAsia="fr-FR"/>
        </w:rPr>
        <w:t xml:space="preserve"> heures par semaine, sont rémunérées au taux horaire prévu au contrat de travail et ses éventuels avenants.</w:t>
      </w:r>
    </w:p>
    <w:p w14:paraId="33665E41" w14:textId="77777777" w:rsidR="00A80510" w:rsidRPr="00BF01A8" w:rsidRDefault="40FAAE8A" w:rsidP="00D51630">
      <w:pPr>
        <w:spacing w:line="240" w:lineRule="auto"/>
        <w:jc w:val="both"/>
        <w:rPr>
          <w:rFonts w:eastAsia="Times New Roman" w:cs="Calibri"/>
          <w:lang w:eastAsia="fr-FR"/>
        </w:rPr>
      </w:pPr>
      <w:r w:rsidRPr="76C64A38">
        <w:rPr>
          <w:rFonts w:eastAsia="Times New Roman" w:cs="Calibri"/>
          <w:lang w:eastAsia="fr-FR"/>
        </w:rPr>
        <w:t>En cas de garde partagée, les heures de travail effectuées au-delà de l’horaire contractuel à la demande écrite des ou d’un seul particulier(s) employeur(s) sont rémunérées, selon le mode de répartition convenu entre les particuliers employeurs et sont prises en compte dans le temps de travail effectif global.</w:t>
      </w:r>
    </w:p>
    <w:p w14:paraId="793ABE33" w14:textId="0117CDD7" w:rsidR="00A80510" w:rsidRPr="00BF01A8" w:rsidRDefault="00A80510" w:rsidP="00D51630">
      <w:pPr>
        <w:pStyle w:val="Titre4"/>
        <w:spacing w:line="240" w:lineRule="auto"/>
        <w:rPr>
          <w:rFonts w:eastAsia="Times New Roman"/>
          <w:lang w:eastAsia="fr-FR"/>
        </w:rPr>
      </w:pPr>
      <w:bookmarkStart w:id="427" w:name="_Toc66469973"/>
      <w:r w:rsidRPr="00BF01A8">
        <w:rPr>
          <w:rFonts w:eastAsia="Times New Roman"/>
          <w:lang w:eastAsia="fr-FR"/>
        </w:rPr>
        <w:t xml:space="preserve">Article </w:t>
      </w:r>
      <w:r w:rsidR="00F13605">
        <w:rPr>
          <w:rFonts w:eastAsia="Times New Roman"/>
          <w:lang w:eastAsia="fr-FR"/>
        </w:rPr>
        <w:t>1</w:t>
      </w:r>
      <w:r w:rsidR="00996785">
        <w:rPr>
          <w:rFonts w:eastAsia="Times New Roman"/>
          <w:lang w:eastAsia="fr-FR"/>
        </w:rPr>
        <w:t>3</w:t>
      </w:r>
      <w:r w:rsidR="00D1469A">
        <w:rPr>
          <w:rFonts w:eastAsia="Times New Roman"/>
          <w:lang w:eastAsia="fr-FR"/>
        </w:rPr>
        <w:t>4</w:t>
      </w:r>
      <w:r w:rsidRPr="00BF01A8">
        <w:rPr>
          <w:rFonts w:eastAsia="Times New Roman"/>
          <w:lang w:eastAsia="fr-FR"/>
        </w:rPr>
        <w:t>- Heures de travail supplémentaires</w:t>
      </w:r>
      <w:bookmarkEnd w:id="427"/>
    </w:p>
    <w:p w14:paraId="5D9F9B85" w14:textId="5B4603D1"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Les heures de travail supplémentaires sont celles effectuées au-delà de la durée de </w:t>
      </w:r>
      <w:r w:rsidR="7A249792" w:rsidRPr="76C64A38">
        <w:rPr>
          <w:rFonts w:eastAsia="Times New Roman" w:cs="Calibri"/>
          <w:lang w:eastAsia="fr-FR"/>
        </w:rPr>
        <w:t>quarante (</w:t>
      </w:r>
      <w:r w:rsidRPr="76C64A38">
        <w:rPr>
          <w:rFonts w:eastAsia="Times New Roman" w:cs="Calibri"/>
          <w:lang w:eastAsia="fr-FR"/>
        </w:rPr>
        <w:t>40</w:t>
      </w:r>
      <w:r w:rsidR="73907DF4" w:rsidRPr="76C64A38">
        <w:rPr>
          <w:rFonts w:eastAsia="Times New Roman" w:cs="Calibri"/>
          <w:lang w:eastAsia="fr-FR"/>
        </w:rPr>
        <w:t>)</w:t>
      </w:r>
      <w:r w:rsidRPr="76C64A38">
        <w:rPr>
          <w:rFonts w:eastAsia="Times New Roman" w:cs="Calibri"/>
          <w:lang w:eastAsia="fr-FR"/>
        </w:rPr>
        <w:t xml:space="preserve"> heures de travail effectif hebdomadaire. </w:t>
      </w:r>
    </w:p>
    <w:p w14:paraId="4F1E13DC" w14:textId="26815F5C"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Les heures supplémentaires se décomptent par semaine soit du lundi à </w:t>
      </w:r>
      <w:r w:rsidR="0774429F" w:rsidRPr="76C64A38">
        <w:rPr>
          <w:rFonts w:eastAsia="Times New Roman" w:cs="Calibri"/>
          <w:lang w:eastAsia="fr-FR"/>
        </w:rPr>
        <w:t>zéro (</w:t>
      </w:r>
      <w:r w:rsidRPr="76C64A38">
        <w:rPr>
          <w:rFonts w:eastAsia="Times New Roman" w:cs="Calibri"/>
          <w:lang w:eastAsia="fr-FR"/>
        </w:rPr>
        <w:t>0</w:t>
      </w:r>
      <w:r w:rsidR="5BF54B7C" w:rsidRPr="76C64A38">
        <w:rPr>
          <w:rFonts w:eastAsia="Times New Roman" w:cs="Calibri"/>
          <w:lang w:eastAsia="fr-FR"/>
        </w:rPr>
        <w:t>)</w:t>
      </w:r>
      <w:r w:rsidRPr="76C64A38">
        <w:rPr>
          <w:rFonts w:eastAsia="Times New Roman" w:cs="Calibri"/>
          <w:lang w:eastAsia="fr-FR"/>
        </w:rPr>
        <w:t xml:space="preserve"> heure au dimanche à </w:t>
      </w:r>
      <w:r w:rsidR="6766A60F" w:rsidRPr="76C64A38">
        <w:rPr>
          <w:rFonts w:eastAsia="Times New Roman" w:cs="Calibri"/>
          <w:lang w:eastAsia="fr-FR"/>
        </w:rPr>
        <w:t>vin</w:t>
      </w:r>
      <w:r w:rsidR="066D879C" w:rsidRPr="76C64A38">
        <w:rPr>
          <w:rFonts w:eastAsia="Times New Roman" w:cs="Calibri"/>
          <w:lang w:eastAsia="fr-FR"/>
        </w:rPr>
        <w:t>g</w:t>
      </w:r>
      <w:r w:rsidR="6766A60F" w:rsidRPr="76C64A38">
        <w:rPr>
          <w:rFonts w:eastAsia="Times New Roman" w:cs="Calibri"/>
          <w:lang w:eastAsia="fr-FR"/>
        </w:rPr>
        <w:t>t-quatre (</w:t>
      </w:r>
      <w:r w:rsidRPr="76C64A38">
        <w:rPr>
          <w:rFonts w:eastAsia="Times New Roman" w:cs="Calibri"/>
          <w:lang w:eastAsia="fr-FR"/>
        </w:rPr>
        <w:t>24</w:t>
      </w:r>
      <w:r w:rsidR="5CBEDE76" w:rsidRPr="76C64A38">
        <w:rPr>
          <w:rFonts w:eastAsia="Times New Roman" w:cs="Calibri"/>
          <w:lang w:eastAsia="fr-FR"/>
        </w:rPr>
        <w:t>)</w:t>
      </w:r>
      <w:r w:rsidRPr="76C64A38">
        <w:rPr>
          <w:rFonts w:eastAsia="Times New Roman" w:cs="Calibri"/>
          <w:lang w:eastAsia="fr-FR"/>
        </w:rPr>
        <w:t xml:space="preserve"> heures.</w:t>
      </w:r>
    </w:p>
    <w:p w14:paraId="4FECB0E5" w14:textId="78C0BB6F"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lastRenderedPageBreak/>
        <w:t xml:space="preserve">En cas de durée de travail irrégulière, les heures supplémentaires sont celles effectuées au-delà d’une moyenne de </w:t>
      </w:r>
      <w:r w:rsidR="3F6392C1" w:rsidRPr="76C64A38">
        <w:rPr>
          <w:rFonts w:eastAsia="Times New Roman" w:cs="Calibri"/>
          <w:lang w:eastAsia="fr-FR"/>
        </w:rPr>
        <w:t>quarante (</w:t>
      </w:r>
      <w:r w:rsidRPr="76C64A38">
        <w:rPr>
          <w:rFonts w:eastAsia="Times New Roman" w:cs="Calibri"/>
          <w:lang w:eastAsia="fr-FR"/>
        </w:rPr>
        <w:t>40</w:t>
      </w:r>
      <w:r w:rsidR="7F718C46" w:rsidRPr="76C64A38">
        <w:rPr>
          <w:rFonts w:eastAsia="Times New Roman" w:cs="Calibri"/>
          <w:lang w:eastAsia="fr-FR"/>
        </w:rPr>
        <w:t>)</w:t>
      </w:r>
      <w:r w:rsidRPr="76C64A38">
        <w:rPr>
          <w:rFonts w:eastAsia="Times New Roman" w:cs="Calibri"/>
          <w:lang w:eastAsia="fr-FR"/>
        </w:rPr>
        <w:t xml:space="preserve"> heures de travail effectif hebdomadaire calculée sur </w:t>
      </w:r>
      <w:r w:rsidR="49F346D4" w:rsidRPr="76C64A38">
        <w:rPr>
          <w:rFonts w:eastAsia="Times New Roman" w:cs="Calibri"/>
          <w:lang w:eastAsia="fr-FR"/>
        </w:rPr>
        <w:t>huit (</w:t>
      </w:r>
      <w:r w:rsidRPr="76C64A38">
        <w:rPr>
          <w:rFonts w:eastAsia="Times New Roman" w:cs="Calibri"/>
          <w:lang w:eastAsia="fr-FR"/>
        </w:rPr>
        <w:t>8</w:t>
      </w:r>
      <w:r w:rsidR="1CB41255" w:rsidRPr="76C64A38">
        <w:rPr>
          <w:rFonts w:eastAsia="Times New Roman" w:cs="Calibri"/>
          <w:lang w:eastAsia="fr-FR"/>
        </w:rPr>
        <w:t>)</w:t>
      </w:r>
      <w:r w:rsidRPr="76C64A38">
        <w:rPr>
          <w:rFonts w:eastAsia="Times New Roman" w:cs="Calibri"/>
          <w:lang w:eastAsia="fr-FR"/>
        </w:rPr>
        <w:t xml:space="preserve"> semaines consécutives.</w:t>
      </w:r>
    </w:p>
    <w:p w14:paraId="464B1017" w14:textId="3F3DE508" w:rsidR="00A80510" w:rsidRDefault="40FAAE8A" w:rsidP="00D51630">
      <w:pPr>
        <w:spacing w:line="240" w:lineRule="auto"/>
        <w:jc w:val="both"/>
        <w:rPr>
          <w:rFonts w:eastAsia="Times New Roman" w:cs="Calibri"/>
          <w:lang w:eastAsia="fr-FR"/>
        </w:rPr>
      </w:pPr>
      <w:r w:rsidRPr="76C64A38">
        <w:rPr>
          <w:rFonts w:eastAsia="Times New Roman" w:cs="Calibri"/>
          <w:lang w:eastAsia="fr-FR"/>
        </w:rPr>
        <w:t xml:space="preserve">En cas de garde partagée, si le total des heures de travail effectuées excède la durée hebdomadaire conventionnelle, la rémunération des heures supplémentaires et leur majoration prévue à l’article </w:t>
      </w:r>
      <w:r w:rsidR="007D5DC6">
        <w:rPr>
          <w:rFonts w:eastAsia="Times New Roman" w:cs="Calibri"/>
          <w:lang w:eastAsia="fr-FR"/>
        </w:rPr>
        <w:t>144</w:t>
      </w:r>
      <w:r w:rsidRPr="76C64A38">
        <w:rPr>
          <w:rFonts w:eastAsia="Times New Roman" w:cs="Calibri"/>
          <w:lang w:eastAsia="fr-FR"/>
        </w:rPr>
        <w:t xml:space="preserve"> du présent socle spécifique sont supportées par les particuliers employeurs, selon le mode de répartition convenu entre eux.</w:t>
      </w:r>
    </w:p>
    <w:p w14:paraId="382EABA6" w14:textId="43342447" w:rsidR="007D5DC6" w:rsidRPr="00812F10" w:rsidRDefault="00A80510" w:rsidP="00812F10">
      <w:pPr>
        <w:pStyle w:val="Titre4"/>
        <w:spacing w:line="240" w:lineRule="auto"/>
        <w:rPr>
          <w:rFonts w:eastAsia="Times New Roman"/>
          <w:lang w:eastAsia="fr-FR"/>
        </w:rPr>
      </w:pPr>
      <w:bookmarkStart w:id="428" w:name="_Toc66469974"/>
      <w:r w:rsidRPr="00BF01A8">
        <w:rPr>
          <w:rFonts w:eastAsia="Times New Roman"/>
          <w:lang w:eastAsia="fr-FR"/>
        </w:rPr>
        <w:t xml:space="preserve">Article </w:t>
      </w:r>
      <w:r w:rsidR="00F13605">
        <w:rPr>
          <w:rFonts w:eastAsia="Times New Roman"/>
          <w:lang w:eastAsia="fr-FR"/>
        </w:rPr>
        <w:t>1</w:t>
      </w:r>
      <w:r w:rsidR="00996785">
        <w:rPr>
          <w:rFonts w:eastAsia="Times New Roman"/>
          <w:lang w:eastAsia="fr-FR"/>
        </w:rPr>
        <w:t>3</w:t>
      </w:r>
      <w:r w:rsidR="00D1469A">
        <w:rPr>
          <w:rFonts w:eastAsia="Times New Roman"/>
          <w:lang w:eastAsia="fr-FR"/>
        </w:rPr>
        <w:t>5</w:t>
      </w:r>
      <w:r w:rsidRPr="00BF01A8">
        <w:rPr>
          <w:rFonts w:eastAsia="Times New Roman"/>
          <w:lang w:eastAsia="fr-FR"/>
        </w:rPr>
        <w:t xml:space="preserve"> - Heures de présence responsable de jour et heures de présence de nuit</w:t>
      </w:r>
      <w:bookmarkEnd w:id="428"/>
    </w:p>
    <w:p w14:paraId="2057D700" w14:textId="4260A078" w:rsidR="00996785" w:rsidRPr="00996785" w:rsidRDefault="00A80510" w:rsidP="00392A72">
      <w:pPr>
        <w:pStyle w:val="Titre5"/>
      </w:pPr>
      <w:bookmarkStart w:id="429" w:name="_Toc66469975"/>
      <w:r w:rsidRPr="00C77687">
        <w:t xml:space="preserve">Article </w:t>
      </w:r>
      <w:r w:rsidR="00F13605">
        <w:t>1</w:t>
      </w:r>
      <w:r w:rsidR="00996785">
        <w:t>3</w:t>
      </w:r>
      <w:r w:rsidR="00D1469A">
        <w:t>5</w:t>
      </w:r>
      <w:r w:rsidRPr="00C77687">
        <w:t>-1 Heures de présence responsable de jour</w:t>
      </w:r>
      <w:bookmarkEnd w:id="429"/>
    </w:p>
    <w:p w14:paraId="28D54527" w14:textId="7FC02ED0" w:rsidR="00A80510" w:rsidRPr="00BF01A8" w:rsidRDefault="00A80510" w:rsidP="00812F10">
      <w:pPr>
        <w:tabs>
          <w:tab w:val="left" w:pos="3360"/>
        </w:tabs>
        <w:spacing w:before="240" w:after="0" w:line="240" w:lineRule="auto"/>
        <w:jc w:val="both"/>
        <w:rPr>
          <w:rFonts w:eastAsia="Times New Roman" w:cs="Calibri"/>
          <w:lang w:eastAsia="fr-FR"/>
        </w:rPr>
      </w:pPr>
      <w:bookmarkStart w:id="430" w:name="_Hlk61538495"/>
      <w:r w:rsidRPr="00BF01A8">
        <w:rPr>
          <w:rFonts w:eastAsia="Times New Roman" w:cs="Calibri"/>
          <w:bCs/>
          <w:lang w:eastAsia="fr-FR"/>
        </w:rPr>
        <w:t xml:space="preserve">Le présent article est exclusivement applicable aux salariés relevant des emplois-repères du </w:t>
      </w:r>
      <w:r w:rsidRPr="00BF01A8">
        <w:rPr>
          <w:rFonts w:eastAsia="Times New Roman" w:cs="Calibri"/>
          <w:lang w:eastAsia="fr-FR"/>
        </w:rPr>
        <w:t>domaine « Adulte » et du domaine « Enfant »</w:t>
      </w:r>
      <w:r w:rsidR="00D1469A">
        <w:rPr>
          <w:rFonts w:eastAsia="Times New Roman" w:cs="Calibri"/>
          <w:lang w:eastAsia="fr-FR"/>
        </w:rPr>
        <w:t xml:space="preserve"> définis à l’annexe n°</w:t>
      </w:r>
      <w:r w:rsidR="00490C5E">
        <w:rPr>
          <w:rFonts w:eastAsia="Times New Roman" w:cs="Calibri"/>
          <w:lang w:eastAsia="fr-FR"/>
        </w:rPr>
        <w:t xml:space="preserve"> </w:t>
      </w:r>
      <w:r w:rsidR="00D1469A">
        <w:rPr>
          <w:rFonts w:eastAsia="Times New Roman" w:cs="Calibri"/>
          <w:lang w:eastAsia="fr-FR"/>
        </w:rPr>
        <w:t>7 de la présente convention collective</w:t>
      </w:r>
      <w:r w:rsidRPr="00BF01A8">
        <w:rPr>
          <w:rFonts w:eastAsia="Times New Roman" w:cs="Calibri"/>
          <w:lang w:eastAsia="fr-FR"/>
        </w:rPr>
        <w:t xml:space="preserve">. </w:t>
      </w:r>
      <w:bookmarkEnd w:id="430"/>
    </w:p>
    <w:p w14:paraId="18CAC45C" w14:textId="77777777" w:rsidR="00A80510" w:rsidRPr="00BF01A8" w:rsidRDefault="00A80510" w:rsidP="00D51630">
      <w:pPr>
        <w:tabs>
          <w:tab w:val="left" w:pos="3360"/>
        </w:tabs>
        <w:spacing w:after="0" w:line="240" w:lineRule="auto"/>
        <w:jc w:val="both"/>
        <w:rPr>
          <w:rFonts w:eastAsia="Times New Roman" w:cs="Calibri"/>
          <w:lang w:eastAsia="fr-FR"/>
        </w:rPr>
      </w:pPr>
      <w:r w:rsidRPr="00BF01A8">
        <w:rPr>
          <w:rFonts w:eastAsia="Times New Roman" w:cs="Calibri"/>
          <w:lang w:eastAsia="fr-FR"/>
        </w:rPr>
        <w:t>Les heures de présence responsable de jour sont exclues dans le cadre de la garde partagée.</w:t>
      </w:r>
    </w:p>
    <w:p w14:paraId="35DBB312" w14:textId="77777777" w:rsidR="00A80510" w:rsidRPr="00BF01A8" w:rsidRDefault="00A80510" w:rsidP="00D51630">
      <w:pPr>
        <w:tabs>
          <w:tab w:val="left" w:pos="3360"/>
        </w:tabs>
        <w:spacing w:after="0" w:line="240" w:lineRule="auto"/>
        <w:jc w:val="both"/>
        <w:rPr>
          <w:rFonts w:eastAsia="Times New Roman" w:cs="Calibri"/>
          <w:lang w:eastAsia="fr-FR"/>
        </w:rPr>
      </w:pPr>
    </w:p>
    <w:p w14:paraId="4871957A" w14:textId="77777777" w:rsidR="00A80510" w:rsidRPr="00BF01A8" w:rsidRDefault="00A80510" w:rsidP="00D51630">
      <w:pPr>
        <w:tabs>
          <w:tab w:val="left" w:pos="3360"/>
        </w:tabs>
        <w:spacing w:line="240" w:lineRule="auto"/>
        <w:jc w:val="both"/>
        <w:rPr>
          <w:rFonts w:eastAsia="Times New Roman" w:cs="Calibri"/>
          <w:lang w:eastAsia="fr-FR"/>
        </w:rPr>
      </w:pPr>
      <w:r w:rsidRPr="00BF01A8">
        <w:rPr>
          <w:rFonts w:eastAsia="Times New Roman" w:cs="Calibri"/>
          <w:lang w:eastAsia="fr-FR"/>
        </w:rPr>
        <w:t>Les heures de présence responsable de jour sont celles durant lesquelles le salarié peut utiliser son temps pour lui-même tout en restant vigilant pour intervenir s’il y a lieu.</w:t>
      </w:r>
    </w:p>
    <w:p w14:paraId="48803E4A" w14:textId="4E78C331" w:rsidR="00A80510" w:rsidRPr="00BF01A8" w:rsidRDefault="40FAAE8A" w:rsidP="00D51630">
      <w:pPr>
        <w:spacing w:line="240" w:lineRule="auto"/>
        <w:jc w:val="both"/>
      </w:pPr>
      <w:bookmarkStart w:id="431" w:name="_Hlk61538838"/>
      <w:r>
        <w:t xml:space="preserve">Une heure de présence responsable de jour équivaut aux </w:t>
      </w:r>
      <w:r w:rsidR="6BCE450B">
        <w:t>deux-tiers (</w:t>
      </w:r>
      <w:r>
        <w:t>2/3</w:t>
      </w:r>
      <w:r w:rsidR="0DD5FFAD">
        <w:t>)</w:t>
      </w:r>
      <w:r>
        <w:t xml:space="preserve"> d’une heure de travail effectif.  </w:t>
      </w:r>
    </w:p>
    <w:p w14:paraId="7AE275F8" w14:textId="77777777" w:rsidR="00A80510" w:rsidRPr="00BF01A8" w:rsidRDefault="00A80510" w:rsidP="00D51630">
      <w:pPr>
        <w:spacing w:line="240" w:lineRule="auto"/>
        <w:jc w:val="both"/>
      </w:pPr>
      <w:r w:rsidRPr="00BF01A8">
        <w:t xml:space="preserve">Pour le calcul de la durée de travail effectif hebdomadaire, les heures de présence responsable de jour sont prises en compte après leur conversion en heures de travail effectif. </w:t>
      </w:r>
      <w:bookmarkEnd w:id="431"/>
    </w:p>
    <w:p w14:paraId="5CD4AA2C" w14:textId="77777777" w:rsidR="00A80510" w:rsidRPr="00BF01A8" w:rsidRDefault="00A80510" w:rsidP="00D51630">
      <w:pPr>
        <w:tabs>
          <w:tab w:val="left" w:pos="3360"/>
        </w:tabs>
        <w:spacing w:before="240" w:line="240" w:lineRule="auto"/>
        <w:jc w:val="both"/>
        <w:rPr>
          <w:rFonts w:eastAsia="Times New Roman" w:cs="Calibri"/>
          <w:bCs/>
          <w:lang w:eastAsia="fr-FR"/>
        </w:rPr>
      </w:pPr>
      <w:r w:rsidRPr="00BF01A8">
        <w:rPr>
          <w:rFonts w:eastAsia="Times New Roman" w:cs="Calibri"/>
          <w:bCs/>
          <w:lang w:eastAsia="fr-FR"/>
        </w:rPr>
        <w:t>Le nombre d’heures de présence responsable de jour peut augmenter ou diminuer notamment en fonction de :</w:t>
      </w:r>
    </w:p>
    <w:p w14:paraId="65913638" w14:textId="4DB77EC9" w:rsidR="00A80510" w:rsidRPr="00BF01A8" w:rsidRDefault="00812F10" w:rsidP="00C2202D">
      <w:pPr>
        <w:numPr>
          <w:ilvl w:val="0"/>
          <w:numId w:val="28"/>
        </w:numPr>
        <w:spacing w:before="120" w:after="160" w:line="240" w:lineRule="auto"/>
        <w:ind w:left="1134" w:hanging="567"/>
        <w:jc w:val="both"/>
        <w:rPr>
          <w:rFonts w:eastAsia="Times New Roman" w:cs="Calibri"/>
          <w:bCs/>
          <w:lang w:eastAsia="fr-FR"/>
        </w:rPr>
      </w:pPr>
      <w:proofErr w:type="gramStart"/>
      <w:r>
        <w:rPr>
          <w:rFonts w:eastAsia="Times New Roman" w:cs="Calibri"/>
          <w:bCs/>
          <w:lang w:eastAsia="fr-FR"/>
        </w:rPr>
        <w:t>l</w:t>
      </w:r>
      <w:r w:rsidR="00A80510" w:rsidRPr="00BF01A8">
        <w:rPr>
          <w:rFonts w:eastAsia="Times New Roman" w:cs="Calibri"/>
          <w:bCs/>
          <w:lang w:eastAsia="fr-FR"/>
        </w:rPr>
        <w:t>a</w:t>
      </w:r>
      <w:proofErr w:type="gramEnd"/>
      <w:r w:rsidR="00A80510" w:rsidRPr="00BF01A8">
        <w:rPr>
          <w:rFonts w:eastAsia="Times New Roman" w:cs="Calibri"/>
          <w:bCs/>
          <w:lang w:eastAsia="fr-FR"/>
        </w:rPr>
        <w:t xml:space="preserve"> composition de la famille ;</w:t>
      </w:r>
    </w:p>
    <w:p w14:paraId="0ED9F330" w14:textId="5AEE015E" w:rsidR="00A80510" w:rsidRPr="00BF01A8" w:rsidRDefault="00812F10" w:rsidP="00C2202D">
      <w:pPr>
        <w:numPr>
          <w:ilvl w:val="0"/>
          <w:numId w:val="28"/>
        </w:numPr>
        <w:spacing w:before="120" w:after="160" w:line="240" w:lineRule="auto"/>
        <w:ind w:left="1134" w:hanging="567"/>
        <w:jc w:val="both"/>
        <w:rPr>
          <w:rFonts w:eastAsia="Times New Roman" w:cs="Calibri"/>
          <w:bCs/>
          <w:lang w:eastAsia="fr-FR"/>
        </w:rPr>
      </w:pPr>
      <w:proofErr w:type="gramStart"/>
      <w:r>
        <w:rPr>
          <w:rFonts w:eastAsia="Times New Roman" w:cs="Calibri"/>
          <w:bCs/>
          <w:lang w:eastAsia="fr-FR"/>
        </w:rPr>
        <w:t>l</w:t>
      </w:r>
      <w:r w:rsidR="00A80510" w:rsidRPr="00BF01A8">
        <w:rPr>
          <w:rFonts w:eastAsia="Times New Roman" w:cs="Calibri"/>
          <w:bCs/>
          <w:lang w:eastAsia="fr-FR"/>
        </w:rPr>
        <w:t>’état</w:t>
      </w:r>
      <w:proofErr w:type="gramEnd"/>
      <w:r w:rsidR="00A80510" w:rsidRPr="00BF01A8">
        <w:rPr>
          <w:rFonts w:eastAsia="Times New Roman" w:cs="Calibri"/>
          <w:bCs/>
          <w:lang w:eastAsia="fr-FR"/>
        </w:rPr>
        <w:t xml:space="preserve"> de santé de la personne en situation de handicap ou en perte d’autonomie.</w:t>
      </w:r>
    </w:p>
    <w:p w14:paraId="5A53410B" w14:textId="7B18CED7" w:rsidR="00A80510" w:rsidRPr="00F63030" w:rsidRDefault="40FAAE8A" w:rsidP="00D51630">
      <w:pPr>
        <w:spacing w:before="240" w:line="240" w:lineRule="auto"/>
        <w:jc w:val="both"/>
        <w:rPr>
          <w:strike/>
        </w:rPr>
      </w:pPr>
      <w:r>
        <w:t>Les heures de présence responsable ne se présument pas et doivent être expressément prévues par écrit dans le contrat de travail</w:t>
      </w:r>
      <w:r w:rsidR="4D506AD7">
        <w:t xml:space="preserve"> </w:t>
      </w:r>
      <w:r w:rsidR="4D506AD7" w:rsidRPr="000A0E9B">
        <w:t>ou dans la lettre d’engagement</w:t>
      </w:r>
      <w:r>
        <w:t>. Les modifications des heures de présence responsable de jour font l’objet d’un avenant au contrat de travail.</w:t>
      </w:r>
    </w:p>
    <w:p w14:paraId="46F31D36" w14:textId="77777777" w:rsidR="00A80510" w:rsidRDefault="40FAAE8A" w:rsidP="00D51630">
      <w:pPr>
        <w:spacing w:line="240" w:lineRule="auto"/>
        <w:jc w:val="both"/>
        <w:rPr>
          <w:rFonts w:eastAsia="Times New Roman" w:cs="Calibri"/>
          <w:lang w:eastAsia="fr-FR"/>
        </w:rPr>
      </w:pPr>
      <w:r w:rsidRPr="76C64A38">
        <w:rPr>
          <w:rFonts w:eastAsia="Times New Roman" w:cs="Calibri"/>
          <w:lang w:eastAsia="fr-FR"/>
        </w:rPr>
        <w:t>Les heures de présence responsable de jour sont requalifiées et rémunérées en heures de travail effectif, si le salarié est amené à intervenir de manière récurrente. Un avenant au contrat de travail doit alors être conclu entre les parties.</w:t>
      </w:r>
    </w:p>
    <w:p w14:paraId="77B46EC4" w14:textId="00798339" w:rsidR="00A80510" w:rsidRDefault="00A80510" w:rsidP="00392A72">
      <w:pPr>
        <w:pStyle w:val="Titre5"/>
      </w:pPr>
      <w:bookmarkStart w:id="432" w:name="_Toc66469976"/>
      <w:bookmarkStart w:id="433" w:name="_Hlk61538240"/>
      <w:r w:rsidRPr="00C77687">
        <w:t xml:space="preserve">Article </w:t>
      </w:r>
      <w:r w:rsidR="00F13605">
        <w:t>1</w:t>
      </w:r>
      <w:r w:rsidR="00996785">
        <w:t>3</w:t>
      </w:r>
      <w:r w:rsidR="00D1469A">
        <w:t>5</w:t>
      </w:r>
      <w:r w:rsidRPr="00C77687">
        <w:t>-2 Heures de présence de nuit</w:t>
      </w:r>
      <w:bookmarkEnd w:id="432"/>
      <w:r w:rsidRPr="00C77687">
        <w:t xml:space="preserve"> </w:t>
      </w:r>
    </w:p>
    <w:bookmarkEnd w:id="433"/>
    <w:p w14:paraId="1C7C4DE0" w14:textId="67C45B25" w:rsidR="00E94DE0" w:rsidRPr="00BF01A8" w:rsidRDefault="00A80510" w:rsidP="00812F10">
      <w:pPr>
        <w:spacing w:before="240" w:after="0" w:line="240" w:lineRule="auto"/>
        <w:jc w:val="both"/>
        <w:rPr>
          <w:rFonts w:cs="Arial"/>
          <w:iCs/>
          <w:lang w:eastAsia="fr-FR"/>
        </w:rPr>
      </w:pPr>
      <w:r w:rsidRPr="00BF01A8">
        <w:rPr>
          <w:rFonts w:cs="Arial"/>
          <w:iCs/>
          <w:lang w:eastAsia="fr-FR"/>
        </w:rPr>
        <w:t xml:space="preserve">La présence de nuit s’entend de l’obligation pour le salarié de dormir sur place, dans des conditions décentes au sein d’une pièce séparée, sans travail effectif habituel, tout en étant tenu d’intervenir, s’il y a lieu. </w:t>
      </w:r>
    </w:p>
    <w:p w14:paraId="04538CF3" w14:textId="0C9C3B1B" w:rsidR="00A80510" w:rsidRPr="00BF01A8" w:rsidRDefault="00A80510" w:rsidP="00D51630">
      <w:pPr>
        <w:spacing w:line="240" w:lineRule="auto"/>
        <w:jc w:val="both"/>
        <w:rPr>
          <w:rFonts w:cs="Arial"/>
          <w:iCs/>
          <w:lang w:eastAsia="fr-FR"/>
        </w:rPr>
      </w:pPr>
      <w:r w:rsidRPr="00BF01A8">
        <w:rPr>
          <w:rFonts w:cs="Arial"/>
          <w:iCs/>
          <w:lang w:eastAsia="fr-FR"/>
        </w:rPr>
        <w:t xml:space="preserve">La présence de nuit ne s’applique pas au salarié assurant </w:t>
      </w:r>
      <w:r>
        <w:rPr>
          <w:rFonts w:cs="Arial"/>
          <w:iCs/>
          <w:lang w:eastAsia="fr-FR"/>
        </w:rPr>
        <w:t>d</w:t>
      </w:r>
      <w:r w:rsidRPr="00D75C0A">
        <w:rPr>
          <w:rFonts w:cs="Arial"/>
          <w:iCs/>
          <w:lang w:eastAsia="fr-FR"/>
        </w:rPr>
        <w:t>es</w:t>
      </w:r>
      <w:r w:rsidRPr="00D75C0A">
        <w:rPr>
          <w:rFonts w:cs="Arial"/>
          <w:iCs/>
          <w:color w:val="F79646" w:themeColor="accent6"/>
          <w:lang w:eastAsia="fr-FR"/>
        </w:rPr>
        <w:t xml:space="preserve"> </w:t>
      </w:r>
      <w:r w:rsidRPr="00C2409D">
        <w:rPr>
          <w:rFonts w:cs="Arial"/>
          <w:iCs/>
          <w:lang w:eastAsia="fr-FR"/>
        </w:rPr>
        <w:t xml:space="preserve">heures de garde malade de nuit prévues à l’article </w:t>
      </w:r>
      <w:r w:rsidR="007D5DC6">
        <w:rPr>
          <w:rFonts w:cs="Arial"/>
          <w:iCs/>
          <w:lang w:eastAsia="fr-FR"/>
        </w:rPr>
        <w:t>135-3</w:t>
      </w:r>
      <w:r w:rsidRPr="00C2409D">
        <w:rPr>
          <w:rFonts w:cs="Arial"/>
          <w:iCs/>
          <w:lang w:eastAsia="fr-FR"/>
        </w:rPr>
        <w:t xml:space="preserve"> du </w:t>
      </w:r>
      <w:r w:rsidR="007D5DC6">
        <w:rPr>
          <w:rFonts w:cs="Arial"/>
          <w:iCs/>
          <w:lang w:eastAsia="fr-FR"/>
        </w:rPr>
        <w:t xml:space="preserve">présent </w:t>
      </w:r>
      <w:r w:rsidRPr="00C2409D">
        <w:rPr>
          <w:rFonts w:cs="Arial"/>
          <w:iCs/>
          <w:lang w:eastAsia="fr-FR"/>
        </w:rPr>
        <w:t xml:space="preserve">socle spécifique. </w:t>
      </w:r>
    </w:p>
    <w:p w14:paraId="1452E800" w14:textId="77777777" w:rsidR="00A80510" w:rsidRPr="00BF01A8" w:rsidRDefault="00A80510" w:rsidP="00D51630">
      <w:pPr>
        <w:spacing w:line="240" w:lineRule="auto"/>
        <w:jc w:val="both"/>
        <w:rPr>
          <w:rFonts w:cs="Arial"/>
          <w:iCs/>
          <w:lang w:eastAsia="fr-FR"/>
        </w:rPr>
      </w:pPr>
      <w:r w:rsidRPr="00BF01A8">
        <w:rPr>
          <w:rFonts w:cs="Arial"/>
          <w:iCs/>
          <w:lang w:eastAsia="fr-FR"/>
        </w:rPr>
        <w:t>La plage horaire et les modalités de mise en œuvre des interventions qui génèrent des heures de présence de nuit, sont expressément prévues par écrit dans le contrat de travail.</w:t>
      </w:r>
    </w:p>
    <w:p w14:paraId="4B9AF16F" w14:textId="567BADC7" w:rsidR="00A80510" w:rsidRPr="00BF01A8" w:rsidRDefault="40FAAE8A" w:rsidP="00D51630">
      <w:pPr>
        <w:spacing w:line="240" w:lineRule="auto"/>
        <w:jc w:val="both"/>
        <w:rPr>
          <w:rFonts w:cs="Arial"/>
          <w:lang w:eastAsia="fr-FR"/>
        </w:rPr>
      </w:pPr>
      <w:r w:rsidRPr="76C64A38">
        <w:rPr>
          <w:rFonts w:cs="Arial"/>
          <w:lang w:eastAsia="fr-FR"/>
        </w:rPr>
        <w:t xml:space="preserve">La plage horaire de la nuit est comprise entre </w:t>
      </w:r>
      <w:r w:rsidR="3E7E5DCC" w:rsidRPr="76C64A38">
        <w:rPr>
          <w:rFonts w:cs="Arial"/>
          <w:lang w:eastAsia="fr-FR"/>
        </w:rPr>
        <w:t>vingt heures (</w:t>
      </w:r>
      <w:r w:rsidRPr="76C64A38">
        <w:rPr>
          <w:rFonts w:cs="Arial"/>
          <w:lang w:eastAsia="fr-FR"/>
        </w:rPr>
        <w:t>20h</w:t>
      </w:r>
      <w:r w:rsidR="620F9C44" w:rsidRPr="76C64A38">
        <w:rPr>
          <w:rFonts w:cs="Arial"/>
          <w:lang w:eastAsia="fr-FR"/>
        </w:rPr>
        <w:t>)</w:t>
      </w:r>
      <w:r w:rsidRPr="76C64A38">
        <w:rPr>
          <w:rFonts w:cs="Arial"/>
          <w:lang w:eastAsia="fr-FR"/>
        </w:rPr>
        <w:t xml:space="preserve"> et </w:t>
      </w:r>
      <w:r w:rsidR="62824903" w:rsidRPr="76C64A38">
        <w:rPr>
          <w:rFonts w:cs="Arial"/>
          <w:lang w:eastAsia="fr-FR"/>
        </w:rPr>
        <w:t>six heures trente (</w:t>
      </w:r>
      <w:r w:rsidRPr="76C64A38">
        <w:rPr>
          <w:rFonts w:cs="Arial"/>
          <w:lang w:eastAsia="fr-FR"/>
        </w:rPr>
        <w:t>6h30</w:t>
      </w:r>
      <w:r w:rsidR="54DF2031" w:rsidRPr="76C64A38">
        <w:rPr>
          <w:rFonts w:cs="Arial"/>
          <w:lang w:eastAsia="fr-FR"/>
        </w:rPr>
        <w:t>)</w:t>
      </w:r>
      <w:r w:rsidRPr="76C64A38">
        <w:rPr>
          <w:rFonts w:cs="Arial"/>
          <w:lang w:eastAsia="fr-FR"/>
        </w:rPr>
        <w:t>. Les parties peuvent aménager cette plage horaire en avançant le début de la présence de nuit et/ou en retardant la fin de la présence de nuit dans la limite totale d’</w:t>
      </w:r>
      <w:r w:rsidR="7B98434D" w:rsidRPr="76C64A38">
        <w:rPr>
          <w:rFonts w:cs="Arial"/>
          <w:lang w:eastAsia="fr-FR"/>
        </w:rPr>
        <w:t>une heure trente (</w:t>
      </w:r>
      <w:r w:rsidRPr="76C64A38">
        <w:rPr>
          <w:rFonts w:cs="Arial"/>
          <w:lang w:eastAsia="fr-FR"/>
        </w:rPr>
        <w:t>1h30</w:t>
      </w:r>
      <w:r w:rsidR="49575BE2" w:rsidRPr="76C64A38">
        <w:rPr>
          <w:rFonts w:cs="Arial"/>
          <w:lang w:eastAsia="fr-FR"/>
        </w:rPr>
        <w:t>)</w:t>
      </w:r>
      <w:r w:rsidRPr="76C64A38">
        <w:rPr>
          <w:rFonts w:cs="Arial"/>
          <w:lang w:eastAsia="fr-FR"/>
        </w:rPr>
        <w:t xml:space="preserve">. </w:t>
      </w:r>
    </w:p>
    <w:p w14:paraId="2DE9577D" w14:textId="5A474B63" w:rsidR="00A80510" w:rsidRPr="00C2409D" w:rsidRDefault="00A80510" w:rsidP="00D51630">
      <w:pPr>
        <w:spacing w:line="240" w:lineRule="auto"/>
        <w:jc w:val="both"/>
        <w:rPr>
          <w:rFonts w:cs="Arial"/>
          <w:iCs/>
          <w:lang w:eastAsia="fr-FR"/>
        </w:rPr>
      </w:pPr>
      <w:r w:rsidRPr="00BF01A8">
        <w:rPr>
          <w:rFonts w:cs="Arial"/>
          <w:iCs/>
          <w:lang w:eastAsia="fr-FR"/>
        </w:rPr>
        <w:lastRenderedPageBreak/>
        <w:t>Il est précisé que la présence de nuit n’est pas prise en compte pour déterminer la durée de travail effectif, à l’exception du cas prévu au dernier alinéa du présent article.</w:t>
      </w:r>
    </w:p>
    <w:p w14:paraId="6BCE2276" w14:textId="77777777" w:rsidR="00A80510" w:rsidRPr="00C2409D" w:rsidRDefault="00A80510" w:rsidP="00D51630">
      <w:pPr>
        <w:spacing w:before="240" w:line="240" w:lineRule="auto"/>
        <w:jc w:val="both"/>
        <w:rPr>
          <w:rFonts w:eastAsia="Times New Roman" w:cs="Arial"/>
          <w:iCs/>
          <w:lang w:eastAsia="fr-FR"/>
        </w:rPr>
      </w:pPr>
      <w:r w:rsidRPr="00C2409D">
        <w:rPr>
          <w:rFonts w:cs="Arial"/>
          <w:iCs/>
          <w:lang w:eastAsia="fr-FR"/>
        </w:rPr>
        <w:t xml:space="preserve">La présence de nuit est </w:t>
      </w:r>
      <w:r w:rsidRPr="00C2409D">
        <w:rPr>
          <w:rFonts w:eastAsia="Times New Roman" w:cs="Arial"/>
          <w:iCs/>
          <w:lang w:eastAsia="fr-FR"/>
        </w:rPr>
        <w:t>compatible avec un emploi de jour.</w:t>
      </w:r>
    </w:p>
    <w:p w14:paraId="5E0CF0B7" w14:textId="272A9F36" w:rsidR="00A80510" w:rsidRPr="00C2409D" w:rsidRDefault="40FAAE8A" w:rsidP="00D51630">
      <w:pPr>
        <w:spacing w:line="240" w:lineRule="auto"/>
        <w:jc w:val="both"/>
        <w:rPr>
          <w:rFonts w:eastAsia="Times New Roman" w:cs="Arial"/>
          <w:lang w:eastAsia="fr-FR"/>
        </w:rPr>
      </w:pPr>
      <w:r w:rsidRPr="76C64A38">
        <w:rPr>
          <w:rFonts w:eastAsia="Times New Roman" w:cs="Arial"/>
          <w:lang w:eastAsia="fr-FR"/>
        </w:rPr>
        <w:t xml:space="preserve">Il est précisé qu’elle ne peut pas excéder </w:t>
      </w:r>
      <w:r w:rsidR="5C7BE2FC" w:rsidRPr="76C64A38">
        <w:rPr>
          <w:rFonts w:eastAsia="Times New Roman" w:cs="Arial"/>
          <w:lang w:eastAsia="fr-FR"/>
        </w:rPr>
        <w:t>douze (</w:t>
      </w:r>
      <w:r w:rsidRPr="76C64A38">
        <w:rPr>
          <w:rFonts w:eastAsia="Times New Roman" w:cs="Arial"/>
          <w:lang w:eastAsia="fr-FR"/>
        </w:rPr>
        <w:t>12</w:t>
      </w:r>
      <w:r w:rsidR="4545578D" w:rsidRPr="76C64A38">
        <w:rPr>
          <w:rFonts w:eastAsia="Times New Roman" w:cs="Arial"/>
          <w:lang w:eastAsia="fr-FR"/>
        </w:rPr>
        <w:t>)</w:t>
      </w:r>
      <w:r w:rsidRPr="76C64A38">
        <w:rPr>
          <w:rFonts w:eastAsia="Times New Roman" w:cs="Arial"/>
          <w:lang w:eastAsia="fr-FR"/>
        </w:rPr>
        <w:t xml:space="preserve"> heures consécutives.</w:t>
      </w:r>
    </w:p>
    <w:p w14:paraId="317B9365" w14:textId="265BE911" w:rsidR="00A80510" w:rsidRPr="00C2409D" w:rsidRDefault="40FAAE8A" w:rsidP="00D51630">
      <w:pPr>
        <w:spacing w:line="240" w:lineRule="auto"/>
        <w:jc w:val="both"/>
        <w:rPr>
          <w:rFonts w:eastAsia="Times New Roman" w:cs="Arial"/>
          <w:lang w:eastAsia="fr-FR"/>
        </w:rPr>
      </w:pPr>
      <w:r w:rsidRPr="76C64A38">
        <w:rPr>
          <w:rFonts w:eastAsia="Times New Roman" w:cs="Arial"/>
          <w:lang w:eastAsia="fr-FR"/>
        </w:rPr>
        <w:t xml:space="preserve">La présence de nuit peut être prévue sur plus de </w:t>
      </w:r>
      <w:r w:rsidR="46325D9B" w:rsidRPr="76C64A38">
        <w:rPr>
          <w:rFonts w:eastAsia="Times New Roman" w:cs="Arial"/>
          <w:lang w:eastAsia="fr-FR"/>
        </w:rPr>
        <w:t>cinq (</w:t>
      </w:r>
      <w:r w:rsidRPr="76C64A38">
        <w:rPr>
          <w:rFonts w:eastAsia="Times New Roman" w:cs="Arial"/>
          <w:lang w:eastAsia="fr-FR"/>
        </w:rPr>
        <w:t>5</w:t>
      </w:r>
      <w:r w:rsidR="19FC7F6B" w:rsidRPr="76C64A38">
        <w:rPr>
          <w:rFonts w:eastAsia="Times New Roman" w:cs="Arial"/>
          <w:lang w:eastAsia="fr-FR"/>
        </w:rPr>
        <w:t>)</w:t>
      </w:r>
      <w:r w:rsidRPr="76C64A38">
        <w:rPr>
          <w:rFonts w:eastAsia="Times New Roman" w:cs="Arial"/>
          <w:lang w:eastAsia="fr-FR"/>
        </w:rPr>
        <w:t xml:space="preserve"> nuits consécutives sous réserve du respect du repos hebdomadaire </w:t>
      </w:r>
      <w:r w:rsidRPr="007408AE">
        <w:rPr>
          <w:rFonts w:eastAsia="Times New Roman" w:cs="Arial"/>
          <w:lang w:eastAsia="fr-FR"/>
        </w:rPr>
        <w:t xml:space="preserve">et </w:t>
      </w:r>
      <w:r w:rsidR="314998B8" w:rsidRPr="007408AE">
        <w:rPr>
          <w:rFonts w:eastAsia="Times New Roman" w:cs="Arial"/>
          <w:lang w:eastAsia="fr-FR"/>
        </w:rPr>
        <w:t>des conditions cumulatives suivantes</w:t>
      </w:r>
      <w:r w:rsidR="007408AE">
        <w:rPr>
          <w:rFonts w:eastAsia="Times New Roman" w:cs="Arial"/>
          <w:lang w:eastAsia="fr-FR"/>
        </w:rPr>
        <w:t xml:space="preserve"> </w:t>
      </w:r>
      <w:r w:rsidRPr="76C64A38">
        <w:rPr>
          <w:rFonts w:eastAsia="Times New Roman" w:cs="Arial"/>
          <w:lang w:eastAsia="fr-FR"/>
        </w:rPr>
        <w:t>:</w:t>
      </w:r>
    </w:p>
    <w:p w14:paraId="6CD24748" w14:textId="2F6C280C" w:rsidR="00A80510" w:rsidRPr="00C2409D" w:rsidRDefault="40FAAE8A" w:rsidP="00812F10">
      <w:pPr>
        <w:pStyle w:val="Paragraphedeliste"/>
        <w:numPr>
          <w:ilvl w:val="0"/>
          <w:numId w:val="14"/>
        </w:numPr>
        <w:spacing w:before="120" w:after="0" w:line="240" w:lineRule="auto"/>
        <w:ind w:left="1134" w:hanging="567"/>
        <w:contextualSpacing w:val="0"/>
        <w:jc w:val="both"/>
        <w:rPr>
          <w:rFonts w:eastAsia="Times New Roman" w:cs="Arial"/>
          <w:lang w:eastAsia="fr-FR"/>
        </w:rPr>
      </w:pPr>
      <w:proofErr w:type="gramStart"/>
      <w:r w:rsidRPr="76C64A38">
        <w:rPr>
          <w:rFonts w:eastAsia="Times New Roman" w:cs="Arial"/>
          <w:lang w:eastAsia="fr-FR"/>
        </w:rPr>
        <w:t>le</w:t>
      </w:r>
      <w:proofErr w:type="gramEnd"/>
      <w:r w:rsidRPr="76C64A38">
        <w:rPr>
          <w:rFonts w:eastAsia="Times New Roman" w:cs="Arial"/>
          <w:lang w:eastAsia="fr-FR"/>
        </w:rPr>
        <w:t xml:space="preserve"> nombre d’interventions réalisées par le salarié n’excède pas </w:t>
      </w:r>
      <w:r w:rsidR="7973D26A" w:rsidRPr="76C64A38">
        <w:rPr>
          <w:rFonts w:eastAsia="Times New Roman" w:cs="Arial"/>
          <w:lang w:eastAsia="fr-FR"/>
        </w:rPr>
        <w:t>quatre (</w:t>
      </w:r>
      <w:r w:rsidRPr="76C64A38">
        <w:rPr>
          <w:rFonts w:eastAsia="Times New Roman" w:cs="Arial"/>
          <w:lang w:eastAsia="fr-FR"/>
        </w:rPr>
        <w:t>4</w:t>
      </w:r>
      <w:r w:rsidR="6DDF72E3" w:rsidRPr="76C64A38">
        <w:rPr>
          <w:rFonts w:eastAsia="Times New Roman" w:cs="Arial"/>
          <w:lang w:eastAsia="fr-FR"/>
        </w:rPr>
        <w:t>)</w:t>
      </w:r>
      <w:r w:rsidRPr="76C64A38">
        <w:rPr>
          <w:rFonts w:eastAsia="Times New Roman" w:cs="Arial"/>
          <w:lang w:eastAsia="fr-FR"/>
        </w:rPr>
        <w:t xml:space="preserve"> interventions nocturnes toutes les nuits</w:t>
      </w:r>
      <w:r w:rsidR="46A12645" w:rsidRPr="76C64A38">
        <w:rPr>
          <w:rFonts w:eastAsia="Times New Roman" w:cs="Arial"/>
          <w:lang w:eastAsia="fr-FR"/>
        </w:rPr>
        <w:t xml:space="preserve"> </w:t>
      </w:r>
      <w:r w:rsidR="668766DA" w:rsidRPr="76C64A38">
        <w:rPr>
          <w:rFonts w:eastAsia="Times New Roman" w:cs="Arial"/>
          <w:lang w:eastAsia="fr-FR"/>
        </w:rPr>
        <w:t>;</w:t>
      </w:r>
      <w:r w:rsidRPr="76C64A38">
        <w:rPr>
          <w:rFonts w:eastAsia="Times New Roman" w:cs="Arial"/>
          <w:lang w:eastAsia="fr-FR"/>
        </w:rPr>
        <w:t xml:space="preserve"> </w:t>
      </w:r>
    </w:p>
    <w:p w14:paraId="5A057AD5" w14:textId="417B7F00" w:rsidR="00A80510" w:rsidRPr="00C2409D" w:rsidRDefault="40FAAE8A" w:rsidP="00812F10">
      <w:pPr>
        <w:pStyle w:val="Paragraphedeliste"/>
        <w:numPr>
          <w:ilvl w:val="0"/>
          <w:numId w:val="14"/>
        </w:numPr>
        <w:spacing w:before="120" w:after="0" w:line="240" w:lineRule="auto"/>
        <w:ind w:left="1134" w:hanging="567"/>
        <w:contextualSpacing w:val="0"/>
        <w:jc w:val="both"/>
        <w:rPr>
          <w:rFonts w:eastAsia="Times New Roman" w:cs="Arial"/>
          <w:lang w:eastAsia="fr-FR"/>
        </w:rPr>
      </w:pPr>
      <w:proofErr w:type="gramStart"/>
      <w:r w:rsidRPr="76C64A38">
        <w:rPr>
          <w:rFonts w:eastAsia="Times New Roman" w:cs="Arial"/>
          <w:lang w:eastAsia="fr-FR"/>
        </w:rPr>
        <w:t>elle</w:t>
      </w:r>
      <w:proofErr w:type="gramEnd"/>
      <w:r w:rsidRPr="76C64A38">
        <w:rPr>
          <w:rFonts w:eastAsia="Times New Roman" w:cs="Arial"/>
          <w:lang w:eastAsia="fr-FR"/>
        </w:rPr>
        <w:t xml:space="preserve"> résulte d’une demande formulée par le salarié et/ou le particulier employeur en vue de répondre à des besoins spécifiques </w:t>
      </w:r>
      <w:r w:rsidRPr="76C64A38">
        <w:rPr>
          <w:lang w:eastAsia="fr-FR"/>
        </w:rPr>
        <w:t>nécessitant une présence la nuit en raison notamment de son état de santé et/ou de dépendance, son handicap, son âge et/ou son isolement social et/ou familial</w:t>
      </w:r>
      <w:r w:rsidR="347D3FF4" w:rsidRPr="76C64A38">
        <w:rPr>
          <w:lang w:eastAsia="fr-FR"/>
        </w:rPr>
        <w:t xml:space="preserve"> </w:t>
      </w:r>
      <w:r w:rsidR="14E8A0C3" w:rsidRPr="76C64A38">
        <w:rPr>
          <w:lang w:eastAsia="fr-FR"/>
        </w:rPr>
        <w:t>;</w:t>
      </w:r>
      <w:r w:rsidRPr="76C64A38">
        <w:rPr>
          <w:rFonts w:eastAsia="Times New Roman" w:cs="Arial"/>
          <w:lang w:eastAsia="fr-FR"/>
        </w:rPr>
        <w:t xml:space="preserve"> </w:t>
      </w:r>
    </w:p>
    <w:p w14:paraId="1F4629F4" w14:textId="0B2A2910" w:rsidR="00A80510" w:rsidRPr="00C2409D" w:rsidRDefault="00A80510" w:rsidP="00812F10">
      <w:pPr>
        <w:pStyle w:val="Paragraphedeliste"/>
        <w:numPr>
          <w:ilvl w:val="0"/>
          <w:numId w:val="14"/>
        </w:numPr>
        <w:spacing w:before="120" w:after="0" w:line="240" w:lineRule="auto"/>
        <w:ind w:left="1134" w:hanging="567"/>
        <w:contextualSpacing w:val="0"/>
        <w:jc w:val="both"/>
        <w:rPr>
          <w:rFonts w:eastAsia="Times New Roman" w:cs="Arial"/>
          <w:iCs/>
          <w:lang w:eastAsia="fr-FR"/>
        </w:rPr>
      </w:pPr>
      <w:proofErr w:type="gramStart"/>
      <w:r w:rsidRPr="00C2409D">
        <w:rPr>
          <w:rFonts w:eastAsia="Times New Roman" w:cs="Arial"/>
          <w:iCs/>
          <w:lang w:eastAsia="fr-FR"/>
        </w:rPr>
        <w:t>les</w:t>
      </w:r>
      <w:proofErr w:type="gramEnd"/>
      <w:r w:rsidRPr="00C2409D">
        <w:rPr>
          <w:rFonts w:eastAsia="Times New Roman" w:cs="Arial"/>
          <w:iCs/>
          <w:lang w:eastAsia="fr-FR"/>
        </w:rPr>
        <w:t xml:space="preserve"> parties </w:t>
      </w:r>
      <w:r w:rsidR="007408AE">
        <w:rPr>
          <w:rFonts w:eastAsia="Times New Roman" w:cs="Arial"/>
          <w:iCs/>
          <w:lang w:eastAsia="fr-FR"/>
        </w:rPr>
        <w:t>ont</w:t>
      </w:r>
      <w:r w:rsidRPr="00C2409D">
        <w:rPr>
          <w:rFonts w:eastAsia="Times New Roman" w:cs="Arial"/>
          <w:iCs/>
          <w:lang w:eastAsia="fr-FR"/>
        </w:rPr>
        <w:t xml:space="preserve"> formalisé leur accord par écrit.</w:t>
      </w:r>
    </w:p>
    <w:p w14:paraId="61C430AF" w14:textId="6555AD63" w:rsidR="00A80510" w:rsidRPr="00C2409D" w:rsidRDefault="40FAAE8A" w:rsidP="00812F10">
      <w:pPr>
        <w:spacing w:before="240" w:line="240" w:lineRule="auto"/>
        <w:jc w:val="both"/>
        <w:rPr>
          <w:rFonts w:eastAsia="Times New Roman" w:cs="Arial"/>
          <w:lang w:eastAsia="fr-FR"/>
        </w:rPr>
      </w:pPr>
      <w:r w:rsidRPr="76C64A38">
        <w:rPr>
          <w:rFonts w:eastAsia="Times New Roman" w:cs="Arial"/>
          <w:lang w:eastAsia="fr-FR"/>
        </w:rPr>
        <w:t xml:space="preserve">En tout état de cause, le refus du salarié de réaliser plus de </w:t>
      </w:r>
      <w:r w:rsidR="04757053" w:rsidRPr="76C64A38">
        <w:rPr>
          <w:rFonts w:eastAsia="Times New Roman" w:cs="Arial"/>
          <w:lang w:eastAsia="fr-FR"/>
        </w:rPr>
        <w:t>cinq (</w:t>
      </w:r>
      <w:r w:rsidRPr="76C64A38">
        <w:rPr>
          <w:rFonts w:eastAsia="Times New Roman" w:cs="Arial"/>
          <w:lang w:eastAsia="fr-FR"/>
        </w:rPr>
        <w:t>5</w:t>
      </w:r>
      <w:r w:rsidR="527B5F36" w:rsidRPr="76C64A38">
        <w:rPr>
          <w:rFonts w:eastAsia="Times New Roman" w:cs="Arial"/>
          <w:lang w:eastAsia="fr-FR"/>
        </w:rPr>
        <w:t>)</w:t>
      </w:r>
      <w:r w:rsidRPr="76C64A38">
        <w:rPr>
          <w:rFonts w:eastAsia="Times New Roman" w:cs="Arial"/>
          <w:lang w:eastAsia="fr-FR"/>
        </w:rPr>
        <w:t xml:space="preserve"> nuits consécutives ne peut pas constituer une cause de rupture du contrat de travail.</w:t>
      </w:r>
    </w:p>
    <w:p w14:paraId="3E8C8882" w14:textId="569095C1" w:rsidR="00A80510" w:rsidRPr="001667E4" w:rsidRDefault="40FAAE8A" w:rsidP="00D51630">
      <w:pPr>
        <w:spacing w:line="240" w:lineRule="auto"/>
        <w:jc w:val="both"/>
        <w:rPr>
          <w:rFonts w:eastAsia="Times New Roman" w:cs="Arial"/>
          <w:lang w:eastAsia="fr-FR"/>
        </w:rPr>
      </w:pPr>
      <w:r w:rsidRPr="76C64A38">
        <w:rPr>
          <w:rFonts w:eastAsia="Times New Roman" w:cs="Arial"/>
          <w:lang w:eastAsia="fr-FR"/>
        </w:rPr>
        <w:t xml:space="preserve">La présence de nuit est rémunérée par une indemnité forfaitaire dont le montant ne peut pas être inférieur à </w:t>
      </w:r>
      <w:r w:rsidR="249E4A5A" w:rsidRPr="76C64A38">
        <w:rPr>
          <w:rFonts w:eastAsia="Times New Roman" w:cs="Arial"/>
          <w:lang w:eastAsia="fr-FR"/>
        </w:rPr>
        <w:t>un quart (</w:t>
      </w:r>
      <w:r w:rsidR="4754E691" w:rsidRPr="76C64A38">
        <w:rPr>
          <w:rFonts w:eastAsia="Times New Roman" w:cs="Arial"/>
          <w:lang w:eastAsia="fr-FR"/>
        </w:rPr>
        <w:t>¼)</w:t>
      </w:r>
      <w:r w:rsidRPr="76C64A38">
        <w:rPr>
          <w:rFonts w:eastAsia="Times New Roman" w:cs="Arial"/>
          <w:lang w:eastAsia="fr-FR"/>
        </w:rPr>
        <w:t xml:space="preserve"> du salaire contractuel versé pour une durée de travail effectif équivalente.</w:t>
      </w:r>
    </w:p>
    <w:p w14:paraId="305DC263" w14:textId="77777777" w:rsidR="00A80510" w:rsidRPr="001667E4" w:rsidRDefault="00A80510" w:rsidP="00D51630">
      <w:pPr>
        <w:spacing w:line="240" w:lineRule="auto"/>
        <w:jc w:val="both"/>
        <w:rPr>
          <w:rFonts w:eastAsia="Times New Roman" w:cs="Arial"/>
          <w:iCs/>
          <w:lang w:eastAsia="fr-FR"/>
        </w:rPr>
      </w:pPr>
      <w:r w:rsidRPr="001667E4">
        <w:rPr>
          <w:rFonts w:eastAsia="Times New Roman" w:cs="Arial"/>
          <w:iCs/>
          <w:lang w:eastAsia="fr-FR"/>
        </w:rPr>
        <w:t>Si certaines nuits, le salarié est appelé à intervenir :</w:t>
      </w:r>
    </w:p>
    <w:p w14:paraId="17F71DAB" w14:textId="3E6C883D" w:rsidR="00814EEE" w:rsidRDefault="40FAAE8A" w:rsidP="00812F10">
      <w:pPr>
        <w:pStyle w:val="Paragraphedeliste"/>
        <w:numPr>
          <w:ilvl w:val="0"/>
          <w:numId w:val="14"/>
        </w:numPr>
        <w:spacing w:before="120" w:after="0" w:line="240" w:lineRule="auto"/>
        <w:ind w:left="1134" w:hanging="567"/>
        <w:contextualSpacing w:val="0"/>
        <w:jc w:val="both"/>
        <w:rPr>
          <w:rFonts w:eastAsia="Times New Roman" w:cs="Arial"/>
          <w:lang w:eastAsia="fr-FR"/>
        </w:rPr>
      </w:pPr>
      <w:proofErr w:type="gramStart"/>
      <w:r w:rsidRPr="76C64A38">
        <w:rPr>
          <w:rFonts w:eastAsia="Times New Roman" w:cs="Arial"/>
          <w:lang w:eastAsia="fr-FR"/>
        </w:rPr>
        <w:t>au</w:t>
      </w:r>
      <w:proofErr w:type="gramEnd"/>
      <w:r w:rsidRPr="76C64A38">
        <w:rPr>
          <w:rFonts w:eastAsia="Times New Roman" w:cs="Arial"/>
          <w:lang w:eastAsia="fr-FR"/>
        </w:rPr>
        <w:t xml:space="preserve"> moins </w:t>
      </w:r>
      <w:r w:rsidR="08EF3BE0" w:rsidRPr="76C64A38">
        <w:rPr>
          <w:rFonts w:eastAsia="Times New Roman" w:cs="Arial"/>
          <w:lang w:eastAsia="fr-FR"/>
        </w:rPr>
        <w:t>deux (</w:t>
      </w:r>
      <w:r w:rsidRPr="76C64A38">
        <w:rPr>
          <w:rFonts w:eastAsia="Times New Roman" w:cs="Arial"/>
          <w:lang w:eastAsia="fr-FR"/>
        </w:rPr>
        <w:t>2</w:t>
      </w:r>
      <w:r w:rsidR="2E6EAEA9" w:rsidRPr="76C64A38">
        <w:rPr>
          <w:rFonts w:eastAsia="Times New Roman" w:cs="Arial"/>
          <w:lang w:eastAsia="fr-FR"/>
        </w:rPr>
        <w:t>)</w:t>
      </w:r>
      <w:r w:rsidRPr="76C64A38">
        <w:rPr>
          <w:rFonts w:eastAsia="Times New Roman" w:cs="Arial"/>
          <w:lang w:eastAsia="fr-FR"/>
        </w:rPr>
        <w:t xml:space="preserve"> fois, l’indemnité forfaitaire due au titre de la nuit au cours de laquelle le salarié est intervenu, est portée à </w:t>
      </w:r>
      <w:r w:rsidR="365281C3" w:rsidRPr="76C64A38">
        <w:rPr>
          <w:rFonts w:eastAsia="Times New Roman" w:cs="Arial"/>
          <w:lang w:eastAsia="fr-FR"/>
        </w:rPr>
        <w:t>un tiers (</w:t>
      </w:r>
      <w:r w:rsidRPr="76C64A38">
        <w:rPr>
          <w:rFonts w:eastAsia="Times New Roman" w:cs="Arial"/>
          <w:lang w:eastAsia="fr-FR"/>
        </w:rPr>
        <w:t>1/3</w:t>
      </w:r>
      <w:r w:rsidR="5E31E7AB" w:rsidRPr="76C64A38">
        <w:rPr>
          <w:rFonts w:eastAsia="Times New Roman" w:cs="Arial"/>
          <w:lang w:eastAsia="fr-FR"/>
        </w:rPr>
        <w:t>)</w:t>
      </w:r>
      <w:r w:rsidRPr="76C64A38">
        <w:rPr>
          <w:rFonts w:eastAsia="Times New Roman" w:cs="Arial"/>
          <w:lang w:eastAsia="fr-FR"/>
        </w:rPr>
        <w:t xml:space="preserve"> du salaire contractuel versé pour une durée de travail effectif équivalente.</w:t>
      </w:r>
      <w:bookmarkStart w:id="434" w:name="_Hlk60642632"/>
    </w:p>
    <w:p w14:paraId="7E39EA75" w14:textId="70D1B0F5" w:rsidR="00814EEE" w:rsidRDefault="40FAAE8A" w:rsidP="00812F10">
      <w:pPr>
        <w:pStyle w:val="Paragraphedeliste"/>
        <w:numPr>
          <w:ilvl w:val="0"/>
          <w:numId w:val="14"/>
        </w:numPr>
        <w:spacing w:before="120" w:after="0" w:line="240" w:lineRule="auto"/>
        <w:ind w:left="1134" w:hanging="567"/>
        <w:contextualSpacing w:val="0"/>
        <w:jc w:val="both"/>
        <w:rPr>
          <w:rFonts w:eastAsia="Times New Roman" w:cs="Arial"/>
          <w:lang w:eastAsia="fr-FR"/>
        </w:rPr>
      </w:pPr>
      <w:proofErr w:type="gramStart"/>
      <w:r w:rsidRPr="76C64A38">
        <w:rPr>
          <w:rFonts w:eastAsia="Times New Roman" w:cs="Arial"/>
          <w:lang w:eastAsia="fr-FR"/>
        </w:rPr>
        <w:t>au</w:t>
      </w:r>
      <w:proofErr w:type="gramEnd"/>
      <w:r w:rsidRPr="76C64A38">
        <w:rPr>
          <w:rFonts w:eastAsia="Times New Roman" w:cs="Arial"/>
          <w:lang w:eastAsia="fr-FR"/>
        </w:rPr>
        <w:t xml:space="preserve"> moins </w:t>
      </w:r>
      <w:r w:rsidR="03142CCB" w:rsidRPr="76C64A38">
        <w:rPr>
          <w:rFonts w:eastAsia="Times New Roman" w:cs="Arial"/>
          <w:lang w:eastAsia="fr-FR"/>
        </w:rPr>
        <w:t>quatre (</w:t>
      </w:r>
      <w:r w:rsidRPr="76C64A38">
        <w:rPr>
          <w:rFonts w:eastAsia="Times New Roman" w:cs="Arial"/>
          <w:lang w:eastAsia="fr-FR"/>
        </w:rPr>
        <w:t>4</w:t>
      </w:r>
      <w:r w:rsidR="213AC55B" w:rsidRPr="76C64A38">
        <w:rPr>
          <w:rFonts w:eastAsia="Times New Roman" w:cs="Arial"/>
          <w:lang w:eastAsia="fr-FR"/>
        </w:rPr>
        <w:t>)</w:t>
      </w:r>
      <w:r w:rsidRPr="76C64A38">
        <w:rPr>
          <w:rFonts w:eastAsia="Times New Roman" w:cs="Arial"/>
          <w:lang w:eastAsia="fr-FR"/>
        </w:rPr>
        <w:t xml:space="preserve"> fois, l’indemnité due pour la durée des interventions, correspond au salaire contractuel versé pour une durée de travail effectif équivalente. L’indemnité forfaitaire pour la présence de nuit restante est égale à</w:t>
      </w:r>
      <w:r w:rsidR="1F86D591" w:rsidRPr="76C64A38">
        <w:rPr>
          <w:rFonts w:eastAsia="Times New Roman" w:cs="Arial"/>
          <w:lang w:eastAsia="fr-FR"/>
        </w:rPr>
        <w:t xml:space="preserve"> un tiers (</w:t>
      </w:r>
      <w:r w:rsidRPr="76C64A38">
        <w:rPr>
          <w:rFonts w:eastAsia="Times New Roman" w:cs="Arial"/>
          <w:lang w:eastAsia="fr-FR"/>
        </w:rPr>
        <w:t>1/3</w:t>
      </w:r>
      <w:r w:rsidR="6BBDEC08" w:rsidRPr="76C64A38">
        <w:rPr>
          <w:rFonts w:eastAsia="Times New Roman" w:cs="Arial"/>
          <w:lang w:eastAsia="fr-FR"/>
        </w:rPr>
        <w:t>)</w:t>
      </w:r>
      <w:r w:rsidRPr="76C64A38">
        <w:rPr>
          <w:rFonts w:eastAsia="Times New Roman" w:cs="Arial"/>
          <w:lang w:eastAsia="fr-FR"/>
        </w:rPr>
        <w:t xml:space="preserve"> du salaire contractuel versé pour une durée de travail effectif équivalente.</w:t>
      </w:r>
    </w:p>
    <w:p w14:paraId="0EE47355" w14:textId="4B8E92AE" w:rsidR="00A80510" w:rsidRDefault="40FAAE8A" w:rsidP="00812F10">
      <w:pPr>
        <w:spacing w:before="240" w:line="240" w:lineRule="auto"/>
        <w:jc w:val="both"/>
        <w:rPr>
          <w:rFonts w:eastAsia="Times New Roman" w:cs="Calibri"/>
          <w:i/>
          <w:iCs/>
          <w:color w:val="9BBB59" w:themeColor="accent3"/>
          <w:sz w:val="24"/>
          <w:szCs w:val="24"/>
          <w:lang w:eastAsia="fr-FR"/>
        </w:rPr>
      </w:pPr>
      <w:r w:rsidRPr="76C64A38">
        <w:rPr>
          <w:rFonts w:eastAsia="Times New Roman" w:cs="Arial"/>
          <w:lang w:eastAsia="fr-FR"/>
        </w:rPr>
        <w:t xml:space="preserve">Si toutes les nuits, le salarié est amené à intervenir au moins </w:t>
      </w:r>
      <w:r w:rsidR="2CAF72B2" w:rsidRPr="76C64A38">
        <w:rPr>
          <w:rFonts w:eastAsia="Times New Roman" w:cs="Arial"/>
          <w:lang w:eastAsia="fr-FR"/>
        </w:rPr>
        <w:t>quatre (</w:t>
      </w:r>
      <w:r w:rsidRPr="76C64A38">
        <w:rPr>
          <w:rFonts w:eastAsia="Times New Roman" w:cs="Arial"/>
          <w:lang w:eastAsia="fr-FR"/>
        </w:rPr>
        <w:t>4</w:t>
      </w:r>
      <w:r w:rsidR="085A5159" w:rsidRPr="76C64A38">
        <w:rPr>
          <w:rFonts w:eastAsia="Times New Roman" w:cs="Arial"/>
          <w:lang w:eastAsia="fr-FR"/>
        </w:rPr>
        <w:t>)</w:t>
      </w:r>
      <w:r w:rsidRPr="76C64A38">
        <w:rPr>
          <w:rFonts w:eastAsia="Times New Roman" w:cs="Arial"/>
          <w:lang w:eastAsia="fr-FR"/>
        </w:rPr>
        <w:t xml:space="preserve"> fois, les heures de présence de nuit sont requalifiées en heures de travail effectif et le contrat de travail doit être revu.</w:t>
      </w:r>
    </w:p>
    <w:p w14:paraId="6D293BD9" w14:textId="6AE7A034" w:rsidR="00A80510" w:rsidRPr="00C77687" w:rsidRDefault="00A80510" w:rsidP="00392A72">
      <w:pPr>
        <w:pStyle w:val="Titre5"/>
      </w:pPr>
      <w:bookmarkStart w:id="435" w:name="_Toc66469977"/>
      <w:r w:rsidRPr="00C77687">
        <w:t xml:space="preserve">Article </w:t>
      </w:r>
      <w:r w:rsidR="00F13605">
        <w:t>1</w:t>
      </w:r>
      <w:r w:rsidR="00996785">
        <w:t>3</w:t>
      </w:r>
      <w:r w:rsidR="00D1469A">
        <w:t>5</w:t>
      </w:r>
      <w:r w:rsidRPr="00C77687">
        <w:t>-3 Heures du garde malade de nuit</w:t>
      </w:r>
      <w:bookmarkEnd w:id="435"/>
      <w:r w:rsidRPr="00C77687">
        <w:t xml:space="preserve"> </w:t>
      </w:r>
    </w:p>
    <w:p w14:paraId="286C7ED7" w14:textId="77777777" w:rsidR="00AE2F51" w:rsidRPr="00536CF9" w:rsidRDefault="00AE2F51" w:rsidP="00CE6B44">
      <w:pPr>
        <w:tabs>
          <w:tab w:val="left" w:pos="3360"/>
        </w:tabs>
        <w:spacing w:before="240" w:line="240" w:lineRule="auto"/>
        <w:jc w:val="both"/>
        <w:rPr>
          <w:rFonts w:ascii="Calibri" w:eastAsia="Times New Roman" w:hAnsi="Calibri" w:cs="Calibri"/>
          <w:bCs/>
          <w:color w:val="000000" w:themeColor="text1"/>
          <w:lang w:eastAsia="fr-FR"/>
        </w:rPr>
      </w:pPr>
      <w:r w:rsidRPr="00536CF9">
        <w:rPr>
          <w:rFonts w:ascii="Calibri" w:eastAsia="Times New Roman" w:hAnsi="Calibri" w:cs="Calibri"/>
          <w:bCs/>
          <w:color w:val="000000" w:themeColor="text1"/>
          <w:lang w:eastAsia="fr-FR"/>
        </w:rPr>
        <w:t xml:space="preserve">Le présent article est exclusivement applicable aux salariés relevant des emplois-repères du domaine adulte « Assistant de vie C » et « Assistant de vie D », tenus de rester à proximité du malade et ne disposant pas d’une pièce séparée. </w:t>
      </w:r>
    </w:p>
    <w:p w14:paraId="654AB434" w14:textId="13891DB9" w:rsidR="00AE2F51" w:rsidRPr="00536CF9" w:rsidRDefault="6FB7372C" w:rsidP="00D51630">
      <w:pPr>
        <w:tabs>
          <w:tab w:val="left" w:pos="3360"/>
        </w:tabs>
        <w:spacing w:line="240" w:lineRule="auto"/>
        <w:jc w:val="both"/>
        <w:rPr>
          <w:rFonts w:ascii="Calibri" w:eastAsia="Times New Roman" w:hAnsi="Calibri" w:cs="Calibri"/>
          <w:color w:val="000000" w:themeColor="text1"/>
          <w:lang w:eastAsia="fr-FR"/>
        </w:rPr>
      </w:pPr>
      <w:r w:rsidRPr="76C64A38">
        <w:rPr>
          <w:rFonts w:ascii="Calibri" w:eastAsia="Times New Roman" w:hAnsi="Calibri" w:cs="Calibri"/>
          <w:color w:val="000000" w:themeColor="text1"/>
          <w:lang w:eastAsia="fr-FR"/>
        </w:rPr>
        <w:t xml:space="preserve">Les heures de garde malade de nuit ne sont pas compatibles avec un emploi de jour à temps complet et ne peuvent excéder </w:t>
      </w:r>
      <w:r w:rsidR="021A7726" w:rsidRPr="76C64A38">
        <w:rPr>
          <w:rFonts w:ascii="Calibri" w:eastAsia="Times New Roman" w:hAnsi="Calibri" w:cs="Calibri"/>
          <w:color w:val="000000" w:themeColor="text1"/>
          <w:lang w:eastAsia="fr-FR"/>
        </w:rPr>
        <w:t>douze (</w:t>
      </w:r>
      <w:r w:rsidRPr="76C64A38">
        <w:rPr>
          <w:rFonts w:ascii="Calibri" w:eastAsia="Times New Roman" w:hAnsi="Calibri" w:cs="Calibri"/>
          <w:color w:val="000000" w:themeColor="text1"/>
          <w:lang w:eastAsia="fr-FR"/>
        </w:rPr>
        <w:t>12</w:t>
      </w:r>
      <w:r w:rsidR="419C5357" w:rsidRPr="76C64A38">
        <w:rPr>
          <w:rFonts w:ascii="Calibri" w:eastAsia="Times New Roman" w:hAnsi="Calibri" w:cs="Calibri"/>
          <w:color w:val="000000" w:themeColor="text1"/>
          <w:lang w:eastAsia="fr-FR"/>
        </w:rPr>
        <w:t>)</w:t>
      </w:r>
      <w:r w:rsidRPr="76C64A38">
        <w:rPr>
          <w:rFonts w:ascii="Calibri" w:eastAsia="Times New Roman" w:hAnsi="Calibri" w:cs="Calibri"/>
          <w:color w:val="000000" w:themeColor="text1"/>
          <w:lang w:eastAsia="fr-FR"/>
        </w:rPr>
        <w:t xml:space="preserve"> heures consécutives.</w:t>
      </w:r>
    </w:p>
    <w:p w14:paraId="7DF00E45" w14:textId="77777777" w:rsidR="00AE2F51" w:rsidRPr="00AE2F51" w:rsidRDefault="00AE2F51" w:rsidP="00D51630">
      <w:pPr>
        <w:spacing w:line="240" w:lineRule="auto"/>
        <w:jc w:val="both"/>
        <w:rPr>
          <w:rFonts w:ascii="Calibri" w:eastAsia="Calibri" w:hAnsi="Calibri" w:cs="Arial"/>
          <w:iCs/>
          <w:lang w:eastAsia="fr-FR"/>
        </w:rPr>
      </w:pPr>
      <w:r w:rsidRPr="00536CF9">
        <w:rPr>
          <w:rFonts w:ascii="Calibri" w:eastAsia="Calibri" w:hAnsi="Calibri" w:cs="Arial"/>
          <w:iCs/>
          <w:color w:val="000000" w:themeColor="text1"/>
          <w:lang w:eastAsia="fr-FR"/>
        </w:rPr>
        <w:t>La plage horaire des heures effectuées par le garde malade de nuit et leurs modalités de mise en œuvre sont expressément prévues par écrit dans le contrat de travail.</w:t>
      </w:r>
      <w:bookmarkStart w:id="436" w:name="_Hlk66206954"/>
    </w:p>
    <w:p w14:paraId="789D129B" w14:textId="67A5E5C0" w:rsidR="00AE2F51" w:rsidRPr="00AE2F51" w:rsidRDefault="00AE2F51" w:rsidP="00D51630">
      <w:pPr>
        <w:spacing w:line="240" w:lineRule="auto"/>
        <w:jc w:val="both"/>
        <w:rPr>
          <w:rFonts w:ascii="Calibri" w:eastAsia="Calibri" w:hAnsi="Calibri" w:cs="Arial"/>
          <w:iCs/>
          <w:lang w:eastAsia="fr-FR"/>
        </w:rPr>
      </w:pPr>
      <w:bookmarkStart w:id="437" w:name="_Hlk66203153"/>
      <w:bookmarkStart w:id="438" w:name="_Hlk61948830"/>
      <w:r w:rsidRPr="00AE2F51">
        <w:rPr>
          <w:rFonts w:ascii="Calibri" w:eastAsia="Calibri" w:hAnsi="Calibri" w:cs="Arial"/>
          <w:iCs/>
          <w:lang w:eastAsia="fr-FR"/>
        </w:rPr>
        <w:t>Les heures de garde malade de nuit visées sont des heures de travail effectif et sont rémunérées sur la base du salaire horaire brut prévu au contrat de travail.</w:t>
      </w:r>
    </w:p>
    <w:bookmarkEnd w:id="436"/>
    <w:bookmarkEnd w:id="437"/>
    <w:bookmarkEnd w:id="438"/>
    <w:p w14:paraId="657503E9" w14:textId="77027360" w:rsidR="00A80510" w:rsidRDefault="00A80510" w:rsidP="00D51630">
      <w:pPr>
        <w:spacing w:after="0" w:line="240" w:lineRule="auto"/>
        <w:contextualSpacing/>
        <w:jc w:val="both"/>
        <w:rPr>
          <w:rFonts w:eastAsia="Times New Roman" w:cs="Calibri"/>
          <w:i/>
          <w:iCs/>
          <w:strike/>
          <w:color w:val="9BBB59" w:themeColor="accent3"/>
          <w:sz w:val="24"/>
          <w:szCs w:val="24"/>
          <w:lang w:eastAsia="fr-FR"/>
        </w:rPr>
      </w:pPr>
    </w:p>
    <w:p w14:paraId="34113218" w14:textId="77777777" w:rsidR="00CE6B44" w:rsidRPr="00893DA7" w:rsidRDefault="00CE6B44" w:rsidP="00D51630">
      <w:pPr>
        <w:spacing w:after="0" w:line="240" w:lineRule="auto"/>
        <w:contextualSpacing/>
        <w:jc w:val="both"/>
        <w:rPr>
          <w:rFonts w:eastAsia="Times New Roman" w:cs="Calibri"/>
          <w:i/>
          <w:iCs/>
          <w:strike/>
          <w:color w:val="9BBB59" w:themeColor="accent3"/>
          <w:sz w:val="24"/>
          <w:szCs w:val="24"/>
          <w:lang w:eastAsia="fr-FR"/>
        </w:rPr>
      </w:pPr>
    </w:p>
    <w:p w14:paraId="5523F449" w14:textId="77777777" w:rsidR="001825CC" w:rsidRDefault="00A80510" w:rsidP="00FF5BE7">
      <w:pPr>
        <w:pStyle w:val="Titre3"/>
        <w:rPr>
          <w:iCs/>
        </w:rPr>
      </w:pPr>
      <w:bookmarkStart w:id="439" w:name="_Toc65769652"/>
      <w:bookmarkStart w:id="440" w:name="_Toc66469978"/>
      <w:bookmarkEnd w:id="434"/>
      <w:r w:rsidRPr="00A07475">
        <w:t xml:space="preserve">Chapitre </w:t>
      </w:r>
      <w:r w:rsidR="00C77687">
        <w:t>III</w:t>
      </w:r>
      <w:r w:rsidRPr="00A07475">
        <w:t xml:space="preserve"> – Repos hebdomadaire</w:t>
      </w:r>
      <w:bookmarkEnd w:id="439"/>
      <w:bookmarkEnd w:id="440"/>
    </w:p>
    <w:p w14:paraId="0F6786D3" w14:textId="54DFF5F4" w:rsidR="00996785" w:rsidRPr="00BF01A8" w:rsidRDefault="00996785" w:rsidP="00996785">
      <w:pPr>
        <w:pStyle w:val="Titre4"/>
        <w:spacing w:line="240" w:lineRule="auto"/>
        <w:rPr>
          <w:rFonts w:eastAsia="Times New Roman"/>
          <w:lang w:eastAsia="fr-FR"/>
        </w:rPr>
      </w:pPr>
      <w:bookmarkStart w:id="441" w:name="_Toc66469979"/>
      <w:r w:rsidRPr="00BF01A8">
        <w:rPr>
          <w:rFonts w:eastAsia="Times New Roman"/>
          <w:lang w:eastAsia="fr-FR"/>
        </w:rPr>
        <w:t xml:space="preserve">Article </w:t>
      </w:r>
      <w:r>
        <w:rPr>
          <w:rFonts w:eastAsia="Times New Roman"/>
          <w:lang w:eastAsia="fr-FR"/>
        </w:rPr>
        <w:t>13</w:t>
      </w:r>
      <w:r w:rsidR="00D1469A">
        <w:rPr>
          <w:rFonts w:eastAsia="Times New Roman"/>
          <w:lang w:eastAsia="fr-FR"/>
        </w:rPr>
        <w:t>6</w:t>
      </w:r>
      <w:r w:rsidRPr="00BF01A8">
        <w:rPr>
          <w:rFonts w:eastAsia="Times New Roman"/>
          <w:lang w:eastAsia="fr-FR"/>
        </w:rPr>
        <w:t xml:space="preserve"> </w:t>
      </w:r>
      <w:r>
        <w:rPr>
          <w:rFonts w:eastAsia="Times New Roman"/>
          <w:lang w:eastAsia="fr-FR"/>
        </w:rPr>
        <w:t>–</w:t>
      </w:r>
      <w:r w:rsidRPr="00BF01A8">
        <w:rPr>
          <w:rFonts w:eastAsia="Times New Roman"/>
          <w:lang w:eastAsia="fr-FR"/>
        </w:rPr>
        <w:t xml:space="preserve"> </w:t>
      </w:r>
      <w:r>
        <w:rPr>
          <w:rFonts w:eastAsia="Times New Roman"/>
          <w:lang w:eastAsia="fr-FR"/>
        </w:rPr>
        <w:t>Repos hebdomadaire</w:t>
      </w:r>
      <w:bookmarkEnd w:id="441"/>
    </w:p>
    <w:p w14:paraId="5A69FA33" w14:textId="2EB0595C" w:rsidR="00E94DE0" w:rsidRPr="001D2801" w:rsidRDefault="00A80510" w:rsidP="00D51630">
      <w:pPr>
        <w:spacing w:before="240" w:after="0" w:line="240" w:lineRule="auto"/>
        <w:jc w:val="both"/>
        <w:rPr>
          <w:rFonts w:eastAsia="Times New Roman" w:cs="Calibri"/>
          <w:shd w:val="clear" w:color="auto" w:fill="FFFFFF"/>
          <w:lang w:eastAsia="fr-FR"/>
        </w:rPr>
      </w:pPr>
      <w:r w:rsidRPr="00A07475">
        <w:rPr>
          <w:rFonts w:eastAsia="Times New Roman" w:cs="Calibri"/>
          <w:shd w:val="clear" w:color="auto" w:fill="FFFFFF"/>
          <w:lang w:eastAsia="fr-FR"/>
        </w:rPr>
        <w:t xml:space="preserve">Les dispositions du présent article complètent </w:t>
      </w:r>
      <w:r>
        <w:rPr>
          <w:rFonts w:eastAsia="Times New Roman" w:cs="Calibri"/>
          <w:shd w:val="clear" w:color="auto" w:fill="FFFFFF"/>
          <w:lang w:eastAsia="fr-FR"/>
        </w:rPr>
        <w:t>les dispositions</w:t>
      </w:r>
      <w:r w:rsidRPr="00A07475">
        <w:rPr>
          <w:rFonts w:eastAsia="Times New Roman" w:cs="Calibri"/>
          <w:shd w:val="clear" w:color="auto" w:fill="FFFFFF"/>
          <w:lang w:eastAsia="fr-FR"/>
        </w:rPr>
        <w:t xml:space="preserve"> de même objet, prévues dans le socle commun</w:t>
      </w:r>
      <w:r w:rsidR="00E94DE0">
        <w:rPr>
          <w:rFonts w:eastAsia="Times New Roman" w:cs="Calibri"/>
          <w:shd w:val="clear" w:color="auto" w:fill="FFFFFF"/>
          <w:lang w:eastAsia="fr-FR"/>
        </w:rPr>
        <w:t xml:space="preserve"> de la présente convention collective</w:t>
      </w:r>
      <w:r w:rsidRPr="00A07475">
        <w:rPr>
          <w:rFonts w:eastAsia="Times New Roman" w:cs="Calibri"/>
          <w:shd w:val="clear" w:color="auto" w:fill="FFFFFF"/>
          <w:lang w:eastAsia="fr-FR"/>
        </w:rPr>
        <w:t>.</w:t>
      </w:r>
    </w:p>
    <w:p w14:paraId="6A95570A" w14:textId="77777777" w:rsidR="00A80510" w:rsidRPr="00A07475" w:rsidRDefault="40FAAE8A" w:rsidP="00D51630">
      <w:pPr>
        <w:spacing w:line="240" w:lineRule="auto"/>
        <w:jc w:val="both"/>
        <w:rPr>
          <w:rFonts w:eastAsia="Times New Roman" w:cs="Calibri"/>
          <w:lang w:eastAsia="fr-FR"/>
        </w:rPr>
      </w:pPr>
      <w:r w:rsidRPr="76C64A38">
        <w:rPr>
          <w:rFonts w:eastAsia="Times New Roman" w:cs="Calibri"/>
          <w:lang w:eastAsia="fr-FR"/>
        </w:rPr>
        <w:t>Les modalités de prise du repos hebdomadaire sont prévues au contrat de travail</w:t>
      </w:r>
      <w:r w:rsidR="55037B11" w:rsidRPr="76C64A38">
        <w:rPr>
          <w:rFonts w:eastAsia="Times New Roman" w:cs="Calibri"/>
          <w:lang w:eastAsia="fr-FR"/>
        </w:rPr>
        <w:t>.</w:t>
      </w:r>
      <w:r w:rsidRPr="76C64A38">
        <w:rPr>
          <w:rFonts w:eastAsia="Times New Roman" w:cs="Calibri"/>
          <w:lang w:eastAsia="fr-FR"/>
        </w:rPr>
        <w:t xml:space="preserve"> </w:t>
      </w:r>
    </w:p>
    <w:p w14:paraId="7E391822" w14:textId="3E60E84D" w:rsidR="00A80510" w:rsidRDefault="40FAAE8A" w:rsidP="00D51630">
      <w:pPr>
        <w:spacing w:after="0" w:line="240" w:lineRule="auto"/>
        <w:jc w:val="both"/>
        <w:rPr>
          <w:rFonts w:eastAsia="Times New Roman" w:cs="Calibri"/>
          <w:shd w:val="clear" w:color="auto" w:fill="FFFFFF"/>
          <w:lang w:eastAsia="fr-FR"/>
        </w:rPr>
      </w:pPr>
      <w:r w:rsidRPr="00A07475">
        <w:rPr>
          <w:rFonts w:eastAsia="Times New Roman" w:cs="Calibri"/>
          <w:shd w:val="clear" w:color="auto" w:fill="FFFFFF"/>
          <w:lang w:eastAsia="fr-FR"/>
        </w:rPr>
        <w:t xml:space="preserve">Le jeune travailleur âgé de </w:t>
      </w:r>
      <w:r w:rsidR="024B7A9A" w:rsidRPr="00A07475">
        <w:rPr>
          <w:rFonts w:eastAsia="Times New Roman" w:cs="Calibri"/>
          <w:shd w:val="clear" w:color="auto" w:fill="FFFFFF"/>
          <w:lang w:eastAsia="fr-FR"/>
        </w:rPr>
        <w:t>seize (</w:t>
      </w:r>
      <w:r w:rsidRPr="00A07475">
        <w:rPr>
          <w:rFonts w:eastAsia="Times New Roman" w:cs="Calibri"/>
          <w:shd w:val="clear" w:color="auto" w:fill="FFFFFF"/>
          <w:lang w:eastAsia="fr-FR"/>
        </w:rPr>
        <w:t>16</w:t>
      </w:r>
      <w:r w:rsidR="7DD46E0A" w:rsidRPr="00A07475">
        <w:rPr>
          <w:rFonts w:eastAsia="Times New Roman" w:cs="Calibri"/>
          <w:shd w:val="clear" w:color="auto" w:fill="FFFFFF"/>
          <w:lang w:eastAsia="fr-FR"/>
        </w:rPr>
        <w:t>)</w:t>
      </w:r>
      <w:r w:rsidRPr="00A07475">
        <w:rPr>
          <w:rFonts w:eastAsia="Times New Roman" w:cs="Calibri"/>
          <w:shd w:val="clear" w:color="auto" w:fill="FFFFFF"/>
          <w:lang w:eastAsia="fr-FR"/>
        </w:rPr>
        <w:t xml:space="preserve"> ans à </w:t>
      </w:r>
      <w:r w:rsidR="3B9B5873" w:rsidRPr="00A07475">
        <w:rPr>
          <w:rFonts w:eastAsia="Times New Roman" w:cs="Calibri"/>
          <w:shd w:val="clear" w:color="auto" w:fill="FFFFFF"/>
          <w:lang w:eastAsia="fr-FR"/>
        </w:rPr>
        <w:t>dix-huit (</w:t>
      </w:r>
      <w:r w:rsidRPr="00A07475">
        <w:rPr>
          <w:rFonts w:eastAsia="Times New Roman" w:cs="Calibri"/>
          <w:shd w:val="clear" w:color="auto" w:fill="FFFFFF"/>
          <w:lang w:eastAsia="fr-FR"/>
        </w:rPr>
        <w:t>18</w:t>
      </w:r>
      <w:r w:rsidR="51B2CFA5" w:rsidRPr="00A07475">
        <w:rPr>
          <w:rFonts w:eastAsia="Times New Roman" w:cs="Calibri"/>
          <w:shd w:val="clear" w:color="auto" w:fill="FFFFFF"/>
          <w:lang w:eastAsia="fr-FR"/>
        </w:rPr>
        <w:t>)</w:t>
      </w:r>
      <w:r w:rsidRPr="00A07475">
        <w:rPr>
          <w:rFonts w:eastAsia="Times New Roman" w:cs="Calibri"/>
          <w:shd w:val="clear" w:color="auto" w:fill="FFFFFF"/>
          <w:lang w:eastAsia="fr-FR"/>
        </w:rPr>
        <w:t xml:space="preserve"> ans</w:t>
      </w:r>
      <w:r w:rsidR="00E94DE0">
        <w:rPr>
          <w:rFonts w:eastAsia="Times New Roman" w:cs="Calibri"/>
          <w:shd w:val="clear" w:color="auto" w:fill="FFFFFF"/>
          <w:lang w:eastAsia="fr-FR"/>
        </w:rPr>
        <w:t>,</w:t>
      </w:r>
      <w:r w:rsidRPr="00A07475">
        <w:rPr>
          <w:rFonts w:eastAsia="Times New Roman" w:cs="Calibri"/>
          <w:shd w:val="clear" w:color="auto" w:fill="FFFFFF"/>
          <w:lang w:eastAsia="fr-FR"/>
        </w:rPr>
        <w:t xml:space="preserve"> a droit à </w:t>
      </w:r>
      <w:r w:rsidR="4958B795" w:rsidRPr="00A07475">
        <w:rPr>
          <w:rFonts w:eastAsia="Times New Roman" w:cs="Calibri"/>
          <w:shd w:val="clear" w:color="auto" w:fill="FFFFFF"/>
          <w:lang w:eastAsia="fr-FR"/>
        </w:rPr>
        <w:t>trente-six (</w:t>
      </w:r>
      <w:r w:rsidRPr="00A07475">
        <w:rPr>
          <w:rFonts w:eastAsia="Times New Roman" w:cs="Calibri"/>
          <w:shd w:val="clear" w:color="auto" w:fill="FFFFFF"/>
          <w:lang w:eastAsia="fr-FR"/>
        </w:rPr>
        <w:t>36</w:t>
      </w:r>
      <w:r w:rsidR="779F98D0" w:rsidRPr="00A07475">
        <w:rPr>
          <w:rFonts w:eastAsia="Times New Roman" w:cs="Calibri"/>
          <w:shd w:val="clear" w:color="auto" w:fill="FFFFFF"/>
          <w:lang w:eastAsia="fr-FR"/>
        </w:rPr>
        <w:t>)</w:t>
      </w:r>
      <w:r w:rsidRPr="00A07475">
        <w:rPr>
          <w:rFonts w:eastAsia="Times New Roman" w:cs="Calibri"/>
          <w:shd w:val="clear" w:color="auto" w:fill="FFFFFF"/>
          <w:lang w:eastAsia="fr-FR"/>
        </w:rPr>
        <w:t xml:space="preserve"> heures consécutives de repos par semaine, dimanche inclus.  </w:t>
      </w:r>
    </w:p>
    <w:p w14:paraId="029859EB" w14:textId="77777777" w:rsidR="00CE6B44" w:rsidRDefault="00CE6B44" w:rsidP="00D51630">
      <w:pPr>
        <w:spacing w:after="0" w:line="240" w:lineRule="auto"/>
        <w:jc w:val="both"/>
        <w:rPr>
          <w:rFonts w:eastAsia="Times New Roman" w:cs="Calibri"/>
          <w:shd w:val="clear" w:color="auto" w:fill="FFFFFF"/>
          <w:lang w:eastAsia="fr-FR"/>
        </w:rPr>
      </w:pPr>
    </w:p>
    <w:p w14:paraId="6F5FDA11" w14:textId="77777777" w:rsidR="00A80510" w:rsidRPr="00A07475" w:rsidRDefault="00A80510" w:rsidP="00D51630">
      <w:pPr>
        <w:spacing w:after="0" w:line="240" w:lineRule="auto"/>
        <w:jc w:val="both"/>
        <w:rPr>
          <w:rFonts w:eastAsia="Times New Roman" w:cs="Calibri"/>
          <w:shd w:val="clear" w:color="auto" w:fill="FFFFFF"/>
          <w:lang w:eastAsia="fr-FR"/>
        </w:rPr>
      </w:pPr>
    </w:p>
    <w:p w14:paraId="4B3DB8FC" w14:textId="77777777" w:rsidR="001825CC" w:rsidRDefault="00A80510" w:rsidP="00FF5BE7">
      <w:pPr>
        <w:pStyle w:val="Titre3"/>
        <w:rPr>
          <w:shd w:val="clear" w:color="auto" w:fill="FFFFFF"/>
        </w:rPr>
      </w:pPr>
      <w:bookmarkStart w:id="442" w:name="_Toc65769653"/>
      <w:bookmarkStart w:id="443" w:name="_Toc66469980"/>
      <w:r w:rsidRPr="00A07475">
        <w:t xml:space="preserve">Chapitre </w:t>
      </w:r>
      <w:r w:rsidR="00C77687">
        <w:t>IV</w:t>
      </w:r>
      <w:r w:rsidRPr="00A07475">
        <w:t>- Jours fériés et congés</w:t>
      </w:r>
      <w:bookmarkEnd w:id="442"/>
      <w:bookmarkEnd w:id="443"/>
    </w:p>
    <w:p w14:paraId="6A70BBC6" w14:textId="193C3736" w:rsidR="00A80510" w:rsidRPr="00A07475" w:rsidRDefault="00A80510" w:rsidP="00D51630">
      <w:pPr>
        <w:pStyle w:val="Titre4"/>
        <w:spacing w:line="240" w:lineRule="auto"/>
        <w:rPr>
          <w:rFonts w:eastAsia="Times New Roman"/>
          <w:lang w:eastAsia="fr-FR"/>
        </w:rPr>
      </w:pPr>
      <w:bookmarkStart w:id="444" w:name="_Toc66469981"/>
      <w:r w:rsidRPr="00A07475">
        <w:rPr>
          <w:rFonts w:eastAsia="Times New Roman"/>
          <w:lang w:eastAsia="fr-FR"/>
        </w:rPr>
        <w:t xml:space="preserve">Article </w:t>
      </w:r>
      <w:r w:rsidR="00F13605">
        <w:rPr>
          <w:rFonts w:eastAsia="Times New Roman"/>
          <w:lang w:eastAsia="fr-FR"/>
        </w:rPr>
        <w:t>1</w:t>
      </w:r>
      <w:r w:rsidR="00996785">
        <w:rPr>
          <w:rFonts w:eastAsia="Times New Roman"/>
          <w:lang w:eastAsia="fr-FR"/>
        </w:rPr>
        <w:t>3</w:t>
      </w:r>
      <w:r w:rsidR="00D1469A">
        <w:rPr>
          <w:rFonts w:eastAsia="Times New Roman"/>
          <w:lang w:eastAsia="fr-FR"/>
        </w:rPr>
        <w:t>7</w:t>
      </w:r>
      <w:r w:rsidRPr="00A07475">
        <w:rPr>
          <w:rFonts w:eastAsia="Times New Roman"/>
          <w:lang w:eastAsia="fr-FR"/>
        </w:rPr>
        <w:t xml:space="preserve"> – Jours fériés</w:t>
      </w:r>
      <w:bookmarkEnd w:id="444"/>
      <w:r w:rsidRPr="00A07475">
        <w:rPr>
          <w:rFonts w:eastAsia="Times New Roman"/>
          <w:lang w:eastAsia="fr-FR"/>
        </w:rPr>
        <w:t xml:space="preserve"> </w:t>
      </w:r>
    </w:p>
    <w:p w14:paraId="01E096CA" w14:textId="5943D3FF" w:rsidR="00A80510" w:rsidRPr="00A07475" w:rsidRDefault="00A80510" w:rsidP="00D51630">
      <w:pPr>
        <w:spacing w:before="240" w:line="240" w:lineRule="auto"/>
        <w:jc w:val="both"/>
        <w:rPr>
          <w:rFonts w:eastAsia="Times New Roman" w:cs="Calibri"/>
          <w:shd w:val="clear" w:color="auto" w:fill="FFFFFF"/>
          <w:lang w:eastAsia="fr-FR"/>
        </w:rPr>
      </w:pPr>
      <w:r w:rsidRPr="00A07475">
        <w:rPr>
          <w:rFonts w:eastAsia="Times New Roman" w:cs="Calibri"/>
          <w:shd w:val="clear" w:color="auto" w:fill="FFFFFF"/>
          <w:lang w:eastAsia="fr-FR"/>
        </w:rPr>
        <w:t xml:space="preserve">Les dispositions du présent article complètent </w:t>
      </w:r>
      <w:r>
        <w:rPr>
          <w:rFonts w:eastAsia="Times New Roman" w:cs="Calibri"/>
          <w:shd w:val="clear" w:color="auto" w:fill="FFFFFF"/>
          <w:lang w:eastAsia="fr-FR"/>
        </w:rPr>
        <w:t>les dispositions</w:t>
      </w:r>
      <w:r w:rsidRPr="00A07475">
        <w:rPr>
          <w:rFonts w:eastAsia="Times New Roman" w:cs="Calibri"/>
          <w:shd w:val="clear" w:color="auto" w:fill="FFFFFF"/>
          <w:lang w:eastAsia="fr-FR"/>
        </w:rPr>
        <w:t xml:space="preserve"> de même objet, prévues dans le socle commun</w:t>
      </w:r>
      <w:r w:rsidR="00E94DE0">
        <w:rPr>
          <w:rFonts w:eastAsia="Times New Roman" w:cs="Calibri"/>
          <w:shd w:val="clear" w:color="auto" w:fill="FFFFFF"/>
          <w:lang w:eastAsia="fr-FR"/>
        </w:rPr>
        <w:t xml:space="preserve"> de la présente convention collective</w:t>
      </w:r>
      <w:r w:rsidRPr="00A07475">
        <w:rPr>
          <w:rFonts w:eastAsia="Times New Roman" w:cs="Calibri"/>
          <w:shd w:val="clear" w:color="auto" w:fill="FFFFFF"/>
          <w:lang w:eastAsia="fr-FR"/>
        </w:rPr>
        <w:t xml:space="preserve">. </w:t>
      </w:r>
    </w:p>
    <w:p w14:paraId="20058087" w14:textId="2C5388D8" w:rsidR="00A80510" w:rsidRPr="00A07475" w:rsidRDefault="00A80510" w:rsidP="00D51630">
      <w:pPr>
        <w:spacing w:before="240" w:line="240" w:lineRule="auto"/>
        <w:jc w:val="both"/>
        <w:rPr>
          <w:rFonts w:eastAsia="Times New Roman"/>
          <w:lang w:eastAsia="fr-FR"/>
        </w:rPr>
      </w:pPr>
      <w:r w:rsidRPr="00A07475">
        <w:rPr>
          <w:rFonts w:eastAsia="Times New Roman" w:cs="Calibri"/>
          <w:lang w:eastAsia="fr-FR"/>
        </w:rPr>
        <w:t>Les parties s’accordent sur le travail des jours fériés ordinaires prévu au contrat de travail et ses éventuels avenants. L</w:t>
      </w:r>
      <w:r w:rsidRPr="00A07475">
        <w:rPr>
          <w:rFonts w:eastAsia="Times New Roman"/>
          <w:lang w:eastAsia="fr-FR"/>
        </w:rPr>
        <w:t xml:space="preserve">e travail des jours fériés ordinaires donne lieu au versement d’une rémunération majorée dans les conditions prévues à l’article </w:t>
      </w:r>
      <w:r w:rsidR="005C737C">
        <w:rPr>
          <w:rFonts w:eastAsia="Times New Roman"/>
          <w:lang w:eastAsia="fr-FR"/>
        </w:rPr>
        <w:t>47-2</w:t>
      </w:r>
      <w:r w:rsidRPr="00A07475">
        <w:rPr>
          <w:rFonts w:eastAsia="Times New Roman"/>
          <w:lang w:eastAsia="fr-FR"/>
        </w:rPr>
        <w:t xml:space="preserve"> du socle commun de la présente convention collective.</w:t>
      </w:r>
    </w:p>
    <w:p w14:paraId="0E2076EB" w14:textId="77777777" w:rsidR="00A80510" w:rsidRPr="00A07475" w:rsidRDefault="00A80510" w:rsidP="00D51630">
      <w:pPr>
        <w:spacing w:before="240" w:line="240" w:lineRule="auto"/>
        <w:jc w:val="both"/>
        <w:rPr>
          <w:rFonts w:eastAsia="Times New Roman" w:cs="Calibri"/>
          <w:strike/>
          <w:lang w:eastAsia="fr-FR"/>
        </w:rPr>
      </w:pPr>
      <w:r w:rsidRPr="00A07475">
        <w:rPr>
          <w:rFonts w:eastAsia="Times New Roman" w:cs="Calibri"/>
          <w:lang w:eastAsia="fr-FR"/>
        </w:rPr>
        <w:t>En l’absence de contrat écrit, le travail un jour férié ordinaire ne peut intervenir que d’un commun accord entre les parties.</w:t>
      </w:r>
    </w:p>
    <w:p w14:paraId="0E7EBE83" w14:textId="68F0CF44" w:rsidR="00A80510" w:rsidRPr="00A07475" w:rsidRDefault="40FAAE8A" w:rsidP="00D51630">
      <w:pPr>
        <w:spacing w:before="240" w:line="240" w:lineRule="auto"/>
        <w:jc w:val="both"/>
        <w:rPr>
          <w:rFonts w:eastAsia="Times New Roman" w:cs="Calibri"/>
          <w:shd w:val="clear" w:color="auto" w:fill="FFFFFF"/>
          <w:lang w:eastAsia="fr-FR"/>
        </w:rPr>
      </w:pPr>
      <w:r w:rsidRPr="00A07475">
        <w:rPr>
          <w:rFonts w:eastAsia="Times New Roman" w:cs="Calibri"/>
          <w:shd w:val="clear" w:color="auto" w:fill="FFFFFF"/>
          <w:lang w:eastAsia="fr-FR"/>
        </w:rPr>
        <w:t xml:space="preserve">Les dispositions du présent article ne s’appliquent pas au jeune travailleur âgé de </w:t>
      </w:r>
      <w:r w:rsidR="2BC6A7A6" w:rsidRPr="00A07475">
        <w:rPr>
          <w:rFonts w:eastAsia="Times New Roman" w:cs="Calibri"/>
          <w:shd w:val="clear" w:color="auto" w:fill="FFFFFF"/>
          <w:lang w:eastAsia="fr-FR"/>
        </w:rPr>
        <w:t>seize (</w:t>
      </w:r>
      <w:r w:rsidRPr="00A07475">
        <w:rPr>
          <w:rFonts w:eastAsia="Times New Roman" w:cs="Calibri"/>
          <w:shd w:val="clear" w:color="auto" w:fill="FFFFFF"/>
          <w:lang w:eastAsia="fr-FR"/>
        </w:rPr>
        <w:t>16</w:t>
      </w:r>
      <w:r w:rsidR="4A3C1D94" w:rsidRPr="00A07475">
        <w:rPr>
          <w:rFonts w:eastAsia="Times New Roman" w:cs="Calibri"/>
          <w:shd w:val="clear" w:color="auto" w:fill="FFFFFF"/>
          <w:lang w:eastAsia="fr-FR"/>
        </w:rPr>
        <w:t>)</w:t>
      </w:r>
      <w:r w:rsidRPr="00A07475">
        <w:rPr>
          <w:rFonts w:eastAsia="Times New Roman" w:cs="Calibri"/>
          <w:shd w:val="clear" w:color="auto" w:fill="FFFFFF"/>
          <w:lang w:eastAsia="fr-FR"/>
        </w:rPr>
        <w:t xml:space="preserve"> à </w:t>
      </w:r>
      <w:r w:rsidR="67B78CEE" w:rsidRPr="00A07475">
        <w:rPr>
          <w:rFonts w:eastAsia="Times New Roman" w:cs="Calibri"/>
          <w:shd w:val="clear" w:color="auto" w:fill="FFFFFF"/>
          <w:lang w:eastAsia="fr-FR"/>
        </w:rPr>
        <w:t>dix-huit (</w:t>
      </w:r>
      <w:r w:rsidRPr="00A07475">
        <w:rPr>
          <w:rFonts w:eastAsia="Times New Roman" w:cs="Calibri"/>
          <w:shd w:val="clear" w:color="auto" w:fill="FFFFFF"/>
          <w:lang w:eastAsia="fr-FR"/>
        </w:rPr>
        <w:t>18</w:t>
      </w:r>
      <w:r w:rsidR="07033652" w:rsidRPr="00A07475">
        <w:rPr>
          <w:rFonts w:eastAsia="Times New Roman" w:cs="Calibri"/>
          <w:shd w:val="clear" w:color="auto" w:fill="FFFFFF"/>
          <w:lang w:eastAsia="fr-FR"/>
        </w:rPr>
        <w:t>)</w:t>
      </w:r>
      <w:r w:rsidRPr="00A07475">
        <w:rPr>
          <w:rFonts w:eastAsia="Times New Roman" w:cs="Calibri"/>
          <w:shd w:val="clear" w:color="auto" w:fill="FFFFFF"/>
          <w:lang w:eastAsia="fr-FR"/>
        </w:rPr>
        <w:t xml:space="preserve"> ans</w:t>
      </w:r>
      <w:r>
        <w:rPr>
          <w:rFonts w:eastAsia="Times New Roman" w:cs="Calibri"/>
          <w:shd w:val="clear" w:color="auto" w:fill="FFFFFF"/>
          <w:lang w:eastAsia="fr-FR"/>
        </w:rPr>
        <w:t>,</w:t>
      </w:r>
      <w:r w:rsidRPr="00A07475">
        <w:rPr>
          <w:rFonts w:eastAsia="Times New Roman" w:cs="Calibri"/>
          <w:shd w:val="clear" w:color="auto" w:fill="FFFFFF"/>
          <w:lang w:eastAsia="fr-FR"/>
        </w:rPr>
        <w:t xml:space="preserve"> dispensé de toute activité professionnelle durant les jours fériés.</w:t>
      </w:r>
    </w:p>
    <w:p w14:paraId="2F5F505A" w14:textId="56E729C7" w:rsidR="00A80510" w:rsidRPr="00A07475" w:rsidRDefault="00A80510" w:rsidP="00D51630">
      <w:pPr>
        <w:pStyle w:val="Titre4"/>
        <w:spacing w:line="240" w:lineRule="auto"/>
        <w:rPr>
          <w:rFonts w:eastAsia="Times New Roman"/>
          <w:lang w:eastAsia="fr-FR"/>
        </w:rPr>
      </w:pPr>
      <w:bookmarkStart w:id="445" w:name="_Toc66469982"/>
      <w:r w:rsidRPr="00E20A10">
        <w:rPr>
          <w:rFonts w:eastAsia="Times New Roman"/>
          <w:lang w:eastAsia="fr-FR"/>
        </w:rPr>
        <w:t xml:space="preserve">Article </w:t>
      </w:r>
      <w:r w:rsidR="00F13605">
        <w:rPr>
          <w:rFonts w:eastAsia="Times New Roman"/>
          <w:lang w:eastAsia="fr-FR"/>
        </w:rPr>
        <w:t>1</w:t>
      </w:r>
      <w:r w:rsidR="00996785">
        <w:rPr>
          <w:rFonts w:eastAsia="Times New Roman"/>
          <w:lang w:eastAsia="fr-FR"/>
        </w:rPr>
        <w:t>3</w:t>
      </w:r>
      <w:r w:rsidR="00D1469A">
        <w:rPr>
          <w:rFonts w:eastAsia="Times New Roman"/>
          <w:lang w:eastAsia="fr-FR"/>
        </w:rPr>
        <w:t>8</w:t>
      </w:r>
      <w:r w:rsidRPr="00E20A10">
        <w:rPr>
          <w:rFonts w:eastAsia="Times New Roman"/>
          <w:lang w:eastAsia="fr-FR"/>
        </w:rPr>
        <w:t xml:space="preserve"> – Congés</w:t>
      </w:r>
      <w:bookmarkEnd w:id="445"/>
      <w:r w:rsidRPr="00A07475">
        <w:rPr>
          <w:rFonts w:eastAsia="Times New Roman"/>
          <w:lang w:eastAsia="fr-FR"/>
        </w:rPr>
        <w:t xml:space="preserve"> </w:t>
      </w:r>
    </w:p>
    <w:p w14:paraId="769A5F57" w14:textId="30CD268E" w:rsidR="00A80510" w:rsidRPr="00A07475" w:rsidRDefault="00A80510" w:rsidP="00D51630">
      <w:pPr>
        <w:spacing w:before="240" w:line="240" w:lineRule="auto"/>
        <w:rPr>
          <w:rFonts w:eastAsia="Times New Roman" w:cs="Calibri"/>
          <w:shd w:val="clear" w:color="auto" w:fill="FFFFFF"/>
          <w:lang w:eastAsia="fr-FR"/>
        </w:rPr>
      </w:pPr>
      <w:r w:rsidRPr="00A07475">
        <w:rPr>
          <w:rFonts w:eastAsia="Times New Roman" w:cs="Calibri"/>
          <w:shd w:val="clear" w:color="auto" w:fill="FFFFFF"/>
          <w:lang w:eastAsia="fr-FR"/>
        </w:rPr>
        <w:t xml:space="preserve">Les dispositions du présent article complètent </w:t>
      </w:r>
      <w:r>
        <w:rPr>
          <w:rFonts w:eastAsia="Times New Roman" w:cs="Calibri"/>
          <w:shd w:val="clear" w:color="auto" w:fill="FFFFFF"/>
          <w:lang w:eastAsia="fr-FR"/>
        </w:rPr>
        <w:t>les dispositions de même objet</w:t>
      </w:r>
      <w:r w:rsidRPr="00A07475">
        <w:rPr>
          <w:rFonts w:eastAsia="Times New Roman" w:cs="Calibri"/>
          <w:shd w:val="clear" w:color="auto" w:fill="FFFFFF"/>
          <w:lang w:eastAsia="fr-FR"/>
        </w:rPr>
        <w:t xml:space="preserve"> prévues dans le socle commun</w:t>
      </w:r>
      <w:r w:rsidR="00E94DE0">
        <w:rPr>
          <w:rFonts w:eastAsia="Times New Roman" w:cs="Calibri"/>
          <w:shd w:val="clear" w:color="auto" w:fill="FFFFFF"/>
          <w:lang w:eastAsia="fr-FR"/>
        </w:rPr>
        <w:t xml:space="preserve"> de la présente convention collective</w:t>
      </w:r>
      <w:r w:rsidRPr="00A07475">
        <w:rPr>
          <w:rFonts w:eastAsia="Times New Roman" w:cs="Calibri"/>
          <w:shd w:val="clear" w:color="auto" w:fill="FFFFFF"/>
          <w:lang w:eastAsia="fr-FR"/>
        </w:rPr>
        <w:t>.</w:t>
      </w:r>
    </w:p>
    <w:p w14:paraId="1B4873DC" w14:textId="4A0140FB" w:rsidR="00A80510" w:rsidRPr="00C77687" w:rsidRDefault="00A80510" w:rsidP="00392A72">
      <w:pPr>
        <w:pStyle w:val="Titre5"/>
      </w:pPr>
      <w:bookmarkStart w:id="446" w:name="_Toc66469983"/>
      <w:r w:rsidRPr="00C77687">
        <w:t xml:space="preserve">Article </w:t>
      </w:r>
      <w:r w:rsidR="00F13605">
        <w:t>1</w:t>
      </w:r>
      <w:r w:rsidR="00996785">
        <w:t>3</w:t>
      </w:r>
      <w:r w:rsidR="00D1469A">
        <w:t>8</w:t>
      </w:r>
      <w:r w:rsidRPr="00C77687">
        <w:t>-1 - Congés payés</w:t>
      </w:r>
      <w:bookmarkEnd w:id="446"/>
    </w:p>
    <w:p w14:paraId="45917E16" w14:textId="6AEBB955" w:rsidR="001825CC" w:rsidRDefault="00A80510" w:rsidP="00456B93">
      <w:pPr>
        <w:pStyle w:val="Titre6"/>
        <w:rPr>
          <w:lang w:eastAsia="fr-FR"/>
        </w:rPr>
      </w:pPr>
      <w:r w:rsidRPr="00C77687">
        <w:rPr>
          <w:lang w:eastAsia="fr-FR"/>
        </w:rPr>
        <w:t xml:space="preserve">Article </w:t>
      </w:r>
      <w:r w:rsidR="00F13605">
        <w:rPr>
          <w:lang w:eastAsia="fr-FR"/>
        </w:rPr>
        <w:t>1</w:t>
      </w:r>
      <w:r w:rsidR="00996785">
        <w:rPr>
          <w:lang w:eastAsia="fr-FR"/>
        </w:rPr>
        <w:t>3</w:t>
      </w:r>
      <w:r w:rsidR="00490C5E">
        <w:rPr>
          <w:lang w:eastAsia="fr-FR"/>
        </w:rPr>
        <w:t>8</w:t>
      </w:r>
      <w:r w:rsidRPr="00C77687">
        <w:rPr>
          <w:lang w:eastAsia="fr-FR"/>
        </w:rPr>
        <w:t>-1-1 - Modalités de prise des congés payés</w:t>
      </w:r>
    </w:p>
    <w:p w14:paraId="799EF08C" w14:textId="13D9A311" w:rsidR="00A80510"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Sauf accord entre les parties, la date des congés est fixée par le particulier employeur, avec un délai suffisamment long précisé dans le contrat de travail et ne pouvant être inférieur à deux </w:t>
      </w:r>
      <w:r w:rsidR="7D0BAA46" w:rsidRPr="76C64A38">
        <w:rPr>
          <w:rFonts w:eastAsia="Times New Roman" w:cs="Calibri"/>
          <w:lang w:eastAsia="fr-FR"/>
        </w:rPr>
        <w:t xml:space="preserve">(2) </w:t>
      </w:r>
      <w:r w:rsidRPr="76C64A38">
        <w:rPr>
          <w:rFonts w:eastAsia="Times New Roman" w:cs="Calibri"/>
          <w:lang w:eastAsia="fr-FR"/>
        </w:rPr>
        <w:t xml:space="preserve">mois, pour permettre au salarié d’organiser ses vacances. </w:t>
      </w:r>
    </w:p>
    <w:p w14:paraId="617F33E7" w14:textId="77777777" w:rsidR="00A80510" w:rsidRPr="00A07475"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Le salarié peut informer chaque particulier employeur des dates des congés fixées par chacun d’eux. </w:t>
      </w:r>
    </w:p>
    <w:p w14:paraId="67F7074C" w14:textId="4C6EA198" w:rsidR="00A80510"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Dans le cadre de la garde partagée, la date des congés payés est fixée d’un commun accord entre les particuliers employeurs dans le respect des règles générales relatives à l’acquisition et à la prise de congés payés prévues à l’article </w:t>
      </w:r>
      <w:r w:rsidR="007D5DC6">
        <w:rPr>
          <w:rFonts w:eastAsia="Times New Roman" w:cs="Calibri"/>
          <w:lang w:eastAsia="fr-FR"/>
        </w:rPr>
        <w:t>48-1-1</w:t>
      </w:r>
      <w:r w:rsidRPr="76C64A38">
        <w:rPr>
          <w:rFonts w:eastAsia="Times New Roman" w:cs="Calibri"/>
          <w:lang w:eastAsia="fr-FR"/>
        </w:rPr>
        <w:t xml:space="preserve"> </w:t>
      </w:r>
      <w:r w:rsidRPr="007408AE">
        <w:rPr>
          <w:rFonts w:eastAsia="Times New Roman" w:cs="Calibri"/>
          <w:lang w:eastAsia="fr-FR"/>
        </w:rPr>
        <w:t>d</w:t>
      </w:r>
      <w:r w:rsidR="08723A1C" w:rsidRPr="007408AE">
        <w:rPr>
          <w:rFonts w:eastAsia="Times New Roman" w:cs="Calibri"/>
          <w:lang w:eastAsia="fr-FR"/>
        </w:rPr>
        <w:t>u socle commun</w:t>
      </w:r>
      <w:r w:rsidR="08723A1C" w:rsidRPr="76C64A38">
        <w:rPr>
          <w:rFonts w:eastAsia="Times New Roman" w:cs="Calibri"/>
          <w:lang w:eastAsia="fr-FR"/>
        </w:rPr>
        <w:t xml:space="preserve"> de</w:t>
      </w:r>
      <w:r w:rsidRPr="76C64A38">
        <w:rPr>
          <w:rFonts w:eastAsia="Times New Roman" w:cs="Calibri"/>
          <w:lang w:eastAsia="fr-FR"/>
        </w:rPr>
        <w:t xml:space="preserve"> la présente convention collective. </w:t>
      </w:r>
    </w:p>
    <w:p w14:paraId="0ADFDB69" w14:textId="2F1F4EAC" w:rsidR="00A80510" w:rsidRPr="005B428F" w:rsidRDefault="40FAAE8A" w:rsidP="00D51630">
      <w:pPr>
        <w:pStyle w:val="NormalWeb"/>
        <w:shd w:val="clear" w:color="auto" w:fill="FFFFFF" w:themeFill="background1"/>
        <w:spacing w:before="0" w:beforeAutospacing="0" w:after="240" w:afterAutospacing="0"/>
        <w:jc w:val="both"/>
        <w:rPr>
          <w:rFonts w:ascii="Arial" w:hAnsi="Arial" w:cs="Arial"/>
          <w:color w:val="F79646" w:themeColor="accent6"/>
          <w:sz w:val="22"/>
          <w:szCs w:val="22"/>
        </w:rPr>
      </w:pPr>
      <w:r w:rsidRPr="76C64A38">
        <w:rPr>
          <w:rFonts w:ascii="Calibri" w:hAnsi="Calibri" w:cs="Calibri"/>
          <w:sz w:val="22"/>
          <w:szCs w:val="22"/>
        </w:rPr>
        <w:t>La cinquième</w:t>
      </w:r>
      <w:r w:rsidR="658B78DB" w:rsidRPr="76C64A38">
        <w:rPr>
          <w:rFonts w:ascii="Calibri" w:hAnsi="Calibri" w:cs="Calibri"/>
          <w:sz w:val="22"/>
          <w:szCs w:val="22"/>
        </w:rPr>
        <w:t xml:space="preserve"> (5</w:t>
      </w:r>
      <w:r w:rsidR="2A12E9F1" w:rsidRPr="76C64A38">
        <w:rPr>
          <w:rFonts w:ascii="Calibri" w:hAnsi="Calibri" w:cs="Calibri"/>
          <w:sz w:val="22"/>
          <w:szCs w:val="22"/>
          <w:vertAlign w:val="superscript"/>
        </w:rPr>
        <w:t>ème</w:t>
      </w:r>
      <w:r w:rsidR="658B78DB" w:rsidRPr="76C64A38">
        <w:rPr>
          <w:rFonts w:ascii="Calibri" w:hAnsi="Calibri" w:cs="Calibri"/>
          <w:sz w:val="22"/>
          <w:szCs w:val="22"/>
        </w:rPr>
        <w:t>)</w:t>
      </w:r>
      <w:r w:rsidRPr="76C64A38">
        <w:rPr>
          <w:rFonts w:ascii="Calibri" w:hAnsi="Calibri" w:cs="Calibri"/>
          <w:sz w:val="22"/>
          <w:szCs w:val="22"/>
        </w:rPr>
        <w:t xml:space="preserve"> semaine de congés payés dans la limite des droits acquis, peut être prise consécutivement à une période de quatre semaines (ou vingt-quatre </w:t>
      </w:r>
      <w:r w:rsidR="7AFD137E" w:rsidRPr="76C64A38">
        <w:rPr>
          <w:rFonts w:ascii="Calibri" w:hAnsi="Calibri" w:cs="Calibri"/>
          <w:sz w:val="22"/>
          <w:szCs w:val="22"/>
        </w:rPr>
        <w:t xml:space="preserve">(24) </w:t>
      </w:r>
      <w:r w:rsidRPr="76C64A38">
        <w:rPr>
          <w:rFonts w:ascii="Calibri" w:hAnsi="Calibri" w:cs="Calibri"/>
          <w:sz w:val="22"/>
          <w:szCs w:val="22"/>
        </w:rPr>
        <w:t>jours ouvrables), si les parties en conviennent ou si le salarié justifie de contraintes géographiques particulières.</w:t>
      </w:r>
    </w:p>
    <w:p w14:paraId="48F0F4BB" w14:textId="44BC9CFF" w:rsidR="00A80510" w:rsidRPr="007408AE" w:rsidRDefault="40FAAE8A" w:rsidP="00456B93">
      <w:pPr>
        <w:pStyle w:val="Titre6"/>
        <w:rPr>
          <w:lang w:eastAsia="fr-FR"/>
        </w:rPr>
      </w:pPr>
      <w:r w:rsidRPr="007408AE">
        <w:rPr>
          <w:lang w:eastAsia="fr-FR"/>
        </w:rPr>
        <w:lastRenderedPageBreak/>
        <w:t xml:space="preserve">Article </w:t>
      </w:r>
      <w:r w:rsidR="00F13605">
        <w:rPr>
          <w:lang w:eastAsia="fr-FR"/>
        </w:rPr>
        <w:t>1</w:t>
      </w:r>
      <w:r w:rsidR="00996785">
        <w:rPr>
          <w:lang w:eastAsia="fr-FR"/>
        </w:rPr>
        <w:t>3</w:t>
      </w:r>
      <w:r w:rsidR="00490C5E">
        <w:rPr>
          <w:lang w:eastAsia="fr-FR"/>
        </w:rPr>
        <w:t>8</w:t>
      </w:r>
      <w:r w:rsidRPr="007408AE">
        <w:rPr>
          <w:lang w:eastAsia="fr-FR"/>
        </w:rPr>
        <w:t>-</w:t>
      </w:r>
      <w:r w:rsidR="007408AE" w:rsidRPr="007408AE">
        <w:rPr>
          <w:lang w:eastAsia="fr-FR"/>
        </w:rPr>
        <w:t>1</w:t>
      </w:r>
      <w:r w:rsidRPr="007408AE">
        <w:rPr>
          <w:lang w:eastAsia="fr-FR"/>
        </w:rPr>
        <w:t xml:space="preserve"> 2</w:t>
      </w:r>
      <w:r w:rsidR="00F13605">
        <w:rPr>
          <w:lang w:eastAsia="fr-FR"/>
        </w:rPr>
        <w:t xml:space="preserve"> </w:t>
      </w:r>
      <w:r w:rsidRPr="007408AE">
        <w:rPr>
          <w:lang w:eastAsia="fr-FR"/>
        </w:rPr>
        <w:t xml:space="preserve">- </w:t>
      </w:r>
      <w:r w:rsidR="59C6B057" w:rsidRPr="007408AE">
        <w:rPr>
          <w:lang w:eastAsia="fr-FR"/>
        </w:rPr>
        <w:t>Indemnité de congés payés</w:t>
      </w:r>
    </w:p>
    <w:p w14:paraId="5EE97C81" w14:textId="77777777" w:rsidR="00A80510" w:rsidRPr="00A07475" w:rsidRDefault="40FAAE8A" w:rsidP="00D51630">
      <w:pPr>
        <w:spacing w:line="240" w:lineRule="auto"/>
        <w:jc w:val="both"/>
        <w:rPr>
          <w:rFonts w:eastAsia="Times New Roman" w:cs="Calibri"/>
          <w:lang w:eastAsia="fr-FR"/>
        </w:rPr>
      </w:pPr>
      <w:r w:rsidRPr="76C64A38">
        <w:rPr>
          <w:rFonts w:eastAsia="Times New Roman" w:cs="Calibri"/>
          <w:lang w:eastAsia="fr-FR"/>
        </w:rPr>
        <w:t xml:space="preserve">Les congés payés sont en principe rémunérés au moment où ils sont pris par le salarié. </w:t>
      </w:r>
    </w:p>
    <w:p w14:paraId="3E5A4126" w14:textId="3247A22D" w:rsidR="00A80510" w:rsidRPr="00A07475" w:rsidRDefault="00A80510" w:rsidP="00D51630">
      <w:pPr>
        <w:spacing w:line="240" w:lineRule="auto"/>
        <w:jc w:val="both"/>
        <w:rPr>
          <w:rFonts w:eastAsia="Times New Roman" w:cs="Calibri"/>
          <w:lang w:eastAsia="fr-FR"/>
        </w:rPr>
      </w:pPr>
      <w:r w:rsidRPr="00A07475">
        <w:rPr>
          <w:rFonts w:eastAsia="Times New Roman" w:cs="Calibri"/>
          <w:lang w:eastAsia="fr-FR"/>
        </w:rPr>
        <w:t xml:space="preserve">Par exception, pour </w:t>
      </w:r>
      <w:r w:rsidRPr="005B428F">
        <w:rPr>
          <w:rFonts w:eastAsia="Times New Roman" w:cs="Calibri"/>
          <w:lang w:eastAsia="fr-FR"/>
        </w:rPr>
        <w:t>les salariés déclarés auprès CESU</w:t>
      </w:r>
      <w:r w:rsidRPr="00A07475">
        <w:rPr>
          <w:rFonts w:eastAsia="Times New Roman" w:cs="Calibri"/>
          <w:lang w:eastAsia="fr-FR"/>
        </w:rPr>
        <w:t xml:space="preserve">, le salaire horaire net peut être majoré de 10% au titre des congés payés, en application des </w:t>
      </w:r>
      <w:r w:rsidRPr="00374AD0">
        <w:rPr>
          <w:rFonts w:eastAsia="Times New Roman" w:cs="Calibri"/>
          <w:lang w:eastAsia="fr-FR"/>
        </w:rPr>
        <w:t>dispositions légales et réglementaires</w:t>
      </w:r>
      <w:r w:rsidR="0027735A">
        <w:rPr>
          <w:rFonts w:eastAsia="Times New Roman" w:cs="Calibri"/>
          <w:lang w:eastAsia="fr-FR"/>
        </w:rPr>
        <w:t xml:space="preserve"> de droit commun</w:t>
      </w:r>
      <w:r w:rsidRPr="00374AD0">
        <w:rPr>
          <w:rFonts w:eastAsia="Times New Roman" w:cs="Calibri"/>
          <w:lang w:eastAsia="fr-FR"/>
        </w:rPr>
        <w:t xml:space="preserve"> applicables</w:t>
      </w:r>
      <w:r w:rsidRPr="00A07475">
        <w:rPr>
          <w:rFonts w:eastAsia="Times New Roman" w:cs="Calibri"/>
          <w:lang w:eastAsia="fr-FR"/>
        </w:rPr>
        <w:t>. Dans ce cas, les congés payés sont rémunérés au moment du versement du salaire mensuel et non au moment de la prise effective des congés.</w:t>
      </w:r>
    </w:p>
    <w:p w14:paraId="278211F1" w14:textId="0AD72DEE" w:rsidR="00A80510" w:rsidRDefault="40FAAE8A" w:rsidP="00D51630">
      <w:pPr>
        <w:spacing w:line="240" w:lineRule="auto"/>
        <w:ind w:right="24"/>
        <w:jc w:val="both"/>
        <w:rPr>
          <w:rFonts w:eastAsia="Times New Roman" w:cs="Calibri"/>
          <w:lang w:eastAsia="fr-FR"/>
        </w:rPr>
      </w:pPr>
      <w:r w:rsidRPr="76C64A38">
        <w:rPr>
          <w:rFonts w:eastAsia="Times New Roman" w:cs="Calibri"/>
          <w:lang w:eastAsia="fr-FR"/>
        </w:rPr>
        <w:t>Les prestations en</w:t>
      </w:r>
      <w:r w:rsidRPr="76C64A38">
        <w:rPr>
          <w:rFonts w:eastAsia="Times New Roman" w:cs="Calibri"/>
          <w:sz w:val="24"/>
          <w:szCs w:val="24"/>
          <w:lang w:eastAsia="fr-FR"/>
        </w:rPr>
        <w:t xml:space="preserve"> </w:t>
      </w:r>
      <w:r w:rsidRPr="76C64A38">
        <w:rPr>
          <w:rFonts w:eastAsia="Times New Roman" w:cs="Calibri"/>
          <w:lang w:eastAsia="fr-FR"/>
        </w:rPr>
        <w:t xml:space="preserve">nature définies à l’article </w:t>
      </w:r>
      <w:r w:rsidR="005E2A83">
        <w:rPr>
          <w:rFonts w:eastAsia="Times New Roman" w:cs="Calibri"/>
          <w:lang w:eastAsia="fr-FR"/>
        </w:rPr>
        <w:t>152-1</w:t>
      </w:r>
      <w:r w:rsidRPr="76C64A38">
        <w:rPr>
          <w:rFonts w:eastAsia="Times New Roman" w:cs="Calibri"/>
          <w:lang w:eastAsia="fr-FR"/>
        </w:rPr>
        <w:t xml:space="preserve"> </w:t>
      </w:r>
      <w:r w:rsidR="007408AE" w:rsidRPr="007408AE">
        <w:rPr>
          <w:rFonts w:eastAsia="Times New Roman" w:cs="Calibri"/>
          <w:lang w:eastAsia="fr-FR"/>
        </w:rPr>
        <w:t>d</w:t>
      </w:r>
      <w:r w:rsidR="1CE7879F" w:rsidRPr="007408AE">
        <w:rPr>
          <w:rFonts w:eastAsia="Times New Roman" w:cs="Calibri"/>
          <w:lang w:eastAsia="fr-FR"/>
        </w:rPr>
        <w:t>u présent socle</w:t>
      </w:r>
      <w:r w:rsidR="1CE7879F" w:rsidRPr="76C64A38">
        <w:rPr>
          <w:rFonts w:eastAsia="Times New Roman" w:cs="Calibri"/>
          <w:lang w:eastAsia="fr-FR"/>
        </w:rPr>
        <w:t xml:space="preserve"> </w:t>
      </w:r>
      <w:r w:rsidR="007408AE">
        <w:rPr>
          <w:rFonts w:eastAsia="Times New Roman" w:cs="Calibri"/>
          <w:lang w:eastAsia="fr-FR"/>
        </w:rPr>
        <w:t xml:space="preserve">spécifique </w:t>
      </w:r>
      <w:r w:rsidRPr="76C64A38">
        <w:rPr>
          <w:rFonts w:eastAsia="Times New Roman" w:cs="Calibri"/>
          <w:lang w:eastAsia="fr-FR"/>
        </w:rPr>
        <w:t>dont le salarié cesse de bénéficier pendant les congés, ne sont pas déduites du montant de sa rémunération nette.</w:t>
      </w:r>
    </w:p>
    <w:p w14:paraId="43F71ACD" w14:textId="77777777" w:rsidR="00CE3036" w:rsidRPr="00F650A3" w:rsidRDefault="00CE3036" w:rsidP="00D51630">
      <w:pPr>
        <w:spacing w:after="0" w:line="240" w:lineRule="auto"/>
        <w:ind w:right="24"/>
        <w:jc w:val="both"/>
        <w:rPr>
          <w:rFonts w:eastAsia="Times New Roman" w:cs="Calibri"/>
          <w:bCs/>
          <w:lang w:eastAsia="fr-FR"/>
        </w:rPr>
      </w:pPr>
    </w:p>
    <w:p w14:paraId="79CBF28D" w14:textId="77777777" w:rsidR="00660724" w:rsidRDefault="00A80510" w:rsidP="00FF5BE7">
      <w:pPr>
        <w:pStyle w:val="Titre3"/>
      </w:pPr>
      <w:bookmarkStart w:id="447" w:name="_Toc65769654"/>
      <w:bookmarkStart w:id="448" w:name="_Toc66469984"/>
      <w:r w:rsidRPr="00145BA4">
        <w:t xml:space="preserve">Chapitre </w:t>
      </w:r>
      <w:r w:rsidR="00C77687">
        <w:t>V</w:t>
      </w:r>
      <w:r w:rsidRPr="00145BA4">
        <w:t xml:space="preserve"> – Absences</w:t>
      </w:r>
      <w:bookmarkEnd w:id="447"/>
      <w:bookmarkEnd w:id="448"/>
    </w:p>
    <w:p w14:paraId="20250163" w14:textId="2116E27C" w:rsidR="00A80510" w:rsidRPr="00BF01A8" w:rsidRDefault="00A80510" w:rsidP="00D51630">
      <w:pPr>
        <w:widowControl w:val="0"/>
        <w:spacing w:before="240" w:line="240" w:lineRule="auto"/>
        <w:jc w:val="both"/>
        <w:rPr>
          <w:rFonts w:eastAsia="Times New Roman" w:cs="Calibri"/>
          <w:lang w:eastAsia="fr-FR"/>
        </w:rPr>
      </w:pPr>
      <w:r w:rsidRPr="00BF01A8">
        <w:rPr>
          <w:rFonts w:eastAsia="Times New Roman" w:cs="Calibri"/>
          <w:lang w:eastAsia="fr-FR"/>
        </w:rPr>
        <w:t xml:space="preserve">Les dispositions du présent chapitre complètent </w:t>
      </w:r>
      <w:r>
        <w:rPr>
          <w:rFonts w:eastAsia="Times New Roman" w:cs="Calibri"/>
          <w:lang w:eastAsia="fr-FR"/>
        </w:rPr>
        <w:t>les dispositions</w:t>
      </w:r>
      <w:r w:rsidRPr="00BF01A8">
        <w:rPr>
          <w:rFonts w:eastAsia="Times New Roman" w:cs="Calibri"/>
          <w:lang w:eastAsia="fr-FR"/>
        </w:rPr>
        <w:t xml:space="preserve"> de même objet, prévues dans le socle commun</w:t>
      </w:r>
      <w:r w:rsidR="00E94DE0">
        <w:rPr>
          <w:rFonts w:eastAsia="Times New Roman" w:cs="Calibri"/>
          <w:lang w:eastAsia="fr-FR"/>
        </w:rPr>
        <w:t xml:space="preserve"> de la présente convention collective</w:t>
      </w:r>
      <w:r w:rsidRPr="00BF01A8">
        <w:rPr>
          <w:rFonts w:eastAsia="Times New Roman" w:cs="Calibri"/>
          <w:lang w:eastAsia="fr-FR"/>
        </w:rPr>
        <w:t>.</w:t>
      </w:r>
    </w:p>
    <w:p w14:paraId="1DCCCF11" w14:textId="7F0BAB20" w:rsidR="005E2A83" w:rsidRPr="00CE6B44" w:rsidRDefault="00A80510" w:rsidP="00CE6B44">
      <w:pPr>
        <w:pStyle w:val="Titre4"/>
        <w:spacing w:line="240" w:lineRule="auto"/>
        <w:rPr>
          <w:rFonts w:eastAsia="Times New Roman"/>
          <w:lang w:eastAsia="fr-FR"/>
        </w:rPr>
      </w:pPr>
      <w:bookmarkStart w:id="449" w:name="_Toc66469985"/>
      <w:r w:rsidRPr="00145BA4">
        <w:rPr>
          <w:rFonts w:eastAsia="Times New Roman"/>
          <w:lang w:eastAsia="fr-FR"/>
        </w:rPr>
        <w:t xml:space="preserve">Article </w:t>
      </w:r>
      <w:r w:rsidR="00F13605">
        <w:rPr>
          <w:rFonts w:eastAsia="Times New Roman"/>
          <w:lang w:eastAsia="fr-FR"/>
        </w:rPr>
        <w:t>1</w:t>
      </w:r>
      <w:r w:rsidR="00BA30B2">
        <w:rPr>
          <w:rFonts w:eastAsia="Times New Roman"/>
          <w:lang w:eastAsia="fr-FR"/>
        </w:rPr>
        <w:t>3</w:t>
      </w:r>
      <w:r w:rsidR="00490C5E">
        <w:rPr>
          <w:rFonts w:eastAsia="Times New Roman"/>
          <w:lang w:eastAsia="fr-FR"/>
        </w:rPr>
        <w:t>9</w:t>
      </w:r>
      <w:r w:rsidRPr="00145BA4">
        <w:rPr>
          <w:rFonts w:eastAsia="Times New Roman"/>
          <w:lang w:eastAsia="fr-FR"/>
        </w:rPr>
        <w:t> – Absences du salarié du particulier employeur</w:t>
      </w:r>
      <w:bookmarkEnd w:id="449"/>
    </w:p>
    <w:p w14:paraId="5AD470FA" w14:textId="1C1ED251" w:rsidR="00A80510" w:rsidRPr="00660724" w:rsidRDefault="00A80510" w:rsidP="00392A72">
      <w:pPr>
        <w:pStyle w:val="Titre5"/>
      </w:pPr>
      <w:bookmarkStart w:id="450" w:name="_Toc66469986"/>
      <w:r w:rsidRPr="00660724">
        <w:t xml:space="preserve">Article </w:t>
      </w:r>
      <w:r w:rsidR="00F13605">
        <w:t>1</w:t>
      </w:r>
      <w:r w:rsidR="00BA30B2">
        <w:t>3</w:t>
      </w:r>
      <w:r w:rsidR="00490C5E">
        <w:t>9</w:t>
      </w:r>
      <w:r w:rsidRPr="00660724">
        <w:t>-1- Dispositions générales</w:t>
      </w:r>
      <w:bookmarkEnd w:id="450"/>
    </w:p>
    <w:p w14:paraId="22FF0B73" w14:textId="1623A501" w:rsidR="00A80510" w:rsidRPr="00C2409D" w:rsidRDefault="00A80510" w:rsidP="00D51630">
      <w:pPr>
        <w:keepNext/>
        <w:keepLines/>
        <w:tabs>
          <w:tab w:val="left" w:pos="708"/>
          <w:tab w:val="center" w:pos="4536"/>
          <w:tab w:val="right" w:pos="9072"/>
        </w:tabs>
        <w:spacing w:before="240" w:line="240" w:lineRule="auto"/>
        <w:jc w:val="both"/>
        <w:rPr>
          <w:rFonts w:eastAsia="Times New Roman" w:cs="Calibri"/>
          <w:lang w:eastAsia="fr-FR"/>
        </w:rPr>
      </w:pPr>
      <w:bookmarkStart w:id="451" w:name="_Hlk47185841"/>
      <w:r w:rsidRPr="003C596B">
        <w:rPr>
          <w:rFonts w:eastAsia="Times New Roman" w:cs="Calibri"/>
          <w:lang w:eastAsia="fr-FR"/>
        </w:rPr>
        <w:t xml:space="preserve">Les règles applicables en cas d’absence du salarié du particulier employeur sont prévues par les dispositions </w:t>
      </w:r>
      <w:r w:rsidR="00E94DE0">
        <w:rPr>
          <w:rFonts w:eastAsia="Times New Roman" w:cs="Calibri"/>
          <w:lang w:eastAsia="fr-FR"/>
        </w:rPr>
        <w:t>de</w:t>
      </w:r>
      <w:r w:rsidRPr="003C596B">
        <w:rPr>
          <w:rFonts w:eastAsia="Times New Roman" w:cs="Calibri"/>
          <w:lang w:eastAsia="fr-FR"/>
        </w:rPr>
        <w:t xml:space="preserve"> l’article </w:t>
      </w:r>
      <w:r w:rsidR="00490C5E">
        <w:rPr>
          <w:rFonts w:eastAsia="Times New Roman" w:cs="Calibri"/>
          <w:lang w:eastAsia="fr-FR"/>
        </w:rPr>
        <w:t>49</w:t>
      </w:r>
      <w:r w:rsidRPr="003C596B">
        <w:rPr>
          <w:rFonts w:eastAsia="Times New Roman" w:cs="Calibri"/>
          <w:lang w:eastAsia="fr-FR"/>
        </w:rPr>
        <w:t xml:space="preserve"> </w:t>
      </w:r>
      <w:r w:rsidR="00E94DE0">
        <w:rPr>
          <w:rFonts w:eastAsia="Times New Roman" w:cs="Calibri"/>
          <w:lang w:eastAsia="fr-FR"/>
        </w:rPr>
        <w:t>du socle commun</w:t>
      </w:r>
      <w:r w:rsidRPr="003C596B">
        <w:rPr>
          <w:rFonts w:eastAsia="Times New Roman" w:cs="Calibri"/>
          <w:lang w:eastAsia="fr-FR"/>
        </w:rPr>
        <w:t xml:space="preserve"> la présente convention collective.</w:t>
      </w:r>
      <w:bookmarkEnd w:id="451"/>
    </w:p>
    <w:p w14:paraId="2D671272" w14:textId="2C6A8755" w:rsidR="00A80510" w:rsidRPr="00C2409D" w:rsidRDefault="00A80510" w:rsidP="00D51630">
      <w:pPr>
        <w:shd w:val="clear" w:color="auto" w:fill="FFFFFF"/>
        <w:spacing w:before="240" w:line="240" w:lineRule="auto"/>
        <w:textAlignment w:val="baseline"/>
      </w:pPr>
      <w:r w:rsidRPr="00C2409D">
        <w:t xml:space="preserve">Les règles d’indemnisation du salarié, dont le contrat de travail est suspendu en raison de son état de santé, sont prévues </w:t>
      </w:r>
      <w:r w:rsidR="005E2A83">
        <w:t>à l’annexe n° 3</w:t>
      </w:r>
      <w:r w:rsidRPr="00C2409D">
        <w:t xml:space="preserve"> de la présente convention collective.</w:t>
      </w:r>
    </w:p>
    <w:p w14:paraId="663B66D2" w14:textId="2B0BA54C" w:rsidR="00A80510" w:rsidRPr="00660724" w:rsidRDefault="00A80510" w:rsidP="00392A72">
      <w:pPr>
        <w:pStyle w:val="Titre5"/>
      </w:pPr>
      <w:bookmarkStart w:id="452" w:name="_Toc66469987"/>
      <w:r w:rsidRPr="00660724">
        <w:t xml:space="preserve">Article </w:t>
      </w:r>
      <w:r w:rsidR="00F13605">
        <w:t>1</w:t>
      </w:r>
      <w:r w:rsidR="00BA30B2">
        <w:t>3</w:t>
      </w:r>
      <w:r w:rsidR="00490C5E">
        <w:t>9</w:t>
      </w:r>
      <w:r w:rsidRPr="00660724">
        <w:t>-2- Dispositions spécifiques liées à la garde partagée</w:t>
      </w:r>
      <w:bookmarkEnd w:id="452"/>
    </w:p>
    <w:p w14:paraId="0FE4641A" w14:textId="77777777" w:rsidR="00A80510" w:rsidRPr="00BF01A8" w:rsidRDefault="00A80510" w:rsidP="00CE6B44">
      <w:pPr>
        <w:spacing w:before="240" w:line="240" w:lineRule="auto"/>
        <w:rPr>
          <w:rFonts w:eastAsia="Times New Roman"/>
          <w:lang w:eastAsia="fr-FR"/>
        </w:rPr>
      </w:pPr>
      <w:bookmarkStart w:id="453" w:name="_Toc65769655"/>
      <w:r w:rsidRPr="00BF01A8">
        <w:rPr>
          <w:rFonts w:eastAsia="Times New Roman"/>
          <w:lang w:eastAsia="fr-FR"/>
        </w:rPr>
        <w:t>Dans le cadre de la garde partagée, il est précisé que :</w:t>
      </w:r>
      <w:bookmarkEnd w:id="453"/>
    </w:p>
    <w:p w14:paraId="5CE02A54" w14:textId="3FF4B85F" w:rsidR="009C1E44" w:rsidRDefault="00A80510" w:rsidP="00C2202D">
      <w:pPr>
        <w:pStyle w:val="Paragraphedeliste"/>
        <w:numPr>
          <w:ilvl w:val="0"/>
          <w:numId w:val="31"/>
        </w:numPr>
        <w:spacing w:line="240" w:lineRule="auto"/>
        <w:ind w:left="1134" w:hanging="567"/>
        <w:rPr>
          <w:rFonts w:eastAsia="Times New Roman"/>
          <w:lang w:eastAsia="fr-FR"/>
        </w:rPr>
      </w:pPr>
      <w:bookmarkStart w:id="454" w:name="_Toc65769656"/>
      <w:r w:rsidRPr="0027378A">
        <w:rPr>
          <w:rFonts w:eastAsia="Times New Roman"/>
          <w:lang w:eastAsia="fr-FR"/>
        </w:rPr>
        <w:t>En cas d’absence, le salarié en informe les particuliers employeurs, conformément aux dispositions prévues dans le contrat de travail</w:t>
      </w:r>
      <w:bookmarkEnd w:id="454"/>
      <w:r w:rsidR="00D25088">
        <w:rPr>
          <w:rFonts w:eastAsia="Times New Roman"/>
          <w:lang w:eastAsia="fr-FR"/>
        </w:rPr>
        <w:t>,</w:t>
      </w:r>
    </w:p>
    <w:p w14:paraId="7EF1D113" w14:textId="77777777" w:rsidR="009C1E44" w:rsidRDefault="009C1E44" w:rsidP="009C1E44">
      <w:pPr>
        <w:pStyle w:val="Paragraphedeliste"/>
        <w:spacing w:line="240" w:lineRule="auto"/>
        <w:ind w:left="1134"/>
        <w:rPr>
          <w:rFonts w:eastAsia="Times New Roman"/>
          <w:lang w:eastAsia="fr-FR"/>
        </w:rPr>
      </w:pPr>
    </w:p>
    <w:p w14:paraId="1D4F4FFE" w14:textId="2645BFEA" w:rsidR="0027378A" w:rsidRPr="009C1E44" w:rsidRDefault="40FAAE8A" w:rsidP="00C2202D">
      <w:pPr>
        <w:pStyle w:val="Paragraphedeliste"/>
        <w:numPr>
          <w:ilvl w:val="0"/>
          <w:numId w:val="31"/>
        </w:numPr>
        <w:spacing w:line="240" w:lineRule="auto"/>
        <w:ind w:left="1134" w:hanging="567"/>
        <w:rPr>
          <w:rFonts w:eastAsia="Times New Roman"/>
          <w:lang w:eastAsia="fr-FR"/>
        </w:rPr>
      </w:pPr>
      <w:r w:rsidRPr="009C1E44">
        <w:rPr>
          <w:rFonts w:eastAsia="Times New Roman" w:cs="Calibri"/>
          <w:lang w:eastAsia="fr-FR"/>
        </w:rPr>
        <w:t xml:space="preserve">En cas d’accident du travail, la déclaration est réalisée par le particulier employeur au domicile duquel l’accident s’est produit. Lorsque l’accident survient entre les domiciles des deux particuliers employeurs, ceux-ci s’entendent pour que l’un d’entre eux établisse la déclaration d’accident du travail. A défaut d’accord, le domicile le plus proche du lieu de l’accident est pris en compte pour déterminer le particulier employeur ayant en charge l’établissement de la déclaration d’accident de travail. </w:t>
      </w:r>
    </w:p>
    <w:p w14:paraId="06BC7EFF" w14:textId="6555BC0F" w:rsidR="00A80510" w:rsidRDefault="40FAAE8A" w:rsidP="00D51630">
      <w:pPr>
        <w:tabs>
          <w:tab w:val="left" w:pos="708"/>
          <w:tab w:val="center" w:pos="4536"/>
          <w:tab w:val="right" w:pos="9072"/>
        </w:tabs>
        <w:spacing w:after="0" w:line="240" w:lineRule="auto"/>
        <w:ind w:left="1134"/>
        <w:jc w:val="both"/>
        <w:rPr>
          <w:rFonts w:eastAsia="Times New Roman" w:cs="Calibri"/>
          <w:lang w:eastAsia="fr-FR"/>
        </w:rPr>
      </w:pPr>
      <w:r w:rsidRPr="0027378A">
        <w:rPr>
          <w:rFonts w:eastAsia="Times New Roman" w:cs="Calibri"/>
          <w:lang w:eastAsia="fr-FR"/>
        </w:rPr>
        <w:t>Une copie de la déclaration d’accident de travail est remise</w:t>
      </w:r>
      <w:r w:rsidRPr="00C2409D">
        <w:rPr>
          <w:rFonts w:eastAsia="Times New Roman" w:cs="Calibri"/>
          <w:lang w:eastAsia="fr-FR"/>
        </w:rPr>
        <w:t xml:space="preserve"> par le salarié </w:t>
      </w:r>
      <w:r w:rsidRPr="0027378A">
        <w:rPr>
          <w:rFonts w:eastAsia="Times New Roman" w:cs="Calibri"/>
          <w:lang w:eastAsia="fr-FR"/>
        </w:rPr>
        <w:t>à l’autre particulier employeur.</w:t>
      </w:r>
    </w:p>
    <w:p w14:paraId="5C0028CF" w14:textId="1DE4F769" w:rsidR="0029506A" w:rsidRDefault="0029506A" w:rsidP="0029506A">
      <w:pPr>
        <w:tabs>
          <w:tab w:val="left" w:pos="708"/>
          <w:tab w:val="center" w:pos="4536"/>
          <w:tab w:val="right" w:pos="9072"/>
        </w:tabs>
        <w:spacing w:after="0" w:line="240" w:lineRule="auto"/>
        <w:jc w:val="both"/>
        <w:rPr>
          <w:rFonts w:eastAsia="Times New Roman" w:cs="Calibri"/>
          <w:lang w:eastAsia="fr-FR"/>
        </w:rPr>
      </w:pPr>
    </w:p>
    <w:p w14:paraId="1FFB89CD" w14:textId="77777777" w:rsidR="0029506A" w:rsidRPr="003C596B" w:rsidRDefault="0029506A" w:rsidP="0029506A">
      <w:pPr>
        <w:pStyle w:val="Titre4"/>
        <w:spacing w:line="240" w:lineRule="auto"/>
        <w:rPr>
          <w:rFonts w:eastAsia="Times New Roman"/>
          <w:lang w:eastAsia="fr-FR"/>
        </w:rPr>
      </w:pPr>
      <w:bookmarkStart w:id="455" w:name="_Toc66469988"/>
      <w:r w:rsidRPr="003C596B">
        <w:rPr>
          <w:rFonts w:eastAsia="Times New Roman"/>
          <w:lang w:eastAsia="fr-FR"/>
        </w:rPr>
        <w:t xml:space="preserve">Article </w:t>
      </w:r>
      <w:r>
        <w:rPr>
          <w:rFonts w:eastAsia="Times New Roman"/>
          <w:lang w:eastAsia="fr-FR"/>
        </w:rPr>
        <w:t>140</w:t>
      </w:r>
      <w:r w:rsidRPr="003C596B">
        <w:rPr>
          <w:rFonts w:eastAsia="Times New Roman"/>
          <w:lang w:eastAsia="fr-FR"/>
        </w:rPr>
        <w:t xml:space="preserve"> – Absences du particulier employeur</w:t>
      </w:r>
      <w:bookmarkEnd w:id="455"/>
    </w:p>
    <w:p w14:paraId="0FE23273" w14:textId="77777777" w:rsidR="0029506A" w:rsidRPr="00BF01A8" w:rsidRDefault="0029506A" w:rsidP="0029506A">
      <w:pPr>
        <w:keepNext/>
        <w:keepLines/>
        <w:spacing w:before="240" w:after="159" w:line="240" w:lineRule="auto"/>
        <w:ind w:right="23"/>
        <w:jc w:val="both"/>
        <w:rPr>
          <w:rFonts w:eastAsia="Times New Roman" w:cs="Calibri"/>
          <w:lang w:eastAsia="fr-FR"/>
        </w:rPr>
      </w:pPr>
      <w:r w:rsidRPr="00BF01A8">
        <w:rPr>
          <w:rFonts w:eastAsia="Times New Roman" w:cs="Calibri"/>
          <w:lang w:eastAsia="fr-FR"/>
        </w:rPr>
        <w:t xml:space="preserve">Des périodes d’absence ou d’indisponibilités temporaires du particulier employeur peuvent exister. Dans ce cas, le contrat de travail doit les prévoir. </w:t>
      </w:r>
    </w:p>
    <w:p w14:paraId="73F4334F" w14:textId="77777777" w:rsidR="0029506A" w:rsidRPr="0027378A" w:rsidRDefault="0029506A" w:rsidP="0029506A">
      <w:pPr>
        <w:tabs>
          <w:tab w:val="left" w:pos="708"/>
          <w:tab w:val="center" w:pos="4536"/>
          <w:tab w:val="right" w:pos="9072"/>
        </w:tabs>
        <w:spacing w:after="0" w:line="240" w:lineRule="auto"/>
        <w:jc w:val="both"/>
        <w:rPr>
          <w:rFonts w:eastAsia="Times New Roman" w:cs="Calibri"/>
          <w:lang w:eastAsia="fr-FR"/>
        </w:rPr>
      </w:pPr>
    </w:p>
    <w:p w14:paraId="7FAC03A7" w14:textId="77777777" w:rsidR="00A80510" w:rsidRPr="005B428F" w:rsidRDefault="40FAAE8A" w:rsidP="00D51630">
      <w:pPr>
        <w:keepNext/>
        <w:keepLines/>
        <w:spacing w:before="240" w:after="159" w:line="240" w:lineRule="auto"/>
        <w:ind w:right="23"/>
        <w:jc w:val="both"/>
        <w:rPr>
          <w:rFonts w:eastAsia="Times New Roman" w:cs="Calibri"/>
          <w:color w:val="F79646" w:themeColor="accent6"/>
          <w:lang w:eastAsia="fr-FR"/>
        </w:rPr>
      </w:pPr>
      <w:bookmarkStart w:id="456" w:name="_Hlk56158192"/>
      <w:r w:rsidRPr="76C64A38">
        <w:rPr>
          <w:rFonts w:eastAsia="Times New Roman" w:cs="Calibri"/>
          <w:lang w:eastAsia="fr-FR"/>
        </w:rPr>
        <w:lastRenderedPageBreak/>
        <w:t>Le contrat de travail est suspendu durant les périodes d’absences ou d’indisponibilités temporaires du particulier employeur. Ces périodes se décomptent du temps de travail effectif et sont déduites de la rémunération mensuelle versée au salarié. Toutefois, elles sont prises en considération pour le calcul de l’ancienneté du salarié.</w:t>
      </w:r>
    </w:p>
    <w:p w14:paraId="05150C31" w14:textId="01DD2AE3" w:rsidR="00A80510" w:rsidRPr="005B428F" w:rsidRDefault="00A80510" w:rsidP="00D51630">
      <w:pPr>
        <w:spacing w:after="159" w:line="240" w:lineRule="auto"/>
        <w:ind w:right="24"/>
        <w:jc w:val="both"/>
        <w:rPr>
          <w:rFonts w:eastAsia="Times New Roman" w:cs="Calibri"/>
          <w:color w:val="F79646" w:themeColor="accent6"/>
          <w:lang w:eastAsia="fr-FR"/>
        </w:rPr>
      </w:pPr>
      <w:r w:rsidRPr="00BF01A8">
        <w:rPr>
          <w:rFonts w:eastAsia="Times New Roman" w:cs="Calibri"/>
          <w:lang w:eastAsia="fr-FR"/>
        </w:rPr>
        <w:t xml:space="preserve">Dans le cas contraire, si les périodes d’absences ou d’indisponibilités temporaires du particulier employeur ne sont pas prévues au </w:t>
      </w:r>
      <w:r w:rsidRPr="003C596B">
        <w:rPr>
          <w:rFonts w:eastAsia="Times New Roman" w:cs="Calibri"/>
          <w:lang w:eastAsia="fr-FR"/>
        </w:rPr>
        <w:t xml:space="preserve">contrat de travail, elles ne suspendent pas la </w:t>
      </w:r>
      <w:r w:rsidRPr="003C596B">
        <w:rPr>
          <w:rFonts w:eastAsia="Times New Roman" w:cs="Calibri"/>
          <w:bCs/>
          <w:lang w:eastAsia="fr-FR"/>
        </w:rPr>
        <w:t>relation de travail</w:t>
      </w:r>
      <w:r w:rsidRPr="003C596B">
        <w:rPr>
          <w:rFonts w:eastAsia="Times New Roman" w:cs="Calibri"/>
          <w:lang w:eastAsia="fr-FR"/>
        </w:rPr>
        <w:t xml:space="preserve"> et la rémunération du salarié est maintenue. </w:t>
      </w:r>
      <w:r w:rsidRPr="00AE2F51">
        <w:rPr>
          <w:rFonts w:eastAsia="Times New Roman" w:cs="Calibri"/>
          <w:lang w:eastAsia="fr-FR"/>
        </w:rPr>
        <w:t>Elles sont prises en compte pour le calcul des congés payés et de l’ancienneté du salarié.</w:t>
      </w:r>
    </w:p>
    <w:p w14:paraId="13816448" w14:textId="06AECE3E" w:rsidR="00A80510" w:rsidRDefault="00A80510" w:rsidP="00D51630">
      <w:pPr>
        <w:spacing w:after="159" w:line="240" w:lineRule="auto"/>
        <w:ind w:right="24"/>
        <w:jc w:val="both"/>
        <w:rPr>
          <w:rFonts w:eastAsia="Times New Roman" w:cs="Calibri"/>
          <w:lang w:eastAsia="fr-FR"/>
        </w:rPr>
      </w:pPr>
      <w:r w:rsidRPr="003C596B">
        <w:rPr>
          <w:rFonts w:eastAsia="Times New Roman" w:cs="Calibri"/>
          <w:lang w:eastAsia="fr-FR"/>
        </w:rPr>
        <w:t>Toute clause générale autorisant des suspensions de contrat de travail à l’initiative du particulier employeur est sans effet</w:t>
      </w:r>
      <w:bookmarkEnd w:id="456"/>
      <w:r>
        <w:rPr>
          <w:rFonts w:eastAsia="Times New Roman" w:cs="Calibri"/>
          <w:lang w:eastAsia="fr-FR"/>
        </w:rPr>
        <w:t>.</w:t>
      </w:r>
    </w:p>
    <w:p w14:paraId="7B2ADB6A" w14:textId="77777777" w:rsidR="00CE6B44" w:rsidRDefault="00CE6B44" w:rsidP="00D51630">
      <w:pPr>
        <w:spacing w:after="159" w:line="240" w:lineRule="auto"/>
        <w:ind w:right="24"/>
        <w:jc w:val="both"/>
        <w:rPr>
          <w:rFonts w:eastAsia="Times New Roman" w:cs="Calibri"/>
          <w:lang w:eastAsia="fr-FR"/>
        </w:rPr>
      </w:pPr>
    </w:p>
    <w:p w14:paraId="7F497E2D" w14:textId="77777777" w:rsidR="00D827FF" w:rsidRDefault="00D827FF" w:rsidP="00FF5BE7">
      <w:pPr>
        <w:pStyle w:val="Titre3"/>
      </w:pPr>
      <w:bookmarkStart w:id="457" w:name="_Toc66469989"/>
      <w:r w:rsidRPr="00A90C09">
        <w:t xml:space="preserve">Chapitre </w:t>
      </w:r>
      <w:r>
        <w:t>VI</w:t>
      </w:r>
      <w:r w:rsidRPr="00A90C09">
        <w:t xml:space="preserve"> - </w:t>
      </w:r>
      <w:r>
        <w:t>Classification</w:t>
      </w:r>
      <w:bookmarkEnd w:id="457"/>
    </w:p>
    <w:p w14:paraId="65F0E5A3" w14:textId="26F226E9" w:rsidR="00660724" w:rsidRDefault="00660724" w:rsidP="00D51630">
      <w:pPr>
        <w:spacing w:after="0" w:line="240" w:lineRule="auto"/>
        <w:ind w:right="24"/>
        <w:jc w:val="both"/>
        <w:rPr>
          <w:rFonts w:eastAsia="Times New Roman" w:cs="Calibri"/>
          <w:lang w:eastAsia="fr-FR"/>
        </w:rPr>
      </w:pPr>
    </w:p>
    <w:p w14:paraId="0810F52D" w14:textId="76B5B28A" w:rsidR="00431791" w:rsidRDefault="00431791" w:rsidP="00D51630">
      <w:pPr>
        <w:spacing w:before="240" w:line="240" w:lineRule="auto"/>
        <w:jc w:val="both"/>
        <w:rPr>
          <w:rFonts w:eastAsia="Times New Roman" w:cstheme="minorHAnsi"/>
          <w:color w:val="000000"/>
          <w:lang w:eastAsia="fr-FR"/>
        </w:rPr>
      </w:pPr>
      <w:r>
        <w:rPr>
          <w:rFonts w:eastAsia="Times New Roman" w:cstheme="minorHAnsi"/>
          <w:color w:val="000000"/>
          <w:lang w:eastAsia="fr-FR"/>
        </w:rPr>
        <w:t>Les dispositions du présent chapitre complètent les dispositions de même objet prévues dans le socle commun</w:t>
      </w:r>
      <w:r w:rsidR="00E94DE0">
        <w:rPr>
          <w:rFonts w:eastAsia="Times New Roman" w:cstheme="minorHAnsi"/>
          <w:color w:val="000000"/>
          <w:lang w:eastAsia="fr-FR"/>
        </w:rPr>
        <w:t xml:space="preserve"> de la présente convention collective</w:t>
      </w:r>
      <w:r>
        <w:rPr>
          <w:rFonts w:eastAsia="Times New Roman" w:cstheme="minorHAnsi"/>
          <w:color w:val="000000"/>
          <w:lang w:eastAsia="fr-FR"/>
        </w:rPr>
        <w:t>.</w:t>
      </w:r>
    </w:p>
    <w:p w14:paraId="79257AF8" w14:textId="1B32A9FF" w:rsidR="00431791" w:rsidRDefault="00431791" w:rsidP="00D51630">
      <w:pPr>
        <w:pStyle w:val="Titre4"/>
        <w:spacing w:line="240" w:lineRule="auto"/>
        <w:rPr>
          <w:rFonts w:eastAsia="Times New Roman"/>
          <w:lang w:eastAsia="fr-FR"/>
        </w:rPr>
      </w:pPr>
      <w:bookmarkStart w:id="458" w:name="_Toc66469990"/>
      <w:bookmarkStart w:id="459" w:name="_Hlk65689412"/>
      <w:r w:rsidRPr="00C72B37">
        <w:rPr>
          <w:rFonts w:eastAsia="Times New Roman"/>
          <w:lang w:eastAsia="fr-FR"/>
        </w:rPr>
        <w:t xml:space="preserve">Article </w:t>
      </w:r>
      <w:r w:rsidR="00F13605">
        <w:rPr>
          <w:rFonts w:eastAsia="Times New Roman"/>
          <w:lang w:eastAsia="fr-FR"/>
        </w:rPr>
        <w:t>1</w:t>
      </w:r>
      <w:r w:rsidR="00490C5E">
        <w:rPr>
          <w:rFonts w:eastAsia="Times New Roman"/>
          <w:lang w:eastAsia="fr-FR"/>
        </w:rPr>
        <w:t>41</w:t>
      </w:r>
      <w:r w:rsidRPr="00C72B37">
        <w:rPr>
          <w:rFonts w:eastAsia="Times New Roman"/>
          <w:lang w:eastAsia="fr-FR"/>
        </w:rPr>
        <w:t xml:space="preserve"> – Classification des emplois</w:t>
      </w:r>
      <w:bookmarkEnd w:id="458"/>
      <w:r w:rsidRPr="00C72B37">
        <w:rPr>
          <w:rFonts w:eastAsia="Times New Roman"/>
          <w:lang w:eastAsia="fr-FR"/>
        </w:rPr>
        <w:t xml:space="preserve"> </w:t>
      </w:r>
    </w:p>
    <w:bookmarkEnd w:id="459"/>
    <w:p w14:paraId="3B51C0B5" w14:textId="01B062E6" w:rsidR="00431791" w:rsidRDefault="00431791" w:rsidP="00CE6B44">
      <w:pPr>
        <w:spacing w:before="240" w:line="240" w:lineRule="auto"/>
        <w:jc w:val="both"/>
        <w:rPr>
          <w:rFonts w:cstheme="minorHAnsi"/>
          <w:lang w:eastAsia="fr-FR"/>
        </w:rPr>
      </w:pPr>
      <w:r>
        <w:rPr>
          <w:rFonts w:cstheme="minorHAnsi"/>
          <w:lang w:eastAsia="fr-FR"/>
        </w:rPr>
        <w:t xml:space="preserve">La grille de classification des emplois des salariés du particulier employeur, prévue par l’annexe </w:t>
      </w:r>
      <w:r w:rsidR="004D43FB">
        <w:rPr>
          <w:rFonts w:cstheme="minorHAnsi"/>
          <w:lang w:eastAsia="fr-FR"/>
        </w:rPr>
        <w:t>n°</w:t>
      </w:r>
      <w:r w:rsidR="00490C5E">
        <w:rPr>
          <w:rFonts w:cstheme="minorHAnsi"/>
          <w:lang w:eastAsia="fr-FR"/>
        </w:rPr>
        <w:t xml:space="preserve"> </w:t>
      </w:r>
      <w:r w:rsidR="004D43FB">
        <w:rPr>
          <w:rFonts w:cstheme="minorHAnsi"/>
          <w:lang w:eastAsia="fr-FR"/>
        </w:rPr>
        <w:t>7 de la présente convention collective</w:t>
      </w:r>
      <w:r>
        <w:rPr>
          <w:rFonts w:cstheme="minorHAnsi"/>
          <w:lang w:eastAsia="fr-FR"/>
        </w:rPr>
        <w:t xml:space="preserve">, a été élaborée en tenant compte de la diversité des activités réalisées au domicile du particulier employeur et d’une volonté des partenaires sociaux de développer et valoriser les compétences des salariés. </w:t>
      </w:r>
    </w:p>
    <w:p w14:paraId="1615E7D1" w14:textId="3A5894A1" w:rsidR="00431791" w:rsidRDefault="00431791" w:rsidP="00D51630">
      <w:pPr>
        <w:spacing w:line="240" w:lineRule="auto"/>
        <w:jc w:val="both"/>
        <w:rPr>
          <w:rFonts w:cstheme="minorHAnsi"/>
          <w:lang w:eastAsia="fr-FR"/>
        </w:rPr>
      </w:pPr>
      <w:r>
        <w:rPr>
          <w:rFonts w:cstheme="minorHAnsi"/>
          <w:lang w:eastAsia="fr-FR"/>
        </w:rPr>
        <w:t xml:space="preserve">Elle constitue le support à la grille des salaires minima applicables aux salariés relevant du présent socle spécifique et fixée aux termes de l’avenant salaire en vigueur figurant à l’annexe </w:t>
      </w:r>
      <w:r w:rsidR="004D43FB">
        <w:rPr>
          <w:rFonts w:cstheme="minorHAnsi"/>
          <w:lang w:eastAsia="fr-FR"/>
        </w:rPr>
        <w:t>n°</w:t>
      </w:r>
      <w:r w:rsidR="00623B4A">
        <w:rPr>
          <w:rFonts w:cstheme="minorHAnsi"/>
          <w:lang w:eastAsia="fr-FR"/>
        </w:rPr>
        <w:t xml:space="preserve"> </w:t>
      </w:r>
      <w:r w:rsidR="004D43FB">
        <w:rPr>
          <w:rFonts w:cstheme="minorHAnsi"/>
          <w:lang w:eastAsia="fr-FR"/>
        </w:rPr>
        <w:t xml:space="preserve">6 </w:t>
      </w:r>
      <w:r>
        <w:rPr>
          <w:rFonts w:cstheme="minorHAnsi"/>
          <w:lang w:eastAsia="fr-FR"/>
        </w:rPr>
        <w:t>de la présente convention collective.</w:t>
      </w:r>
    </w:p>
    <w:p w14:paraId="2E5DA87B" w14:textId="77777777" w:rsidR="0029506A" w:rsidRDefault="00431791" w:rsidP="00D51630">
      <w:pPr>
        <w:spacing w:line="240" w:lineRule="auto"/>
        <w:jc w:val="both"/>
        <w:rPr>
          <w:rFonts w:cstheme="minorHAnsi"/>
          <w:lang w:eastAsia="fr-FR"/>
        </w:rPr>
      </w:pPr>
      <w:r>
        <w:rPr>
          <w:rFonts w:cstheme="minorHAnsi"/>
          <w:lang w:eastAsia="fr-FR"/>
        </w:rPr>
        <w:t xml:space="preserve">Cette grille de classification des emplois permet au particulier employeur et au salarié de déterminer l’emploi repère </w:t>
      </w:r>
      <w:proofErr w:type="gramStart"/>
      <w:r>
        <w:rPr>
          <w:rFonts w:cstheme="minorHAnsi"/>
          <w:lang w:eastAsia="fr-FR"/>
        </w:rPr>
        <w:t>exercé</w:t>
      </w:r>
      <w:proofErr w:type="gramEnd"/>
      <w:r>
        <w:rPr>
          <w:rFonts w:cstheme="minorHAnsi"/>
          <w:lang w:eastAsia="fr-FR"/>
        </w:rPr>
        <w:t xml:space="preserve"> et le niveau de salaire minimum correspondant. </w:t>
      </w:r>
    </w:p>
    <w:p w14:paraId="5E3C5519" w14:textId="73B6295C" w:rsidR="00431791" w:rsidRDefault="00431791" w:rsidP="00D51630">
      <w:pPr>
        <w:spacing w:line="240" w:lineRule="auto"/>
        <w:jc w:val="both"/>
        <w:rPr>
          <w:rFonts w:cstheme="minorHAnsi"/>
          <w:lang w:eastAsia="fr-FR"/>
        </w:rPr>
      </w:pPr>
      <w:r>
        <w:rPr>
          <w:rFonts w:cstheme="minorHAnsi"/>
          <w:lang w:eastAsia="fr-FR"/>
        </w:rPr>
        <w:t>Afin de faciliter l’identification de l’emploi repère exercé par le salarié, les partenaires sociaux ont créé un outil numérique d’accompagnement à destination des particuliers employeurs et des salariés.</w:t>
      </w:r>
    </w:p>
    <w:p w14:paraId="32CB70C4" w14:textId="41B1EAEA" w:rsidR="00D827FF" w:rsidRDefault="00D827FF" w:rsidP="00D51630">
      <w:pPr>
        <w:spacing w:after="0" w:line="240" w:lineRule="auto"/>
        <w:ind w:right="24"/>
        <w:jc w:val="both"/>
        <w:rPr>
          <w:rFonts w:eastAsia="Times New Roman" w:cs="Calibri"/>
          <w:lang w:eastAsia="fr-FR"/>
        </w:rPr>
      </w:pPr>
    </w:p>
    <w:p w14:paraId="618DF96F" w14:textId="77777777" w:rsidR="00D827FF" w:rsidRPr="00314D19" w:rsidRDefault="00D827FF" w:rsidP="00D51630">
      <w:pPr>
        <w:spacing w:after="0" w:line="240" w:lineRule="auto"/>
        <w:ind w:right="24"/>
        <w:jc w:val="both"/>
        <w:rPr>
          <w:rFonts w:eastAsia="Times New Roman" w:cs="Calibri"/>
          <w:lang w:eastAsia="fr-FR"/>
        </w:rPr>
      </w:pPr>
    </w:p>
    <w:p w14:paraId="65A682FE" w14:textId="417A9363" w:rsidR="00660724" w:rsidRDefault="00A80510" w:rsidP="00FF5BE7">
      <w:pPr>
        <w:pStyle w:val="Titre3"/>
      </w:pPr>
      <w:bookmarkStart w:id="460" w:name="_Toc65769657"/>
      <w:bookmarkStart w:id="461" w:name="_Toc66469991"/>
      <w:r w:rsidRPr="00145BA4">
        <w:t xml:space="preserve">Chapitre </w:t>
      </w:r>
      <w:r w:rsidR="003D5F47">
        <w:t>V</w:t>
      </w:r>
      <w:r w:rsidR="00D827FF">
        <w:t>I</w:t>
      </w:r>
      <w:r w:rsidR="003D5F47">
        <w:t>I</w:t>
      </w:r>
      <w:r w:rsidRPr="00145BA4">
        <w:t xml:space="preserve"> - Rémunération</w:t>
      </w:r>
      <w:bookmarkEnd w:id="460"/>
      <w:bookmarkEnd w:id="461"/>
    </w:p>
    <w:p w14:paraId="3FFC2FE0" w14:textId="14073BB4" w:rsidR="00A80510" w:rsidRPr="00145BA4" w:rsidRDefault="00A80510" w:rsidP="00D51630">
      <w:pPr>
        <w:pStyle w:val="Titre4"/>
        <w:spacing w:line="240" w:lineRule="auto"/>
        <w:rPr>
          <w:rFonts w:eastAsia="Times New Roman"/>
          <w:lang w:eastAsia="fr-FR"/>
        </w:rPr>
      </w:pPr>
      <w:bookmarkStart w:id="462" w:name="_Toc66469992"/>
      <w:r w:rsidRPr="00145BA4">
        <w:rPr>
          <w:rFonts w:eastAsia="Times New Roman"/>
          <w:lang w:eastAsia="fr-FR"/>
        </w:rPr>
        <w:t xml:space="preserve">Article </w:t>
      </w:r>
      <w:r w:rsidR="00F13605">
        <w:rPr>
          <w:rFonts w:eastAsia="Times New Roman"/>
          <w:lang w:eastAsia="fr-FR"/>
        </w:rPr>
        <w:t>1</w:t>
      </w:r>
      <w:r w:rsidR="00490C5E">
        <w:rPr>
          <w:rFonts w:eastAsia="Times New Roman"/>
          <w:lang w:eastAsia="fr-FR"/>
        </w:rPr>
        <w:t>42</w:t>
      </w:r>
      <w:r w:rsidRPr="00145BA4">
        <w:rPr>
          <w:rFonts w:eastAsia="Times New Roman"/>
          <w:lang w:eastAsia="fr-FR"/>
        </w:rPr>
        <w:t xml:space="preserve"> - Salaire horaire brut minimum</w:t>
      </w:r>
      <w:bookmarkEnd w:id="462"/>
      <w:r w:rsidRPr="00145BA4">
        <w:rPr>
          <w:rFonts w:eastAsia="Times New Roman"/>
          <w:lang w:eastAsia="fr-FR"/>
        </w:rPr>
        <w:t xml:space="preserve"> </w:t>
      </w:r>
    </w:p>
    <w:p w14:paraId="48C589E7" w14:textId="2E4DA92E" w:rsidR="00A80510" w:rsidRPr="00660724" w:rsidRDefault="00A80510" w:rsidP="00392A72">
      <w:pPr>
        <w:pStyle w:val="Titre5"/>
      </w:pPr>
      <w:bookmarkStart w:id="463" w:name="_Toc66469993"/>
      <w:r w:rsidRPr="00660724">
        <w:t xml:space="preserve">Article </w:t>
      </w:r>
      <w:r w:rsidR="00F13605">
        <w:t>1</w:t>
      </w:r>
      <w:r w:rsidR="00490C5E">
        <w:t>42</w:t>
      </w:r>
      <w:r w:rsidRPr="00660724">
        <w:t>-1- Dispositions générales</w:t>
      </w:r>
      <w:bookmarkEnd w:id="463"/>
    </w:p>
    <w:p w14:paraId="5D48417A" w14:textId="77777777" w:rsidR="00A80510" w:rsidRPr="00BF01A8" w:rsidRDefault="00A80510" w:rsidP="00D51630">
      <w:pPr>
        <w:spacing w:before="240" w:line="240" w:lineRule="auto"/>
        <w:jc w:val="both"/>
        <w:rPr>
          <w:rFonts w:eastAsia="Times New Roman" w:cs="Calibri"/>
          <w:lang w:eastAsia="fr-FR"/>
        </w:rPr>
      </w:pPr>
      <w:r w:rsidRPr="00BF01A8">
        <w:rPr>
          <w:rFonts w:eastAsia="Times New Roman" w:cs="Calibri"/>
          <w:lang w:eastAsia="fr-FR"/>
        </w:rPr>
        <w:t>Le salaire horaire brut ne peut pas être inférieur au salaire horaire minimum conventionnel et au salaire horaire minimum de croissance en vigueur.</w:t>
      </w:r>
    </w:p>
    <w:p w14:paraId="3804C800" w14:textId="265044EA" w:rsidR="00A80510" w:rsidRPr="00BF01A8" w:rsidRDefault="40FAAE8A" w:rsidP="00D51630">
      <w:pPr>
        <w:spacing w:line="240" w:lineRule="auto"/>
        <w:jc w:val="both"/>
        <w:rPr>
          <w:rFonts w:eastAsia="Times New Roman" w:cs="Calibri"/>
          <w:lang w:eastAsia="fr-FR"/>
        </w:rPr>
      </w:pPr>
      <w:r w:rsidRPr="76C64A38">
        <w:rPr>
          <w:rFonts w:eastAsia="Times New Roman" w:cs="Calibri"/>
          <w:lang w:eastAsia="fr-FR"/>
        </w:rPr>
        <w:t xml:space="preserve">Le salaire brut minimum conventionnel est un salaire brut avant déduction des </w:t>
      </w:r>
      <w:r w:rsidR="00D01D00" w:rsidRPr="001F22E2">
        <w:rPr>
          <w:rFonts w:eastAsia="Times New Roman" w:cstheme="minorHAnsi"/>
          <w:lang w:eastAsia="fr-FR"/>
        </w:rPr>
        <w:t>contributions et cotisations</w:t>
      </w:r>
      <w:r w:rsidRPr="76C64A38">
        <w:rPr>
          <w:rFonts w:eastAsia="Times New Roman" w:cs="Calibri"/>
          <w:lang w:eastAsia="fr-FR"/>
        </w:rPr>
        <w:t xml:space="preserve"> salariales. Le montant des prestations en nature éventuellement fournies telles que définies à l’article </w:t>
      </w:r>
      <w:r w:rsidR="005E2A83">
        <w:rPr>
          <w:rFonts w:eastAsia="Times New Roman" w:cs="Calibri"/>
          <w:lang w:eastAsia="fr-FR"/>
        </w:rPr>
        <w:t>152-1</w:t>
      </w:r>
      <w:r w:rsidRPr="76C64A38">
        <w:rPr>
          <w:rFonts w:eastAsia="Times New Roman" w:cs="Calibri"/>
          <w:lang w:eastAsia="fr-FR"/>
        </w:rPr>
        <w:t xml:space="preserve"> du présent socle spécifique, est déduit de la rémunération mensuelle nette.</w:t>
      </w:r>
    </w:p>
    <w:p w14:paraId="2A798A4F" w14:textId="5FF29115" w:rsidR="00A80510" w:rsidRDefault="40FAAE8A" w:rsidP="00D51630">
      <w:pPr>
        <w:spacing w:line="240" w:lineRule="auto"/>
        <w:jc w:val="both"/>
        <w:rPr>
          <w:rFonts w:eastAsia="Times New Roman" w:cs="Calibri"/>
          <w:lang w:eastAsia="fr-FR"/>
        </w:rPr>
      </w:pPr>
      <w:r w:rsidRPr="76C64A38">
        <w:rPr>
          <w:rFonts w:eastAsia="Times New Roman" w:cs="Calibri"/>
          <w:lang w:eastAsia="fr-FR"/>
        </w:rPr>
        <w:t>Le salaire horaire brut minimum conventionnel applicable au salarié est déterminé en fonction de la grille de salaire prévue à l’a</w:t>
      </w:r>
      <w:r w:rsidR="005E2A83">
        <w:rPr>
          <w:rFonts w:eastAsia="Times New Roman" w:cs="Calibri"/>
          <w:lang w:eastAsia="fr-FR"/>
        </w:rPr>
        <w:t>nnexe n°6</w:t>
      </w:r>
      <w:r w:rsidRPr="76C64A38">
        <w:rPr>
          <w:rFonts w:eastAsia="Times New Roman" w:cs="Calibri"/>
          <w:lang w:eastAsia="fr-FR"/>
        </w:rPr>
        <w:t xml:space="preserve"> </w:t>
      </w:r>
      <w:r w:rsidR="007408AE" w:rsidRPr="007408AE">
        <w:rPr>
          <w:rFonts w:eastAsia="Times New Roman" w:cs="Calibri"/>
          <w:lang w:eastAsia="fr-FR"/>
        </w:rPr>
        <w:t>d</w:t>
      </w:r>
      <w:r w:rsidR="005E2A83">
        <w:rPr>
          <w:rFonts w:eastAsia="Times New Roman" w:cs="Calibri"/>
          <w:lang w:eastAsia="fr-FR"/>
        </w:rPr>
        <w:t>e la présente convention collective</w:t>
      </w:r>
      <w:r w:rsidRPr="76C64A38">
        <w:rPr>
          <w:rFonts w:eastAsia="Times New Roman" w:cs="Calibri"/>
          <w:lang w:eastAsia="fr-FR"/>
        </w:rPr>
        <w:t>.</w:t>
      </w:r>
    </w:p>
    <w:p w14:paraId="13BBB82B" w14:textId="7E23BD55" w:rsidR="00A80510" w:rsidRPr="00C2409D" w:rsidRDefault="40FAAE8A" w:rsidP="00D51630">
      <w:pPr>
        <w:spacing w:line="240" w:lineRule="auto"/>
        <w:jc w:val="both"/>
        <w:rPr>
          <w:rFonts w:eastAsia="Times New Roman" w:cs="Calibri"/>
          <w:lang w:eastAsia="fr-FR"/>
        </w:rPr>
      </w:pPr>
      <w:bookmarkStart w:id="464" w:name="_Hlk65083789"/>
      <w:r w:rsidRPr="76C64A38">
        <w:rPr>
          <w:rFonts w:eastAsia="Times New Roman" w:cs="Calibri"/>
          <w:lang w:eastAsia="fr-FR"/>
        </w:rPr>
        <w:lastRenderedPageBreak/>
        <w:t>Le salaire horaire brut minimum conventionnel est majoré, pour les salariés titulaires</w:t>
      </w:r>
      <w:r w:rsidR="0029506A">
        <w:rPr>
          <w:rFonts w:eastAsia="Times New Roman" w:cs="Calibri"/>
          <w:lang w:eastAsia="fr-FR"/>
        </w:rPr>
        <w:t xml:space="preserve"> </w:t>
      </w:r>
      <w:r w:rsidRPr="76C64A38">
        <w:rPr>
          <w:rFonts w:eastAsia="Times New Roman" w:cs="Calibri"/>
          <w:lang w:eastAsia="fr-FR"/>
        </w:rPr>
        <w:t>d’un</w:t>
      </w:r>
      <w:r w:rsidR="175E0458" w:rsidRPr="76C64A38">
        <w:rPr>
          <w:rFonts w:eastAsia="Times New Roman" w:cs="Calibri"/>
          <w:lang w:eastAsia="fr-FR"/>
        </w:rPr>
        <w:t>e certification</w:t>
      </w:r>
      <w:r w:rsidRPr="76C64A38">
        <w:rPr>
          <w:rFonts w:eastAsia="Times New Roman" w:cs="Calibri"/>
          <w:lang w:eastAsia="fr-FR"/>
        </w:rPr>
        <w:t xml:space="preserve"> </w:t>
      </w:r>
      <w:r w:rsidR="06DCB4E1" w:rsidRPr="76C64A38">
        <w:rPr>
          <w:rFonts w:eastAsia="Times New Roman" w:cs="Calibri"/>
          <w:lang w:eastAsia="fr-FR"/>
        </w:rPr>
        <w:t>portée par la</w:t>
      </w:r>
      <w:r w:rsidRPr="76C64A38">
        <w:rPr>
          <w:rFonts w:eastAsia="Times New Roman" w:cs="Calibri"/>
          <w:lang w:eastAsia="fr-FR"/>
        </w:rPr>
        <w:t xml:space="preserve"> branche de niveau 3 ou 4, au taux fixé </w:t>
      </w:r>
      <w:bookmarkStart w:id="465" w:name="_Hlk66477020"/>
      <w:r w:rsidRPr="76C64A38">
        <w:rPr>
          <w:rFonts w:eastAsia="Times New Roman" w:cs="Calibri"/>
          <w:lang w:eastAsia="fr-FR"/>
        </w:rPr>
        <w:t xml:space="preserve">par l’avenant salaire en vigueur </w:t>
      </w:r>
      <w:r w:rsidR="27F9C488" w:rsidRPr="00BC1D56">
        <w:rPr>
          <w:rFonts w:eastAsia="Times New Roman" w:cs="Calibri"/>
          <w:lang w:eastAsia="fr-FR"/>
        </w:rPr>
        <w:t>prévu à l’annexe n°</w:t>
      </w:r>
      <w:r w:rsidR="260F4AE9" w:rsidRPr="00BC1D56">
        <w:rPr>
          <w:rFonts w:eastAsia="Times New Roman" w:cs="Calibri"/>
          <w:lang w:eastAsia="fr-FR"/>
        </w:rPr>
        <w:t xml:space="preserve"> </w:t>
      </w:r>
      <w:r w:rsidR="004D43FB">
        <w:rPr>
          <w:rFonts w:eastAsia="Times New Roman" w:cs="Calibri"/>
          <w:lang w:eastAsia="fr-FR"/>
        </w:rPr>
        <w:t>6 de la présente convention collective</w:t>
      </w:r>
      <w:bookmarkEnd w:id="465"/>
      <w:r w:rsidR="27F9C488" w:rsidRPr="00BC1D56">
        <w:rPr>
          <w:rFonts w:eastAsia="Times New Roman" w:cs="Calibri"/>
          <w:lang w:eastAsia="fr-FR"/>
        </w:rPr>
        <w:t xml:space="preserve">, </w:t>
      </w:r>
      <w:r w:rsidRPr="00BC1D56">
        <w:rPr>
          <w:rFonts w:eastAsia="Times New Roman" w:cs="Calibri"/>
          <w:lang w:eastAsia="fr-FR"/>
        </w:rPr>
        <w:t>sous</w:t>
      </w:r>
      <w:r w:rsidRPr="76C64A38">
        <w:rPr>
          <w:rFonts w:eastAsia="Times New Roman" w:cs="Calibri"/>
          <w:lang w:eastAsia="fr-FR"/>
        </w:rPr>
        <w:t xml:space="preserve"> réserve que la certification obtenue soit en lien avec l’emploi repère </w:t>
      </w:r>
      <w:proofErr w:type="gramStart"/>
      <w:r w:rsidRPr="76C64A38">
        <w:rPr>
          <w:rFonts w:eastAsia="Times New Roman" w:cs="Calibri"/>
          <w:lang w:eastAsia="fr-FR"/>
        </w:rPr>
        <w:t>exercé</w:t>
      </w:r>
      <w:proofErr w:type="gramEnd"/>
      <w:r w:rsidRPr="76C64A38">
        <w:rPr>
          <w:rFonts w:eastAsia="Times New Roman" w:cs="Calibri"/>
          <w:lang w:eastAsia="fr-FR"/>
        </w:rPr>
        <w:t>.</w:t>
      </w:r>
    </w:p>
    <w:p w14:paraId="2394F754" w14:textId="674D34DB" w:rsidR="00A80510" w:rsidRPr="00660724" w:rsidRDefault="40FAAE8A" w:rsidP="00392A72">
      <w:pPr>
        <w:pStyle w:val="Titre5"/>
      </w:pPr>
      <w:bookmarkStart w:id="466" w:name="_Toc66469994"/>
      <w:bookmarkEnd w:id="464"/>
      <w:r>
        <w:t xml:space="preserve">Article </w:t>
      </w:r>
      <w:r w:rsidR="00F13605">
        <w:t>1</w:t>
      </w:r>
      <w:r w:rsidR="00490C5E">
        <w:t>42</w:t>
      </w:r>
      <w:r>
        <w:t>-2- Dispositions spécifiques liées à la garde partagée</w:t>
      </w:r>
      <w:bookmarkEnd w:id="466"/>
    </w:p>
    <w:p w14:paraId="24E123B7" w14:textId="77777777" w:rsidR="00A80510" w:rsidRPr="00BF01A8" w:rsidRDefault="00A80510" w:rsidP="00D51630">
      <w:pPr>
        <w:spacing w:before="240" w:line="240" w:lineRule="auto"/>
        <w:jc w:val="both"/>
        <w:rPr>
          <w:rFonts w:cs="Calibri"/>
        </w:rPr>
      </w:pPr>
      <w:r w:rsidRPr="00BF01A8">
        <w:rPr>
          <w:rFonts w:eastAsia="Times New Roman" w:cs="Calibri"/>
          <w:bCs/>
          <w:lang w:eastAsia="fr-FR"/>
        </w:rPr>
        <w:t>En cas de garde partagée, chaque particulier employeur rémunère les heures de travail du salarié selon la répartition prévue aux termes des contrats de travail et des éventuels avenants conclus par chacun des particuliers employeurs avec le salarié.</w:t>
      </w:r>
      <w:r w:rsidRPr="00BF01A8">
        <w:rPr>
          <w:rFonts w:cs="Calibri"/>
        </w:rPr>
        <w:t xml:space="preserve"> </w:t>
      </w:r>
    </w:p>
    <w:p w14:paraId="6C23E0EB" w14:textId="29FA2383" w:rsidR="00A80510" w:rsidRPr="00BF01A8" w:rsidRDefault="40FAAE8A" w:rsidP="00D51630">
      <w:pPr>
        <w:pStyle w:val="Titre4"/>
        <w:spacing w:line="240" w:lineRule="auto"/>
        <w:rPr>
          <w:rFonts w:eastAsia="Times New Roman"/>
          <w:lang w:eastAsia="fr-FR"/>
        </w:rPr>
      </w:pPr>
      <w:bookmarkStart w:id="467" w:name="_Toc66469995"/>
      <w:r w:rsidRPr="76C64A38">
        <w:rPr>
          <w:rFonts w:eastAsia="Times New Roman"/>
          <w:lang w:eastAsia="fr-FR"/>
        </w:rPr>
        <w:t xml:space="preserve">Article </w:t>
      </w:r>
      <w:r w:rsidR="00F13605">
        <w:rPr>
          <w:rFonts w:eastAsia="Times New Roman"/>
          <w:lang w:eastAsia="fr-FR"/>
        </w:rPr>
        <w:t>1</w:t>
      </w:r>
      <w:r w:rsidR="00BA30B2">
        <w:rPr>
          <w:rFonts w:eastAsia="Times New Roman"/>
          <w:lang w:eastAsia="fr-FR"/>
        </w:rPr>
        <w:t>4</w:t>
      </w:r>
      <w:r w:rsidR="00490C5E">
        <w:rPr>
          <w:rFonts w:eastAsia="Times New Roman"/>
          <w:lang w:eastAsia="fr-FR"/>
        </w:rPr>
        <w:t>3</w:t>
      </w:r>
      <w:r w:rsidRPr="76C64A38">
        <w:rPr>
          <w:rFonts w:eastAsia="Times New Roman"/>
          <w:lang w:eastAsia="fr-FR"/>
        </w:rPr>
        <w:t xml:space="preserve"> – Calcul du salaire mensuel brut de base</w:t>
      </w:r>
      <w:bookmarkEnd w:id="467"/>
    </w:p>
    <w:p w14:paraId="3778957A" w14:textId="785F403B" w:rsidR="00A80510" w:rsidRPr="004D43FB" w:rsidRDefault="00A80510" w:rsidP="004D43FB">
      <w:pPr>
        <w:spacing w:before="240" w:line="240" w:lineRule="auto"/>
        <w:jc w:val="both"/>
        <w:rPr>
          <w:rFonts w:eastAsia="Times New Roman" w:cs="Calibri"/>
          <w:bCs/>
          <w:lang w:eastAsia="fr-FR"/>
        </w:rPr>
      </w:pPr>
      <w:r w:rsidRPr="004D43FB">
        <w:rPr>
          <w:rFonts w:eastAsia="Times New Roman" w:cs="Calibri"/>
          <w:bCs/>
          <w:lang w:eastAsia="fr-FR"/>
        </w:rPr>
        <w:t>Les dispositions du présent article complètent les dispositions de même objet prévues dans le socle commun</w:t>
      </w:r>
      <w:r w:rsidR="00E94DE0">
        <w:rPr>
          <w:rFonts w:eastAsia="Times New Roman" w:cs="Calibri"/>
          <w:bCs/>
          <w:lang w:eastAsia="fr-FR"/>
        </w:rPr>
        <w:t xml:space="preserve"> de la présente convention collective</w:t>
      </w:r>
      <w:r w:rsidRPr="004D43FB">
        <w:rPr>
          <w:rFonts w:eastAsia="Times New Roman" w:cs="Calibri"/>
          <w:bCs/>
          <w:lang w:eastAsia="fr-FR"/>
        </w:rPr>
        <w:t>.</w:t>
      </w:r>
    </w:p>
    <w:p w14:paraId="280B37C6" w14:textId="038B789D" w:rsidR="00A80510" w:rsidRPr="00660724" w:rsidRDefault="00A80510" w:rsidP="00392A72">
      <w:pPr>
        <w:pStyle w:val="Titre5"/>
      </w:pPr>
      <w:bookmarkStart w:id="468" w:name="_Toc66469996"/>
      <w:r w:rsidRPr="00660724">
        <w:t xml:space="preserve">Article </w:t>
      </w:r>
      <w:r w:rsidR="00F13605">
        <w:t>1</w:t>
      </w:r>
      <w:r w:rsidR="00BA30B2">
        <w:t>4</w:t>
      </w:r>
      <w:r w:rsidR="00490C5E">
        <w:t>3</w:t>
      </w:r>
      <w:r w:rsidRPr="00660724">
        <w:t>-1 - Modalités de calcul du salaire mensualisé en cas de durée du travail régulière</w:t>
      </w:r>
      <w:bookmarkEnd w:id="468"/>
    </w:p>
    <w:p w14:paraId="51676139" w14:textId="77777777" w:rsidR="00A80510" w:rsidRPr="00BF01A8" w:rsidRDefault="00A80510" w:rsidP="00D51630">
      <w:pPr>
        <w:spacing w:before="240" w:line="240" w:lineRule="auto"/>
        <w:jc w:val="both"/>
        <w:rPr>
          <w:rFonts w:eastAsia="Times New Roman" w:cs="Calibri"/>
          <w:bCs/>
          <w:lang w:eastAsia="fr-FR"/>
        </w:rPr>
      </w:pPr>
      <w:r w:rsidRPr="00BF01A8">
        <w:rPr>
          <w:rFonts w:eastAsia="Times New Roman" w:cs="Calibri"/>
          <w:bCs/>
          <w:lang w:eastAsia="fr-FR"/>
        </w:rPr>
        <w:t>Lorsque la durée du travail hebdomadaire est régulière, le particulier employeur mensualise le salaire selon la méthode suivante :</w:t>
      </w:r>
    </w:p>
    <w:p w14:paraId="0609ADB0" w14:textId="4C89409D" w:rsidR="00A80510" w:rsidRPr="00BF01A8" w:rsidRDefault="284F877E" w:rsidP="00D51630">
      <w:pPr>
        <w:spacing w:before="240" w:line="240" w:lineRule="auto"/>
        <w:ind w:left="708"/>
        <w:rPr>
          <w:rFonts w:cs="Calibri"/>
        </w:rPr>
      </w:pPr>
      <w:proofErr w:type="gramStart"/>
      <w:r w:rsidRPr="76C64A38">
        <w:rPr>
          <w:rFonts w:cs="Calibri"/>
        </w:rPr>
        <w:t>s</w:t>
      </w:r>
      <w:r w:rsidR="40FAAE8A" w:rsidRPr="76C64A38">
        <w:rPr>
          <w:rFonts w:cs="Calibri"/>
        </w:rPr>
        <w:t>alaire</w:t>
      </w:r>
      <w:proofErr w:type="gramEnd"/>
      <w:r w:rsidR="40FAAE8A" w:rsidRPr="76C64A38">
        <w:rPr>
          <w:rFonts w:cs="Calibri"/>
        </w:rPr>
        <w:t xml:space="preserve"> horaire brut x nombre d’heures de travail hebdomadaire x 52 semaines / 12 mois. </w:t>
      </w:r>
    </w:p>
    <w:p w14:paraId="3C58F495" w14:textId="04488E5C"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Pour un salarié </w:t>
      </w:r>
      <w:r w:rsidR="005E2A83">
        <w:rPr>
          <w:rFonts w:eastAsia="Times New Roman" w:cs="Calibri"/>
          <w:lang w:eastAsia="fr-FR"/>
        </w:rPr>
        <w:t>qui travaille quarante (40) heures par semaine</w:t>
      </w:r>
      <w:r w:rsidRPr="76C64A38">
        <w:rPr>
          <w:rFonts w:eastAsia="Times New Roman" w:cs="Calibri"/>
          <w:lang w:eastAsia="fr-FR"/>
        </w:rPr>
        <w:t xml:space="preserve">, le salaire brut mensuel est calculé sur la base de </w:t>
      </w:r>
      <w:r w:rsidR="569378F6" w:rsidRPr="76C64A38">
        <w:rPr>
          <w:rFonts w:eastAsia="Times New Roman" w:cs="Calibri"/>
          <w:lang w:eastAsia="fr-FR"/>
        </w:rPr>
        <w:t>quarante (</w:t>
      </w:r>
      <w:r w:rsidRPr="76C64A38">
        <w:rPr>
          <w:rFonts w:eastAsia="Times New Roman" w:cs="Calibri"/>
          <w:lang w:eastAsia="fr-FR"/>
        </w:rPr>
        <w:t>40</w:t>
      </w:r>
      <w:r w:rsidR="2198DAA7" w:rsidRPr="76C64A38">
        <w:rPr>
          <w:rFonts w:eastAsia="Times New Roman" w:cs="Calibri"/>
          <w:lang w:eastAsia="fr-FR"/>
        </w:rPr>
        <w:t>)</w:t>
      </w:r>
      <w:r w:rsidRPr="76C64A38">
        <w:rPr>
          <w:rFonts w:eastAsia="Times New Roman" w:cs="Calibri"/>
          <w:lang w:eastAsia="fr-FR"/>
        </w:rPr>
        <w:t xml:space="preserve"> heures par semaine, arrondies à </w:t>
      </w:r>
      <w:r w:rsidR="6D4A4708" w:rsidRPr="76C64A38">
        <w:rPr>
          <w:rFonts w:eastAsia="Times New Roman" w:cs="Calibri"/>
          <w:lang w:eastAsia="fr-FR"/>
        </w:rPr>
        <w:t>cent-soixante</w:t>
      </w:r>
      <w:r w:rsidR="6F9436EC" w:rsidRPr="76C64A38">
        <w:rPr>
          <w:rFonts w:eastAsia="Times New Roman" w:cs="Calibri"/>
          <w:lang w:eastAsia="fr-FR"/>
        </w:rPr>
        <w:t>-</w:t>
      </w:r>
      <w:r w:rsidR="6D4A4708" w:rsidRPr="76C64A38">
        <w:rPr>
          <w:rFonts w:eastAsia="Times New Roman" w:cs="Calibri"/>
          <w:lang w:eastAsia="fr-FR"/>
        </w:rPr>
        <w:t>quatorze (</w:t>
      </w:r>
      <w:r w:rsidRPr="76C64A38">
        <w:rPr>
          <w:rFonts w:eastAsia="Times New Roman" w:cs="Calibri"/>
          <w:lang w:eastAsia="fr-FR"/>
        </w:rPr>
        <w:t>174</w:t>
      </w:r>
      <w:r w:rsidR="194EF18A" w:rsidRPr="76C64A38">
        <w:rPr>
          <w:rFonts w:eastAsia="Times New Roman" w:cs="Calibri"/>
          <w:lang w:eastAsia="fr-FR"/>
        </w:rPr>
        <w:t>)</w:t>
      </w:r>
      <w:r w:rsidRPr="76C64A38">
        <w:rPr>
          <w:rFonts w:eastAsia="Times New Roman" w:cs="Calibri"/>
          <w:lang w:eastAsia="fr-FR"/>
        </w:rPr>
        <w:t xml:space="preserve"> heures par mois.</w:t>
      </w:r>
    </w:p>
    <w:p w14:paraId="3BABC215" w14:textId="223223EA" w:rsidR="00A80510" w:rsidRPr="00660724" w:rsidRDefault="00A80510" w:rsidP="00392A72">
      <w:pPr>
        <w:pStyle w:val="Titre5"/>
      </w:pPr>
      <w:bookmarkStart w:id="469" w:name="_Toc66469997"/>
      <w:r w:rsidRPr="00660724">
        <w:t xml:space="preserve">Article </w:t>
      </w:r>
      <w:r w:rsidR="00F13605">
        <w:t>1</w:t>
      </w:r>
      <w:r w:rsidR="00BA30B2">
        <w:t>4</w:t>
      </w:r>
      <w:r w:rsidR="00490C5E">
        <w:t>3</w:t>
      </w:r>
      <w:r w:rsidRPr="00660724">
        <w:t>-2 - Modalités de calcul du salaire en cas de durée du travail irrégulière</w:t>
      </w:r>
      <w:bookmarkEnd w:id="469"/>
    </w:p>
    <w:p w14:paraId="4741842F" w14:textId="77777777"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t>Lorsque la durée du travail est irrégulière, le salaire est calculé à partir du salaire horaire brut, en fonction du nombre d’heures de travail effectif décomptées dans le mois.</w:t>
      </w:r>
    </w:p>
    <w:p w14:paraId="3778CFC6" w14:textId="122417E7" w:rsidR="00A80510" w:rsidRPr="00BF01A8" w:rsidRDefault="00A80510" w:rsidP="00D51630">
      <w:pPr>
        <w:pStyle w:val="Titre4"/>
        <w:spacing w:line="240" w:lineRule="auto"/>
        <w:rPr>
          <w:rFonts w:eastAsia="Times New Roman"/>
          <w:lang w:eastAsia="fr-FR"/>
        </w:rPr>
      </w:pPr>
      <w:bookmarkStart w:id="470" w:name="_Toc66469998"/>
      <w:r w:rsidRPr="00BF01A8">
        <w:rPr>
          <w:rFonts w:eastAsia="Times New Roman"/>
          <w:lang w:eastAsia="fr-FR"/>
        </w:rPr>
        <w:t xml:space="preserve">Article </w:t>
      </w:r>
      <w:r w:rsidR="00F13605">
        <w:rPr>
          <w:rFonts w:eastAsia="Times New Roman"/>
          <w:lang w:eastAsia="fr-FR"/>
        </w:rPr>
        <w:t>1</w:t>
      </w:r>
      <w:r w:rsidR="00BA30B2">
        <w:rPr>
          <w:rFonts w:eastAsia="Times New Roman"/>
          <w:lang w:eastAsia="fr-FR"/>
        </w:rPr>
        <w:t>4</w:t>
      </w:r>
      <w:r w:rsidR="00490C5E">
        <w:rPr>
          <w:rFonts w:eastAsia="Times New Roman"/>
          <w:lang w:eastAsia="fr-FR"/>
        </w:rPr>
        <w:t>4</w:t>
      </w:r>
      <w:r w:rsidRPr="00BF01A8">
        <w:rPr>
          <w:rFonts w:eastAsia="Times New Roman"/>
          <w:lang w:eastAsia="fr-FR"/>
        </w:rPr>
        <w:t xml:space="preserve"> - Rémunération ou récupération des heures supplémentaires</w:t>
      </w:r>
      <w:bookmarkEnd w:id="470"/>
    </w:p>
    <w:p w14:paraId="30C7AA75" w14:textId="4A7E4BAD"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Les heures supplémentaires, telles que définies à l’article </w:t>
      </w:r>
      <w:r w:rsidR="005E2A83">
        <w:rPr>
          <w:rFonts w:eastAsia="Times New Roman" w:cs="Calibri"/>
          <w:lang w:eastAsia="fr-FR"/>
        </w:rPr>
        <w:t>134</w:t>
      </w:r>
      <w:r w:rsidRPr="76C64A38">
        <w:rPr>
          <w:rFonts w:eastAsia="Times New Roman" w:cs="Calibri"/>
          <w:lang w:eastAsia="fr-FR"/>
        </w:rPr>
        <w:t xml:space="preserve"> </w:t>
      </w:r>
      <w:r w:rsidR="4635C739" w:rsidRPr="76C64A38">
        <w:rPr>
          <w:rFonts w:eastAsia="Times New Roman" w:cs="Calibri"/>
          <w:lang w:eastAsia="fr-FR"/>
        </w:rPr>
        <w:t xml:space="preserve">du </w:t>
      </w:r>
      <w:r w:rsidR="4635C739" w:rsidRPr="00BC1D56">
        <w:rPr>
          <w:rFonts w:eastAsia="Times New Roman" w:cs="Calibri"/>
          <w:lang w:eastAsia="fr-FR"/>
        </w:rPr>
        <w:t>présent socle spécifique</w:t>
      </w:r>
      <w:r w:rsidR="00BC1D56" w:rsidRPr="00BC1D56">
        <w:rPr>
          <w:rFonts w:eastAsia="Times New Roman" w:cs="Calibri"/>
          <w:lang w:eastAsia="fr-FR"/>
        </w:rPr>
        <w:t>,</w:t>
      </w:r>
      <w:r w:rsidRPr="00BC1D56">
        <w:rPr>
          <w:rFonts w:eastAsia="Times New Roman" w:cs="Calibri"/>
          <w:lang w:eastAsia="fr-FR"/>
        </w:rPr>
        <w:t xml:space="preserve"> ouvrent</w:t>
      </w:r>
      <w:r w:rsidRPr="76C64A38">
        <w:rPr>
          <w:rFonts w:eastAsia="Times New Roman" w:cs="Calibri"/>
          <w:lang w:eastAsia="fr-FR"/>
        </w:rPr>
        <w:t xml:space="preserve"> droit selon les dispositions du contrat de travail, à une majoration salariale ou à un repos compensateur majoré dans les mêmes proportions. Elles sont rémunérées mensuellement ou récupérées dans les </w:t>
      </w:r>
      <w:r w:rsidR="25F3C080" w:rsidRPr="76C64A38">
        <w:rPr>
          <w:rFonts w:eastAsia="Times New Roman" w:cs="Calibri"/>
          <w:lang w:eastAsia="fr-FR"/>
        </w:rPr>
        <w:t>douze (</w:t>
      </w:r>
      <w:r w:rsidRPr="76C64A38">
        <w:rPr>
          <w:rFonts w:eastAsia="Times New Roman" w:cs="Calibri"/>
          <w:lang w:eastAsia="fr-FR"/>
        </w:rPr>
        <w:t>12</w:t>
      </w:r>
      <w:r w:rsidR="4BA49E0E" w:rsidRPr="76C64A38">
        <w:rPr>
          <w:rFonts w:eastAsia="Times New Roman" w:cs="Calibri"/>
          <w:lang w:eastAsia="fr-FR"/>
        </w:rPr>
        <w:t>)</w:t>
      </w:r>
      <w:r w:rsidRPr="76C64A38">
        <w:rPr>
          <w:rFonts w:eastAsia="Times New Roman" w:cs="Calibri"/>
          <w:lang w:eastAsia="fr-FR"/>
        </w:rPr>
        <w:t xml:space="preserve"> mois suivant leur réalisation, dans les conditions prévues aux termes du contrat de travail. Le cumul des repos compensateurs est possible, avec l’accord des parties</w:t>
      </w:r>
      <w:r w:rsidR="05F6F07B" w:rsidRPr="76C64A38">
        <w:rPr>
          <w:rFonts w:eastAsia="Times New Roman" w:cs="Calibri"/>
          <w:lang w:eastAsia="fr-FR"/>
        </w:rPr>
        <w:t xml:space="preserve"> </w:t>
      </w:r>
      <w:r w:rsidR="05F6F07B" w:rsidRPr="00BC1D56">
        <w:rPr>
          <w:rFonts w:eastAsia="Times New Roman" w:cs="Calibri"/>
          <w:lang w:eastAsia="fr-FR"/>
        </w:rPr>
        <w:t>et dans le respect de la durée maximale de travail</w:t>
      </w:r>
      <w:r w:rsidRPr="00BC1D56">
        <w:rPr>
          <w:rFonts w:eastAsia="Times New Roman" w:cs="Calibri"/>
          <w:lang w:eastAsia="fr-FR"/>
        </w:rPr>
        <w:t>.</w:t>
      </w:r>
    </w:p>
    <w:p w14:paraId="76E327F0" w14:textId="77777777" w:rsidR="00A80510" w:rsidRPr="00BF01A8" w:rsidRDefault="00A80510" w:rsidP="00D51630">
      <w:pPr>
        <w:spacing w:before="240" w:line="240" w:lineRule="auto"/>
        <w:ind w:right="24"/>
        <w:jc w:val="both"/>
        <w:rPr>
          <w:rFonts w:eastAsia="Times New Roman" w:cs="Calibri"/>
          <w:bCs/>
          <w:lang w:eastAsia="fr-FR"/>
        </w:rPr>
      </w:pPr>
      <w:r w:rsidRPr="00BF01A8">
        <w:rPr>
          <w:rFonts w:eastAsia="Times New Roman" w:cs="Calibri"/>
          <w:bCs/>
          <w:lang w:eastAsia="fr-FR"/>
        </w:rPr>
        <w:t xml:space="preserve">Le taux de majoration des heures supplémentaires, qu’elles soient rémunérées ou récupérées, est fixé à : </w:t>
      </w:r>
    </w:p>
    <w:p w14:paraId="03800F70" w14:textId="0114C0F2" w:rsidR="00A80510" w:rsidRPr="00BF01A8" w:rsidRDefault="05DD95E9" w:rsidP="00C2202D">
      <w:pPr>
        <w:numPr>
          <w:ilvl w:val="0"/>
          <w:numId w:val="29"/>
        </w:numPr>
        <w:spacing w:before="120" w:after="0" w:line="240" w:lineRule="auto"/>
        <w:ind w:left="1134" w:right="24" w:hanging="567"/>
        <w:jc w:val="both"/>
        <w:rPr>
          <w:rFonts w:eastAsia="Times New Roman" w:cs="Calibri"/>
          <w:lang w:eastAsia="fr-FR"/>
        </w:rPr>
      </w:pPr>
      <w:proofErr w:type="gramStart"/>
      <w:r w:rsidRPr="76C64A38">
        <w:rPr>
          <w:rFonts w:eastAsia="Times New Roman" w:cs="Calibri"/>
          <w:lang w:eastAsia="fr-FR"/>
        </w:rPr>
        <w:t>v</w:t>
      </w:r>
      <w:r w:rsidR="34D9B2C8" w:rsidRPr="76C64A38">
        <w:rPr>
          <w:rFonts w:eastAsia="Times New Roman" w:cs="Calibri"/>
          <w:lang w:eastAsia="fr-FR"/>
        </w:rPr>
        <w:t>ingt</w:t>
      </w:r>
      <w:proofErr w:type="gramEnd"/>
      <w:r w:rsidR="34D9B2C8" w:rsidRPr="76C64A38">
        <w:rPr>
          <w:rFonts w:eastAsia="Times New Roman" w:cs="Calibri"/>
          <w:lang w:eastAsia="fr-FR"/>
        </w:rPr>
        <w:t>-cinq pour</w:t>
      </w:r>
      <w:r w:rsidR="6A96945C" w:rsidRPr="76C64A38">
        <w:rPr>
          <w:rFonts w:eastAsia="Times New Roman" w:cs="Calibri"/>
          <w:lang w:eastAsia="fr-FR"/>
        </w:rPr>
        <w:t xml:space="preserve"> </w:t>
      </w:r>
      <w:r w:rsidR="34D9B2C8" w:rsidRPr="76C64A38">
        <w:rPr>
          <w:rFonts w:eastAsia="Times New Roman" w:cs="Calibri"/>
          <w:lang w:eastAsia="fr-FR"/>
        </w:rPr>
        <w:t>cent (</w:t>
      </w:r>
      <w:r w:rsidR="40FAAE8A" w:rsidRPr="76C64A38">
        <w:rPr>
          <w:rFonts w:eastAsia="Times New Roman" w:cs="Calibri"/>
          <w:lang w:eastAsia="fr-FR"/>
        </w:rPr>
        <w:t>25%</w:t>
      </w:r>
      <w:r w:rsidR="00D17EDC" w:rsidRPr="76C64A38">
        <w:rPr>
          <w:rFonts w:eastAsia="Times New Roman" w:cs="Calibri"/>
          <w:lang w:eastAsia="fr-FR"/>
        </w:rPr>
        <w:t>)</w:t>
      </w:r>
      <w:r w:rsidR="40FAAE8A" w:rsidRPr="76C64A38">
        <w:rPr>
          <w:rFonts w:eastAsia="Times New Roman" w:cs="Calibri"/>
          <w:lang w:eastAsia="fr-FR"/>
        </w:rPr>
        <w:t xml:space="preserve"> du salaire horaire brut contractuel au-delà de la </w:t>
      </w:r>
      <w:r w:rsidR="593C57EC" w:rsidRPr="76C64A38">
        <w:rPr>
          <w:rFonts w:eastAsia="Times New Roman" w:cs="Calibri"/>
          <w:lang w:eastAsia="fr-FR"/>
        </w:rPr>
        <w:t>quarantième (</w:t>
      </w:r>
      <w:r w:rsidR="40FAAE8A" w:rsidRPr="76C64A38">
        <w:rPr>
          <w:rFonts w:eastAsia="Times New Roman" w:cs="Calibri"/>
          <w:lang w:eastAsia="fr-FR"/>
        </w:rPr>
        <w:t>40</w:t>
      </w:r>
      <w:r w:rsidR="40FAAE8A" w:rsidRPr="76C64A38">
        <w:rPr>
          <w:rFonts w:eastAsia="Times New Roman" w:cs="Calibri"/>
          <w:vertAlign w:val="superscript"/>
          <w:lang w:eastAsia="fr-FR"/>
        </w:rPr>
        <w:t>ème</w:t>
      </w:r>
      <w:r w:rsidR="64A7647D" w:rsidRPr="76C64A38">
        <w:rPr>
          <w:rFonts w:eastAsia="Times New Roman" w:cs="Calibri"/>
          <w:lang w:eastAsia="fr-FR"/>
        </w:rPr>
        <w:t xml:space="preserve">) </w:t>
      </w:r>
      <w:r w:rsidR="40FAAE8A" w:rsidRPr="76C64A38">
        <w:rPr>
          <w:rFonts w:eastAsia="Times New Roman" w:cs="Calibri"/>
          <w:lang w:eastAsia="fr-FR"/>
        </w:rPr>
        <w:t xml:space="preserve">heure de travail et jusqu’à la </w:t>
      </w:r>
      <w:r w:rsidR="7CCC8469" w:rsidRPr="76C64A38">
        <w:rPr>
          <w:rFonts w:eastAsia="Times New Roman" w:cs="Calibri"/>
          <w:lang w:eastAsia="fr-FR"/>
        </w:rPr>
        <w:t>quarante-huitième (</w:t>
      </w:r>
      <w:r w:rsidR="40FAAE8A" w:rsidRPr="76C64A38">
        <w:rPr>
          <w:rFonts w:eastAsia="Times New Roman" w:cs="Calibri"/>
          <w:lang w:eastAsia="fr-FR"/>
        </w:rPr>
        <w:t>48</w:t>
      </w:r>
      <w:r w:rsidR="40FAAE8A" w:rsidRPr="76C64A38">
        <w:rPr>
          <w:rFonts w:eastAsia="Times New Roman" w:cs="Calibri"/>
          <w:vertAlign w:val="superscript"/>
          <w:lang w:eastAsia="fr-FR"/>
        </w:rPr>
        <w:t>ème</w:t>
      </w:r>
      <w:r w:rsidR="2D3B7479" w:rsidRPr="76C64A38">
        <w:rPr>
          <w:rFonts w:eastAsia="Times New Roman" w:cs="Calibri"/>
          <w:lang w:eastAsia="fr-FR"/>
        </w:rPr>
        <w:t xml:space="preserve">) </w:t>
      </w:r>
      <w:r w:rsidR="40FAAE8A" w:rsidRPr="76C64A38">
        <w:rPr>
          <w:rFonts w:eastAsia="Times New Roman" w:cs="Calibri"/>
          <w:lang w:eastAsia="fr-FR"/>
        </w:rPr>
        <w:t>heure de travail incluse,</w:t>
      </w:r>
    </w:p>
    <w:p w14:paraId="62DCE8DE" w14:textId="07A78C16" w:rsidR="00A80510" w:rsidRPr="00BF01A8" w:rsidRDefault="07D2F64A" w:rsidP="00C2202D">
      <w:pPr>
        <w:keepNext/>
        <w:keepLines/>
        <w:numPr>
          <w:ilvl w:val="0"/>
          <w:numId w:val="29"/>
        </w:numPr>
        <w:spacing w:before="120" w:after="0" w:line="240" w:lineRule="auto"/>
        <w:ind w:left="1134" w:hanging="567"/>
        <w:jc w:val="both"/>
        <w:rPr>
          <w:lang w:eastAsia="fr-FR"/>
        </w:rPr>
      </w:pPr>
      <w:r w:rsidRPr="76C64A38">
        <w:rPr>
          <w:rFonts w:eastAsia="Times New Roman" w:cs="Calibri"/>
          <w:lang w:eastAsia="fr-FR"/>
        </w:rPr>
        <w:lastRenderedPageBreak/>
        <w:t>Cinquante pour</w:t>
      </w:r>
      <w:r w:rsidR="79F0E0B5" w:rsidRPr="76C64A38">
        <w:rPr>
          <w:rFonts w:eastAsia="Times New Roman" w:cs="Calibri"/>
          <w:lang w:eastAsia="fr-FR"/>
        </w:rPr>
        <w:t xml:space="preserve"> </w:t>
      </w:r>
      <w:r w:rsidRPr="76C64A38">
        <w:rPr>
          <w:rFonts w:eastAsia="Times New Roman" w:cs="Calibri"/>
          <w:lang w:eastAsia="fr-FR"/>
        </w:rPr>
        <w:t>cent (</w:t>
      </w:r>
      <w:r w:rsidR="40FAAE8A" w:rsidRPr="76C64A38">
        <w:rPr>
          <w:rFonts w:eastAsia="Times New Roman" w:cs="Calibri"/>
          <w:lang w:eastAsia="fr-FR"/>
        </w:rPr>
        <w:t>50%</w:t>
      </w:r>
      <w:r w:rsidR="68DCE788" w:rsidRPr="76C64A38">
        <w:rPr>
          <w:rFonts w:eastAsia="Times New Roman" w:cs="Calibri"/>
          <w:lang w:eastAsia="fr-FR"/>
        </w:rPr>
        <w:t>)</w:t>
      </w:r>
      <w:r w:rsidR="40FAAE8A" w:rsidRPr="76C64A38">
        <w:rPr>
          <w:rFonts w:eastAsia="Times New Roman" w:cs="Calibri"/>
          <w:lang w:eastAsia="fr-FR"/>
        </w:rPr>
        <w:t xml:space="preserve"> du salaire horaire brut contractuel au-delà de la </w:t>
      </w:r>
      <w:r w:rsidR="01688928" w:rsidRPr="76C64A38">
        <w:rPr>
          <w:rFonts w:eastAsia="Times New Roman" w:cs="Calibri"/>
          <w:lang w:eastAsia="fr-FR"/>
        </w:rPr>
        <w:t xml:space="preserve">quarante-huitième </w:t>
      </w:r>
      <w:r w:rsidR="4887437F" w:rsidRPr="76C64A38">
        <w:rPr>
          <w:rFonts w:eastAsia="Times New Roman" w:cs="Calibri"/>
          <w:lang w:eastAsia="fr-FR"/>
        </w:rPr>
        <w:t>(</w:t>
      </w:r>
      <w:r w:rsidR="40FAAE8A" w:rsidRPr="76C64A38">
        <w:rPr>
          <w:rFonts w:eastAsia="Times New Roman" w:cs="Calibri"/>
          <w:lang w:eastAsia="fr-FR"/>
        </w:rPr>
        <w:t>48</w:t>
      </w:r>
      <w:r w:rsidR="40FAAE8A" w:rsidRPr="76C64A38">
        <w:rPr>
          <w:rFonts w:eastAsia="Times New Roman" w:cs="Calibri"/>
          <w:vertAlign w:val="superscript"/>
          <w:lang w:eastAsia="fr-FR"/>
        </w:rPr>
        <w:t>ème</w:t>
      </w:r>
      <w:r w:rsidR="22FBD086" w:rsidRPr="76C64A38">
        <w:rPr>
          <w:rFonts w:eastAsia="Times New Roman" w:cs="Calibri"/>
          <w:lang w:eastAsia="fr-FR"/>
        </w:rPr>
        <w:t xml:space="preserve">) </w:t>
      </w:r>
      <w:r w:rsidR="40FAAE8A" w:rsidRPr="76C64A38">
        <w:rPr>
          <w:rFonts w:eastAsia="Times New Roman" w:cs="Calibri"/>
          <w:lang w:eastAsia="fr-FR"/>
        </w:rPr>
        <w:t xml:space="preserve">heure de travail et jusqu’à la </w:t>
      </w:r>
      <w:r w:rsidR="6F71E4B6" w:rsidRPr="76C64A38">
        <w:rPr>
          <w:rFonts w:eastAsia="Times New Roman" w:cs="Calibri"/>
          <w:lang w:eastAsia="fr-FR"/>
        </w:rPr>
        <w:t>cinquantième (</w:t>
      </w:r>
      <w:r w:rsidR="40FAAE8A" w:rsidRPr="76C64A38">
        <w:rPr>
          <w:rFonts w:eastAsia="Times New Roman" w:cs="Calibri"/>
          <w:lang w:eastAsia="fr-FR"/>
        </w:rPr>
        <w:t>50</w:t>
      </w:r>
      <w:r w:rsidR="40FAAE8A" w:rsidRPr="76C64A38">
        <w:rPr>
          <w:rFonts w:eastAsia="Times New Roman" w:cs="Calibri"/>
          <w:vertAlign w:val="superscript"/>
          <w:lang w:eastAsia="fr-FR"/>
        </w:rPr>
        <w:t>ème</w:t>
      </w:r>
      <w:r w:rsidR="13562E4C" w:rsidRPr="76C64A38">
        <w:rPr>
          <w:rFonts w:eastAsia="Times New Roman" w:cs="Calibri"/>
          <w:lang w:eastAsia="fr-FR"/>
        </w:rPr>
        <w:t>) h</w:t>
      </w:r>
      <w:r w:rsidR="40FAAE8A" w:rsidRPr="76C64A38">
        <w:rPr>
          <w:rFonts w:eastAsia="Times New Roman" w:cs="Calibri"/>
          <w:lang w:eastAsia="fr-FR"/>
        </w:rPr>
        <w:t>eure de travail incluse</w:t>
      </w:r>
      <w:r w:rsidR="40FAAE8A" w:rsidRPr="76C64A38">
        <w:rPr>
          <w:rFonts w:eastAsia="Times New Roman" w:cs="Calibri"/>
          <w:sz w:val="24"/>
          <w:szCs w:val="24"/>
          <w:lang w:eastAsia="fr-FR"/>
        </w:rPr>
        <w:t>.</w:t>
      </w:r>
    </w:p>
    <w:p w14:paraId="4FDE7ACB" w14:textId="77777777" w:rsidR="00A80510" w:rsidRPr="00BF01A8" w:rsidRDefault="00A80510" w:rsidP="00D51630">
      <w:pPr>
        <w:keepNext/>
        <w:keepLines/>
        <w:spacing w:before="240" w:line="240" w:lineRule="auto"/>
        <w:contextualSpacing/>
        <w:jc w:val="both"/>
        <w:rPr>
          <w:rFonts w:eastAsia="Times New Roman" w:cs="Calibri"/>
          <w:sz w:val="24"/>
          <w:szCs w:val="24"/>
          <w:lang w:eastAsia="fr-FR"/>
        </w:rPr>
      </w:pPr>
    </w:p>
    <w:p w14:paraId="25199809" w14:textId="43EB06B1" w:rsidR="00A80510" w:rsidRPr="00BF01A8" w:rsidRDefault="40FAAE8A" w:rsidP="00D51630">
      <w:pPr>
        <w:keepNext/>
        <w:keepLines/>
        <w:spacing w:before="240" w:line="240" w:lineRule="auto"/>
        <w:contextualSpacing/>
        <w:jc w:val="both"/>
        <w:rPr>
          <w:rFonts w:eastAsia="Times New Roman" w:cs="Calibri"/>
          <w:lang w:eastAsia="fr-FR"/>
        </w:rPr>
      </w:pPr>
      <w:r w:rsidRPr="76C64A38">
        <w:rPr>
          <w:rFonts w:eastAsia="Times New Roman" w:cs="Calibri"/>
          <w:lang w:eastAsia="fr-FR"/>
        </w:rPr>
        <w:t>Les heures supplémentaires effectuées de manière régulière et prévues au contrat de travail, sont mensualisées</w:t>
      </w:r>
      <w:r w:rsidR="339E7E9C" w:rsidRPr="76C64A38">
        <w:rPr>
          <w:rFonts w:eastAsia="Times New Roman" w:cs="Calibri"/>
          <w:lang w:eastAsia="fr-FR"/>
        </w:rPr>
        <w:t xml:space="preserve">, </w:t>
      </w:r>
      <w:r w:rsidR="339E7E9C" w:rsidRPr="00BC1D56">
        <w:rPr>
          <w:rFonts w:eastAsia="Times New Roman" w:cs="Calibri"/>
          <w:lang w:eastAsia="fr-FR"/>
        </w:rPr>
        <w:t xml:space="preserve">dans les conditions prévues à l’article </w:t>
      </w:r>
      <w:r w:rsidR="005E2A83">
        <w:rPr>
          <w:rFonts w:eastAsia="Times New Roman" w:cs="Calibri"/>
          <w:lang w:eastAsia="fr-FR"/>
        </w:rPr>
        <w:t>143</w:t>
      </w:r>
      <w:r w:rsidR="00E94DE0">
        <w:rPr>
          <w:rFonts w:eastAsia="Times New Roman" w:cs="Calibri"/>
          <w:lang w:eastAsia="fr-FR"/>
        </w:rPr>
        <w:t>-1</w:t>
      </w:r>
      <w:r w:rsidR="339E7E9C" w:rsidRPr="00BC1D56">
        <w:rPr>
          <w:rFonts w:eastAsia="Times New Roman" w:cs="Calibri"/>
          <w:lang w:eastAsia="fr-FR"/>
        </w:rPr>
        <w:t xml:space="preserve"> du présent socle spécifique</w:t>
      </w:r>
      <w:r w:rsidRPr="00BC1D56">
        <w:rPr>
          <w:rFonts w:eastAsia="Times New Roman" w:cs="Calibri"/>
          <w:lang w:eastAsia="fr-FR"/>
        </w:rPr>
        <w:t>.</w:t>
      </w:r>
    </w:p>
    <w:p w14:paraId="61EA6663" w14:textId="05055520" w:rsidR="00A80510" w:rsidRPr="00BF01A8" w:rsidRDefault="00A80510" w:rsidP="00D51630">
      <w:pPr>
        <w:pStyle w:val="Titre4"/>
        <w:spacing w:line="240" w:lineRule="auto"/>
        <w:rPr>
          <w:rFonts w:eastAsia="Times New Roman"/>
          <w:lang w:eastAsia="fr-FR"/>
        </w:rPr>
      </w:pPr>
      <w:bookmarkStart w:id="471" w:name="_Toc66469999"/>
      <w:bookmarkStart w:id="472" w:name="_Hlk61539777"/>
      <w:r w:rsidRPr="00BF01A8">
        <w:rPr>
          <w:rFonts w:eastAsia="Times New Roman"/>
          <w:lang w:eastAsia="fr-FR"/>
        </w:rPr>
        <w:t xml:space="preserve">Article </w:t>
      </w:r>
      <w:r w:rsidR="00F13605">
        <w:rPr>
          <w:rFonts w:eastAsia="Times New Roman"/>
          <w:lang w:eastAsia="fr-FR"/>
        </w:rPr>
        <w:t>1</w:t>
      </w:r>
      <w:r w:rsidR="00BA30B2">
        <w:rPr>
          <w:rFonts w:eastAsia="Times New Roman"/>
          <w:lang w:eastAsia="fr-FR"/>
        </w:rPr>
        <w:t>4</w:t>
      </w:r>
      <w:r w:rsidR="005C36B4">
        <w:rPr>
          <w:rFonts w:eastAsia="Times New Roman"/>
          <w:lang w:eastAsia="fr-FR"/>
        </w:rPr>
        <w:t>5</w:t>
      </w:r>
      <w:r w:rsidRPr="00BF01A8">
        <w:rPr>
          <w:rFonts w:eastAsia="Times New Roman"/>
          <w:lang w:eastAsia="fr-FR"/>
        </w:rPr>
        <w:t xml:space="preserve"> - Rémunération des heures de présence responsable de jour</w:t>
      </w:r>
      <w:bookmarkEnd w:id="471"/>
    </w:p>
    <w:p w14:paraId="7866CAFD" w14:textId="0519A865"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t xml:space="preserve">Une heure de présence responsable de jour équivaut aux </w:t>
      </w:r>
      <w:r w:rsidR="47025C1E" w:rsidRPr="76C64A38">
        <w:rPr>
          <w:rFonts w:eastAsia="Times New Roman" w:cs="Calibri"/>
          <w:lang w:eastAsia="fr-FR"/>
        </w:rPr>
        <w:t>deux-tiers (</w:t>
      </w:r>
      <w:r w:rsidRPr="76C64A38">
        <w:rPr>
          <w:rFonts w:eastAsia="Times New Roman" w:cs="Calibri"/>
          <w:lang w:eastAsia="fr-FR"/>
        </w:rPr>
        <w:t>2/3</w:t>
      </w:r>
      <w:r w:rsidR="2141D1D7" w:rsidRPr="76C64A38">
        <w:rPr>
          <w:rFonts w:eastAsia="Times New Roman" w:cs="Calibri"/>
          <w:lang w:eastAsia="fr-FR"/>
        </w:rPr>
        <w:t>)</w:t>
      </w:r>
      <w:r w:rsidRPr="76C64A38">
        <w:rPr>
          <w:rFonts w:eastAsia="Times New Roman" w:cs="Calibri"/>
          <w:lang w:eastAsia="fr-FR"/>
        </w:rPr>
        <w:t xml:space="preserve"> d'une heure de travail effectif rémunérée sur la base du salaire horaire brut prévu au contrat de travail. </w:t>
      </w:r>
    </w:p>
    <w:p w14:paraId="1A8642C0" w14:textId="77777777" w:rsidR="00A80510" w:rsidRPr="00BF01A8" w:rsidRDefault="40FAAE8A" w:rsidP="00D51630">
      <w:pPr>
        <w:spacing w:before="240" w:line="240" w:lineRule="auto"/>
        <w:jc w:val="both"/>
        <w:rPr>
          <w:rFonts w:eastAsia="Times New Roman" w:cs="Calibri"/>
          <w:lang w:eastAsia="fr-FR"/>
        </w:rPr>
      </w:pPr>
      <w:r w:rsidRPr="76C64A38">
        <w:rPr>
          <w:rFonts w:eastAsia="Times New Roman" w:cs="Calibri"/>
          <w:lang w:eastAsia="fr-FR"/>
        </w:rPr>
        <w:t>Les heures de présence responsable de jour sont requalifiées et rémunérées en heures de travail effectif, si le salarié est amené à intervenir de manière récurrente.</w:t>
      </w:r>
    </w:p>
    <w:p w14:paraId="2BBB7686" w14:textId="57951BD4" w:rsidR="00A80510" w:rsidRPr="00BF01A8" w:rsidRDefault="00A80510" w:rsidP="00D51630">
      <w:pPr>
        <w:pStyle w:val="Titre4"/>
        <w:spacing w:line="240" w:lineRule="auto"/>
        <w:rPr>
          <w:rFonts w:eastAsia="Times New Roman"/>
          <w:lang w:eastAsia="fr-FR"/>
        </w:rPr>
      </w:pPr>
      <w:bookmarkStart w:id="473" w:name="_Toc66470000"/>
      <w:bookmarkEnd w:id="472"/>
      <w:r w:rsidRPr="00BF01A8">
        <w:rPr>
          <w:rFonts w:eastAsia="Times New Roman"/>
          <w:lang w:eastAsia="fr-FR"/>
        </w:rPr>
        <w:t xml:space="preserve">Article </w:t>
      </w:r>
      <w:r w:rsidR="00F13605">
        <w:rPr>
          <w:rFonts w:eastAsia="Times New Roman"/>
          <w:lang w:eastAsia="fr-FR"/>
        </w:rPr>
        <w:t>1</w:t>
      </w:r>
      <w:r w:rsidR="00BA30B2">
        <w:rPr>
          <w:rFonts w:eastAsia="Times New Roman"/>
          <w:lang w:eastAsia="fr-FR"/>
        </w:rPr>
        <w:t>4</w:t>
      </w:r>
      <w:r w:rsidR="005C36B4">
        <w:rPr>
          <w:rFonts w:eastAsia="Times New Roman"/>
          <w:lang w:eastAsia="fr-FR"/>
        </w:rPr>
        <w:t>6</w:t>
      </w:r>
      <w:r w:rsidRPr="00BF01A8">
        <w:rPr>
          <w:rFonts w:eastAsia="Times New Roman"/>
          <w:lang w:eastAsia="fr-FR"/>
        </w:rPr>
        <w:t xml:space="preserve"> - Rémunération des heures de présence de nuit</w:t>
      </w:r>
      <w:bookmarkEnd w:id="473"/>
    </w:p>
    <w:p w14:paraId="51BEC40D" w14:textId="5AA2EF71" w:rsidR="00A80510" w:rsidRPr="00BF01A8" w:rsidRDefault="40FAAE8A" w:rsidP="00D51630">
      <w:pPr>
        <w:spacing w:before="240" w:line="240" w:lineRule="auto"/>
        <w:ind w:right="24"/>
        <w:contextualSpacing/>
        <w:jc w:val="both"/>
        <w:rPr>
          <w:rFonts w:eastAsia="Times New Roman" w:cs="Calibri"/>
          <w:lang w:eastAsia="fr-FR"/>
        </w:rPr>
      </w:pPr>
      <w:r w:rsidRPr="76C64A38">
        <w:rPr>
          <w:rFonts w:eastAsia="Times New Roman" w:cs="Calibri"/>
          <w:lang w:eastAsia="fr-FR"/>
        </w:rPr>
        <w:t xml:space="preserve">La présence de nuit est rémunérée par une indemnité forfaitaire dont le montant ne peut être inférieur à </w:t>
      </w:r>
      <w:r w:rsidR="4D36E65E" w:rsidRPr="76C64A38">
        <w:rPr>
          <w:rFonts w:eastAsia="Times New Roman" w:cs="Calibri"/>
          <w:lang w:eastAsia="fr-FR"/>
        </w:rPr>
        <w:t>un quart (</w:t>
      </w:r>
      <w:r w:rsidR="00DBA90A" w:rsidRPr="76C64A38">
        <w:rPr>
          <w:rFonts w:cs="Arial"/>
          <w:lang w:eastAsia="fr-FR"/>
        </w:rPr>
        <w:t>¼)</w:t>
      </w:r>
      <w:r w:rsidRPr="76C64A38">
        <w:rPr>
          <w:rFonts w:cs="Arial"/>
          <w:lang w:eastAsia="fr-FR"/>
        </w:rPr>
        <w:t xml:space="preserve"> du salaire contractuel versé pour une durée de travail effectif équivalente</w:t>
      </w:r>
      <w:r w:rsidRPr="76C64A38">
        <w:rPr>
          <w:rFonts w:eastAsia="Times New Roman" w:cs="Calibri"/>
          <w:lang w:eastAsia="fr-FR"/>
        </w:rPr>
        <w:t>.</w:t>
      </w:r>
    </w:p>
    <w:p w14:paraId="1E740A9B" w14:textId="77777777" w:rsidR="00A80510" w:rsidRPr="00BF01A8" w:rsidRDefault="00A80510" w:rsidP="00D51630">
      <w:pPr>
        <w:spacing w:before="240" w:line="240" w:lineRule="auto"/>
        <w:ind w:right="24"/>
        <w:contextualSpacing/>
        <w:jc w:val="both"/>
        <w:rPr>
          <w:rFonts w:eastAsia="Times New Roman" w:cs="Calibri"/>
          <w:lang w:eastAsia="fr-FR"/>
        </w:rPr>
      </w:pPr>
    </w:p>
    <w:p w14:paraId="64C794A7" w14:textId="77777777" w:rsidR="00A80510" w:rsidRPr="00BF01A8" w:rsidRDefault="00A80510" w:rsidP="00D51630">
      <w:pPr>
        <w:spacing w:line="240" w:lineRule="auto"/>
        <w:jc w:val="both"/>
        <w:rPr>
          <w:rFonts w:cs="Arial"/>
          <w:iCs/>
          <w:lang w:eastAsia="fr-FR"/>
        </w:rPr>
      </w:pPr>
      <w:r w:rsidRPr="00BF01A8">
        <w:rPr>
          <w:rFonts w:eastAsia="Times New Roman" w:cs="Calibri"/>
          <w:bCs/>
          <w:lang w:eastAsia="fr-FR"/>
        </w:rPr>
        <w:t>S</w:t>
      </w:r>
      <w:r w:rsidRPr="00BF01A8">
        <w:rPr>
          <w:rFonts w:cs="Arial"/>
          <w:iCs/>
          <w:lang w:eastAsia="fr-FR"/>
        </w:rPr>
        <w:t>i certaines nuits, le salarié est appelé à intervenir :</w:t>
      </w:r>
    </w:p>
    <w:p w14:paraId="579EBB49" w14:textId="57AA001D" w:rsidR="00A80510" w:rsidRPr="00BF01A8" w:rsidRDefault="40FAAE8A" w:rsidP="00C2202D">
      <w:pPr>
        <w:pStyle w:val="Paragraphedeliste"/>
        <w:numPr>
          <w:ilvl w:val="0"/>
          <w:numId w:val="30"/>
        </w:numPr>
        <w:spacing w:before="120" w:after="0" w:line="240" w:lineRule="auto"/>
        <w:ind w:left="1134" w:hanging="567"/>
        <w:contextualSpacing w:val="0"/>
        <w:jc w:val="both"/>
        <w:rPr>
          <w:rFonts w:cs="Arial"/>
          <w:lang w:eastAsia="fr-FR"/>
        </w:rPr>
      </w:pPr>
      <w:proofErr w:type="gramStart"/>
      <w:r w:rsidRPr="76C64A38">
        <w:rPr>
          <w:rFonts w:cs="Arial"/>
          <w:lang w:eastAsia="fr-FR"/>
        </w:rPr>
        <w:t>au</w:t>
      </w:r>
      <w:proofErr w:type="gramEnd"/>
      <w:r w:rsidRPr="76C64A38">
        <w:rPr>
          <w:rFonts w:cs="Arial"/>
          <w:lang w:eastAsia="fr-FR"/>
        </w:rPr>
        <w:t xml:space="preserve"> moins </w:t>
      </w:r>
      <w:r w:rsidR="3D1D9C4A" w:rsidRPr="76C64A38">
        <w:rPr>
          <w:rFonts w:cs="Arial"/>
          <w:lang w:eastAsia="fr-FR"/>
        </w:rPr>
        <w:t>deux (</w:t>
      </w:r>
      <w:r w:rsidRPr="76C64A38">
        <w:rPr>
          <w:rFonts w:cs="Arial"/>
          <w:lang w:eastAsia="fr-FR"/>
        </w:rPr>
        <w:t>2</w:t>
      </w:r>
      <w:r w:rsidR="6B514156" w:rsidRPr="76C64A38">
        <w:rPr>
          <w:rFonts w:cs="Arial"/>
          <w:lang w:eastAsia="fr-FR"/>
        </w:rPr>
        <w:t>)</w:t>
      </w:r>
      <w:r w:rsidRPr="76C64A38">
        <w:rPr>
          <w:rFonts w:cs="Arial"/>
          <w:lang w:eastAsia="fr-FR"/>
        </w:rPr>
        <w:t xml:space="preserve"> fois, l’indemnité forfaitaire due au titre de la nuit au cours de laquelle le salarié est intervenu est portée à </w:t>
      </w:r>
      <w:r w:rsidR="1797B57E" w:rsidRPr="76C64A38">
        <w:rPr>
          <w:rFonts w:cs="Arial"/>
          <w:lang w:eastAsia="fr-FR"/>
        </w:rPr>
        <w:t>un tiers (</w:t>
      </w:r>
      <w:r w:rsidRPr="76C64A38">
        <w:rPr>
          <w:rFonts w:cs="Arial"/>
          <w:lang w:eastAsia="fr-FR"/>
        </w:rPr>
        <w:t>1/3</w:t>
      </w:r>
      <w:r w:rsidR="4A516412" w:rsidRPr="76C64A38">
        <w:rPr>
          <w:rFonts w:cs="Arial"/>
          <w:lang w:eastAsia="fr-FR"/>
        </w:rPr>
        <w:t>)</w:t>
      </w:r>
      <w:r w:rsidRPr="76C64A38">
        <w:rPr>
          <w:rFonts w:cs="Arial"/>
          <w:lang w:eastAsia="fr-FR"/>
        </w:rPr>
        <w:t xml:space="preserve"> du salaire contractuel versé pour une durée de travail effectif équivalente.</w:t>
      </w:r>
    </w:p>
    <w:p w14:paraId="7F83B994" w14:textId="588FDF69" w:rsidR="00A80510" w:rsidRPr="00BF01A8" w:rsidRDefault="40FAAE8A" w:rsidP="00C2202D">
      <w:pPr>
        <w:pStyle w:val="Paragraphedeliste"/>
        <w:numPr>
          <w:ilvl w:val="0"/>
          <w:numId w:val="30"/>
        </w:numPr>
        <w:spacing w:before="120" w:after="0" w:line="240" w:lineRule="auto"/>
        <w:ind w:left="1134" w:hanging="567"/>
        <w:contextualSpacing w:val="0"/>
        <w:jc w:val="both"/>
        <w:rPr>
          <w:rFonts w:cs="Arial"/>
          <w:lang w:eastAsia="fr-FR"/>
        </w:rPr>
      </w:pPr>
      <w:proofErr w:type="gramStart"/>
      <w:r w:rsidRPr="76C64A38">
        <w:rPr>
          <w:rFonts w:eastAsia="Times New Roman" w:cs="Arial"/>
          <w:lang w:eastAsia="fr-FR"/>
        </w:rPr>
        <w:t>au</w:t>
      </w:r>
      <w:proofErr w:type="gramEnd"/>
      <w:r w:rsidRPr="76C64A38">
        <w:rPr>
          <w:rFonts w:eastAsia="Times New Roman" w:cs="Arial"/>
          <w:lang w:eastAsia="fr-FR"/>
        </w:rPr>
        <w:t xml:space="preserve"> moins </w:t>
      </w:r>
      <w:r w:rsidR="7FCE70EF" w:rsidRPr="76C64A38">
        <w:rPr>
          <w:rFonts w:eastAsia="Times New Roman" w:cs="Arial"/>
          <w:lang w:eastAsia="fr-FR"/>
        </w:rPr>
        <w:t>quatre (</w:t>
      </w:r>
      <w:r w:rsidRPr="76C64A38">
        <w:rPr>
          <w:rFonts w:eastAsia="Times New Roman" w:cs="Arial"/>
          <w:lang w:eastAsia="fr-FR"/>
        </w:rPr>
        <w:t>4</w:t>
      </w:r>
      <w:r w:rsidR="1A68DBDA" w:rsidRPr="76C64A38">
        <w:rPr>
          <w:rFonts w:eastAsia="Times New Roman" w:cs="Arial"/>
          <w:lang w:eastAsia="fr-FR"/>
        </w:rPr>
        <w:t>)</w:t>
      </w:r>
      <w:r w:rsidRPr="76C64A38">
        <w:rPr>
          <w:rFonts w:eastAsia="Times New Roman" w:cs="Arial"/>
          <w:lang w:eastAsia="fr-FR"/>
        </w:rPr>
        <w:t xml:space="preserve"> fois l’indemnité due pour la durée d’intervention, correspond au salaire contractuel versé pour une durée de travail effectif équivalente. L’indemnité forfaitaire pour la présence de nuit restante est égale à</w:t>
      </w:r>
      <w:r w:rsidR="526F71F5" w:rsidRPr="76C64A38">
        <w:rPr>
          <w:rFonts w:eastAsia="Times New Roman" w:cs="Arial"/>
          <w:lang w:eastAsia="fr-FR"/>
        </w:rPr>
        <w:t xml:space="preserve"> un tiers</w:t>
      </w:r>
      <w:r w:rsidRPr="76C64A38">
        <w:rPr>
          <w:rFonts w:eastAsia="Times New Roman" w:cs="Arial"/>
          <w:lang w:eastAsia="fr-FR"/>
        </w:rPr>
        <w:t xml:space="preserve"> </w:t>
      </w:r>
      <w:r w:rsidR="20623A4F" w:rsidRPr="76C64A38">
        <w:rPr>
          <w:rFonts w:eastAsia="Times New Roman" w:cs="Arial"/>
          <w:lang w:eastAsia="fr-FR"/>
        </w:rPr>
        <w:t>(</w:t>
      </w:r>
      <w:r w:rsidRPr="76C64A38">
        <w:rPr>
          <w:rFonts w:eastAsia="Times New Roman" w:cs="Arial"/>
          <w:lang w:eastAsia="fr-FR"/>
        </w:rPr>
        <w:t>1/3</w:t>
      </w:r>
      <w:r w:rsidR="2FB6B38C" w:rsidRPr="76C64A38">
        <w:rPr>
          <w:rFonts w:eastAsia="Times New Roman" w:cs="Arial"/>
          <w:lang w:eastAsia="fr-FR"/>
        </w:rPr>
        <w:t>)</w:t>
      </w:r>
      <w:r w:rsidRPr="76C64A38">
        <w:rPr>
          <w:rFonts w:eastAsia="Times New Roman" w:cs="Arial"/>
          <w:lang w:eastAsia="fr-FR"/>
        </w:rPr>
        <w:t xml:space="preserve"> du salaire contractuel versé pour une durée de travail effectif équivalente.</w:t>
      </w:r>
    </w:p>
    <w:p w14:paraId="7B736FB4" w14:textId="67BC88F9" w:rsidR="00A80510" w:rsidRPr="00BF01A8" w:rsidRDefault="40FAAE8A" w:rsidP="00CE6B44">
      <w:pPr>
        <w:spacing w:before="240" w:line="240" w:lineRule="auto"/>
        <w:jc w:val="both"/>
        <w:rPr>
          <w:rFonts w:eastAsia="Times New Roman" w:cs="Arial"/>
          <w:lang w:eastAsia="fr-FR"/>
        </w:rPr>
      </w:pPr>
      <w:r w:rsidRPr="76C64A38">
        <w:rPr>
          <w:rFonts w:eastAsia="Times New Roman" w:cs="Arial"/>
          <w:lang w:eastAsia="fr-FR"/>
        </w:rPr>
        <w:t xml:space="preserve">Si toutes les nuits, le salarié est amené à intervenir au moins </w:t>
      </w:r>
      <w:r w:rsidR="3E4B4C22" w:rsidRPr="76C64A38">
        <w:rPr>
          <w:rFonts w:eastAsia="Times New Roman" w:cs="Arial"/>
          <w:lang w:eastAsia="fr-FR"/>
        </w:rPr>
        <w:t>quatre (</w:t>
      </w:r>
      <w:r w:rsidRPr="76C64A38">
        <w:rPr>
          <w:rFonts w:eastAsia="Times New Roman" w:cs="Arial"/>
          <w:lang w:eastAsia="fr-FR"/>
        </w:rPr>
        <w:t>4</w:t>
      </w:r>
      <w:r w:rsidR="6B6AA158" w:rsidRPr="76C64A38">
        <w:rPr>
          <w:rFonts w:eastAsia="Times New Roman" w:cs="Arial"/>
          <w:lang w:eastAsia="fr-FR"/>
        </w:rPr>
        <w:t>)</w:t>
      </w:r>
      <w:r w:rsidRPr="76C64A38">
        <w:rPr>
          <w:rFonts w:eastAsia="Times New Roman" w:cs="Arial"/>
          <w:lang w:eastAsia="fr-FR"/>
        </w:rPr>
        <w:t xml:space="preserve"> fois, les heures de présence de nuit sont requalifiées en heures de travail effectif et le contrat de travail doit alors être revu.</w:t>
      </w:r>
    </w:p>
    <w:p w14:paraId="1669556C" w14:textId="19B286E5" w:rsidR="00AE2F51" w:rsidRPr="00AE2F51" w:rsidRDefault="40FAAE8A" w:rsidP="00D51630">
      <w:pPr>
        <w:pStyle w:val="Titre4"/>
        <w:spacing w:after="240" w:line="240" w:lineRule="auto"/>
        <w:rPr>
          <w:rFonts w:eastAsia="Times New Roman"/>
          <w:lang w:eastAsia="fr-FR"/>
        </w:rPr>
      </w:pPr>
      <w:bookmarkStart w:id="474" w:name="_Toc66470001"/>
      <w:r w:rsidRPr="76C64A38">
        <w:rPr>
          <w:rFonts w:eastAsia="Times New Roman"/>
          <w:lang w:eastAsia="fr-FR"/>
        </w:rPr>
        <w:t xml:space="preserve">Article </w:t>
      </w:r>
      <w:r w:rsidR="00F13605">
        <w:rPr>
          <w:rFonts w:eastAsia="Times New Roman"/>
          <w:lang w:eastAsia="fr-FR"/>
        </w:rPr>
        <w:t>1</w:t>
      </w:r>
      <w:r w:rsidR="00BA30B2">
        <w:rPr>
          <w:rFonts w:eastAsia="Times New Roman"/>
          <w:lang w:eastAsia="fr-FR"/>
        </w:rPr>
        <w:t>4</w:t>
      </w:r>
      <w:r w:rsidR="005C36B4">
        <w:rPr>
          <w:rFonts w:eastAsia="Times New Roman"/>
          <w:lang w:eastAsia="fr-FR"/>
        </w:rPr>
        <w:t>7</w:t>
      </w:r>
      <w:r w:rsidRPr="76C64A38">
        <w:rPr>
          <w:rFonts w:eastAsia="Times New Roman"/>
          <w:lang w:eastAsia="fr-FR"/>
        </w:rPr>
        <w:t xml:space="preserve"> - Rémunération des heures de garde malade de nuit</w:t>
      </w:r>
      <w:bookmarkEnd w:id="474"/>
    </w:p>
    <w:p w14:paraId="61FEC3A2" w14:textId="33DE1D03" w:rsidR="00AE2F51" w:rsidRPr="00AE2F51" w:rsidRDefault="00AE2F51" w:rsidP="00D51630">
      <w:pPr>
        <w:spacing w:line="240" w:lineRule="auto"/>
        <w:jc w:val="both"/>
        <w:rPr>
          <w:rFonts w:ascii="Calibri" w:eastAsia="Calibri" w:hAnsi="Calibri" w:cs="Arial"/>
          <w:iCs/>
          <w:lang w:eastAsia="fr-FR"/>
        </w:rPr>
      </w:pPr>
      <w:r w:rsidRPr="00AE2F51">
        <w:rPr>
          <w:rFonts w:ascii="Calibri" w:eastAsia="Calibri" w:hAnsi="Calibri" w:cs="Arial"/>
          <w:iCs/>
          <w:lang w:eastAsia="fr-FR"/>
        </w:rPr>
        <w:t xml:space="preserve">Les heures de garde malade de nuit visées à l’article </w:t>
      </w:r>
      <w:r w:rsidR="004D43FB">
        <w:rPr>
          <w:rFonts w:ascii="Calibri" w:eastAsia="Calibri" w:hAnsi="Calibri" w:cs="Arial"/>
          <w:iCs/>
          <w:lang w:eastAsia="fr-FR"/>
        </w:rPr>
        <w:t>13</w:t>
      </w:r>
      <w:r w:rsidR="00490C5E">
        <w:rPr>
          <w:rFonts w:ascii="Calibri" w:eastAsia="Calibri" w:hAnsi="Calibri" w:cs="Arial"/>
          <w:iCs/>
          <w:lang w:eastAsia="fr-FR"/>
        </w:rPr>
        <w:t>5</w:t>
      </w:r>
      <w:r w:rsidR="004D43FB">
        <w:rPr>
          <w:rFonts w:ascii="Calibri" w:eastAsia="Calibri" w:hAnsi="Calibri" w:cs="Arial"/>
          <w:iCs/>
          <w:lang w:eastAsia="fr-FR"/>
        </w:rPr>
        <w:t>-3</w:t>
      </w:r>
      <w:r w:rsidRPr="00AE2F51">
        <w:rPr>
          <w:rFonts w:ascii="Calibri" w:eastAsia="Calibri" w:hAnsi="Calibri" w:cs="Arial"/>
          <w:iCs/>
          <w:lang w:eastAsia="fr-FR"/>
        </w:rPr>
        <w:t xml:space="preserve"> du présent socle spécifique sont des heures de travail effectif et sont rémunérées sur la base du salaire horaire brut prévu au contrat de travail.</w:t>
      </w:r>
    </w:p>
    <w:p w14:paraId="361E76AD" w14:textId="6B702A55" w:rsidR="00A80510" w:rsidRPr="00145BA4" w:rsidRDefault="00A80510" w:rsidP="00074134">
      <w:pPr>
        <w:pStyle w:val="Titre4"/>
        <w:spacing w:after="240" w:line="240" w:lineRule="auto"/>
        <w:jc w:val="both"/>
        <w:rPr>
          <w:rFonts w:eastAsia="Times New Roman"/>
          <w:lang w:eastAsia="fr-FR"/>
        </w:rPr>
      </w:pPr>
      <w:bookmarkStart w:id="475" w:name="_Toc66470002"/>
      <w:r w:rsidRPr="00145BA4">
        <w:rPr>
          <w:rFonts w:eastAsia="Times New Roman"/>
          <w:lang w:eastAsia="fr-FR"/>
        </w:rPr>
        <w:t xml:space="preserve">Article </w:t>
      </w:r>
      <w:r w:rsidR="00F13605">
        <w:rPr>
          <w:rFonts w:eastAsia="Times New Roman"/>
          <w:lang w:eastAsia="fr-FR"/>
        </w:rPr>
        <w:t>1</w:t>
      </w:r>
      <w:r w:rsidR="00BA30B2">
        <w:rPr>
          <w:rFonts w:eastAsia="Times New Roman"/>
          <w:lang w:eastAsia="fr-FR"/>
        </w:rPr>
        <w:t>4</w:t>
      </w:r>
      <w:r w:rsidR="005C36B4">
        <w:rPr>
          <w:rFonts w:eastAsia="Times New Roman"/>
          <w:lang w:eastAsia="fr-FR"/>
        </w:rPr>
        <w:t>8</w:t>
      </w:r>
      <w:r w:rsidRPr="00145BA4">
        <w:rPr>
          <w:rFonts w:eastAsia="Times New Roman"/>
          <w:lang w:eastAsia="fr-FR"/>
        </w:rPr>
        <w:t xml:space="preserve"> - Rémunération du temps de conduite du salarié pour les besoins de ses activités professionnelles.</w:t>
      </w:r>
      <w:bookmarkEnd w:id="475"/>
    </w:p>
    <w:p w14:paraId="49BBA1FD" w14:textId="77777777" w:rsidR="00A80510" w:rsidRPr="00BF01A8" w:rsidRDefault="00A80510" w:rsidP="00D51630">
      <w:pPr>
        <w:tabs>
          <w:tab w:val="left" w:pos="567"/>
        </w:tabs>
        <w:spacing w:line="240" w:lineRule="auto"/>
        <w:jc w:val="both"/>
        <w:rPr>
          <w:rFonts w:eastAsia="Times New Roman" w:cs="Calibri"/>
          <w:shd w:val="clear" w:color="auto" w:fill="FFFFFF"/>
          <w:lang w:eastAsia="fr-FR"/>
        </w:rPr>
      </w:pPr>
      <w:r w:rsidRPr="00145BA4">
        <w:rPr>
          <w:rFonts w:eastAsia="Times New Roman" w:cs="Calibri"/>
          <w:shd w:val="clear" w:color="auto" w:fill="FFFFFF"/>
          <w:lang w:eastAsia="fr-FR"/>
        </w:rPr>
        <w:t xml:space="preserve">Le </w:t>
      </w:r>
      <w:r w:rsidRPr="00BF01A8">
        <w:rPr>
          <w:rFonts w:eastAsia="Times New Roman" w:cs="Calibri"/>
          <w:shd w:val="clear" w:color="auto" w:fill="FFFFFF"/>
          <w:lang w:eastAsia="fr-FR"/>
        </w:rPr>
        <w:t xml:space="preserve">temps de conduite du salarié réalisé pendant son temps de travail pour les besoins de ses activités professionnelles est considéré comme du temps de travail effectif. </w:t>
      </w:r>
    </w:p>
    <w:p w14:paraId="3E424A44" w14:textId="5E42406F" w:rsidR="00A80510" w:rsidRPr="00BF01A8" w:rsidRDefault="40FAAE8A" w:rsidP="00D51630">
      <w:pPr>
        <w:tabs>
          <w:tab w:val="left" w:pos="567"/>
        </w:tabs>
        <w:spacing w:line="240" w:lineRule="auto"/>
        <w:jc w:val="both"/>
        <w:rPr>
          <w:rFonts w:eastAsia="Times New Roman" w:cs="Calibri"/>
          <w:shd w:val="clear" w:color="auto" w:fill="FFFFFF"/>
          <w:lang w:eastAsia="fr-FR"/>
        </w:rPr>
      </w:pPr>
      <w:r w:rsidRPr="00BF01A8">
        <w:rPr>
          <w:rFonts w:eastAsia="Times New Roman" w:cs="Calibri"/>
          <w:shd w:val="clear" w:color="auto" w:fill="FFFFFF"/>
          <w:lang w:eastAsia="fr-FR"/>
        </w:rPr>
        <w:t>En complément de la rémunération de ce temps de conduite, le salarié perçoit un supplément de rémunération prenant la forme d’une prime forfaitaire ou d’une majoration salariale, librement négocié entre les parties</w:t>
      </w:r>
      <w:r w:rsidR="00B70E99">
        <w:rPr>
          <w:rFonts w:eastAsia="Times New Roman" w:cs="Calibri"/>
          <w:shd w:val="clear" w:color="auto" w:fill="FFFFFF"/>
          <w:lang w:eastAsia="fr-FR"/>
        </w:rPr>
        <w:t>.</w:t>
      </w:r>
      <w:r w:rsidRPr="00BF01A8">
        <w:rPr>
          <w:rFonts w:eastAsia="Times New Roman" w:cs="Calibri"/>
          <w:shd w:val="clear" w:color="auto" w:fill="FFFFFF"/>
          <w:lang w:eastAsia="fr-FR"/>
        </w:rPr>
        <w:t xml:space="preserve"> </w:t>
      </w:r>
    </w:p>
    <w:p w14:paraId="1027E700" w14:textId="023DA1FA" w:rsidR="00A80510" w:rsidRDefault="40FAAE8A" w:rsidP="00D51630">
      <w:pPr>
        <w:tabs>
          <w:tab w:val="left" w:pos="567"/>
        </w:tabs>
        <w:spacing w:before="240" w:line="240" w:lineRule="auto"/>
        <w:jc w:val="both"/>
        <w:rPr>
          <w:rFonts w:eastAsia="Times New Roman" w:cs="Calibri"/>
          <w:shd w:val="clear" w:color="auto" w:fill="FFFFFF"/>
          <w:lang w:eastAsia="fr-FR"/>
        </w:rPr>
      </w:pPr>
      <w:r w:rsidRPr="00BF01A8">
        <w:rPr>
          <w:rFonts w:eastAsia="Times New Roman" w:cs="Calibri"/>
          <w:shd w:val="clear" w:color="auto" w:fill="FFFFFF"/>
          <w:lang w:eastAsia="fr-FR"/>
        </w:rPr>
        <w:t>Les dispositions du présent article ne sont pas applicables au temps de trajet.</w:t>
      </w:r>
    </w:p>
    <w:p w14:paraId="4C80C9EC" w14:textId="6C5926EF" w:rsidR="00074134" w:rsidRPr="00074134" w:rsidRDefault="00074134" w:rsidP="00074134">
      <w:pPr>
        <w:keepNext/>
        <w:keepLines/>
        <w:spacing w:before="200" w:after="0"/>
        <w:outlineLvl w:val="3"/>
        <w:rPr>
          <w:rFonts w:asciiTheme="majorHAnsi" w:eastAsia="Times New Roman" w:hAnsiTheme="majorHAnsi" w:cstheme="majorBidi"/>
          <w:bCs/>
          <w:i/>
          <w:iCs/>
          <w:color w:val="4F81BD" w:themeColor="accent1"/>
          <w:sz w:val="24"/>
          <w:lang w:eastAsia="fr-FR"/>
        </w:rPr>
      </w:pPr>
      <w:bookmarkStart w:id="476" w:name="_Toc66470003"/>
      <w:r w:rsidRPr="00074134">
        <w:rPr>
          <w:rFonts w:asciiTheme="majorHAnsi" w:eastAsia="Times New Roman" w:hAnsiTheme="majorHAnsi" w:cstheme="majorBidi"/>
          <w:bCs/>
          <w:i/>
          <w:iCs/>
          <w:color w:val="4F81BD" w:themeColor="accent1"/>
          <w:sz w:val="24"/>
          <w:lang w:eastAsia="fr-FR"/>
        </w:rPr>
        <w:lastRenderedPageBreak/>
        <w:t xml:space="preserve">Article </w:t>
      </w:r>
      <w:r w:rsidR="00861322">
        <w:rPr>
          <w:rFonts w:asciiTheme="majorHAnsi" w:eastAsia="Times New Roman" w:hAnsiTheme="majorHAnsi" w:cstheme="majorBidi"/>
          <w:bCs/>
          <w:i/>
          <w:iCs/>
          <w:color w:val="4F81BD" w:themeColor="accent1"/>
          <w:sz w:val="24"/>
          <w:lang w:eastAsia="fr-FR"/>
        </w:rPr>
        <w:t>149</w:t>
      </w:r>
      <w:r w:rsidRPr="00074134">
        <w:rPr>
          <w:rFonts w:asciiTheme="majorHAnsi" w:eastAsia="Times New Roman" w:hAnsiTheme="majorHAnsi" w:cstheme="majorBidi"/>
          <w:bCs/>
          <w:i/>
          <w:iCs/>
          <w:color w:val="4F81BD" w:themeColor="accent1"/>
          <w:sz w:val="24"/>
          <w:lang w:eastAsia="fr-FR"/>
        </w:rPr>
        <w:t xml:space="preserve"> - Déduction des périodes d’absence</w:t>
      </w:r>
      <w:bookmarkEnd w:id="476"/>
    </w:p>
    <w:p w14:paraId="03CF45CB" w14:textId="552E0E0B" w:rsidR="00074134" w:rsidRPr="00074134" w:rsidRDefault="00074134" w:rsidP="00074134">
      <w:pPr>
        <w:keepNext/>
        <w:keepLines/>
        <w:spacing w:before="200" w:after="240" w:line="240" w:lineRule="auto"/>
        <w:ind w:left="1418"/>
        <w:jc w:val="both"/>
        <w:outlineLvl w:val="4"/>
        <w:rPr>
          <w:rFonts w:eastAsiaTheme="majorEastAsia" w:cstheme="majorBidi"/>
          <w:b/>
          <w:i/>
          <w:iCs/>
          <w:color w:val="1F497D" w:themeColor="text2"/>
        </w:rPr>
      </w:pPr>
      <w:bookmarkStart w:id="477" w:name="_Toc66470004"/>
      <w:bookmarkStart w:id="478" w:name="_Hlk56168143"/>
      <w:r w:rsidRPr="00074134">
        <w:rPr>
          <w:rFonts w:eastAsiaTheme="majorEastAsia" w:cstheme="majorBidi"/>
          <w:b/>
          <w:i/>
          <w:iCs/>
          <w:color w:val="1F497D" w:themeColor="text2"/>
        </w:rPr>
        <w:t xml:space="preserve">Article </w:t>
      </w:r>
      <w:r w:rsidR="00861322">
        <w:rPr>
          <w:rFonts w:eastAsiaTheme="majorEastAsia" w:cstheme="majorBidi"/>
          <w:b/>
          <w:i/>
          <w:iCs/>
          <w:color w:val="1F497D" w:themeColor="text2"/>
        </w:rPr>
        <w:t>149</w:t>
      </w:r>
      <w:r w:rsidRPr="00074134">
        <w:rPr>
          <w:rFonts w:eastAsiaTheme="majorEastAsia" w:cstheme="majorBidi"/>
          <w:b/>
          <w:i/>
          <w:iCs/>
          <w:color w:val="1F497D" w:themeColor="text2"/>
        </w:rPr>
        <w:t>.1 Régime des absences du salarié du particulier employeur</w:t>
      </w:r>
      <w:bookmarkEnd w:id="477"/>
    </w:p>
    <w:bookmarkEnd w:id="478"/>
    <w:p w14:paraId="41B5352B" w14:textId="77777777" w:rsidR="00074134" w:rsidRPr="00074134" w:rsidRDefault="00074134" w:rsidP="00074134">
      <w:pPr>
        <w:spacing w:before="240"/>
        <w:jc w:val="both"/>
        <w:rPr>
          <w:rFonts w:eastAsia="Times New Roman"/>
          <w:bCs/>
        </w:rPr>
      </w:pPr>
      <w:r w:rsidRPr="00074134">
        <w:rPr>
          <w:rFonts w:eastAsia="Times New Roman"/>
          <w:bCs/>
        </w:rPr>
        <w:t>Les dispositions du présent article visent les cas d’absences du salarié qui ne donnent pas lieu au maintien de la rémunération, ainsi que les mois de travail incomplets en début et en fin de contrat de travail.</w:t>
      </w:r>
    </w:p>
    <w:p w14:paraId="5FC583D7" w14:textId="77777777" w:rsidR="00074134" w:rsidRPr="00074134" w:rsidRDefault="00074134" w:rsidP="00074134">
      <w:pPr>
        <w:spacing w:before="240"/>
        <w:jc w:val="both"/>
        <w:rPr>
          <w:rFonts w:cs="Arial"/>
        </w:rPr>
      </w:pPr>
      <w:r w:rsidRPr="00074134">
        <w:rPr>
          <w:rFonts w:eastAsia="Times New Roman"/>
          <w:bCs/>
        </w:rPr>
        <w:t xml:space="preserve">Lorsqu’il y a eu des périodes d’absence du salarié au cours du mois concerné, le particulier employeur applique </w:t>
      </w:r>
      <w:r w:rsidRPr="00074134">
        <w:rPr>
          <w:rFonts w:cs="Arial"/>
        </w:rPr>
        <w:t>la formule des « heures réelles » et le salaire à verser le mois considéré est calculé de la façon suivante :</w:t>
      </w:r>
    </w:p>
    <w:p w14:paraId="375FCB6A" w14:textId="77777777" w:rsidR="00074134" w:rsidRPr="00074134" w:rsidRDefault="00074134" w:rsidP="00074134">
      <w:pPr>
        <w:jc w:val="center"/>
        <w:rPr>
          <w:rFonts w:cs="Arial"/>
        </w:rPr>
      </w:pPr>
      <w:r w:rsidRPr="00074134">
        <w:rPr>
          <w:rFonts w:cs="Arial"/>
        </w:rPr>
        <w:t xml:space="preserve">Salaire mensualisé x Nombre d’heures réellement effectuées dans le mois </w:t>
      </w:r>
      <w:r w:rsidRPr="00074134">
        <w:rPr>
          <w:rFonts w:cs="Arial"/>
          <w:b/>
        </w:rPr>
        <w:t>÷</w:t>
      </w:r>
      <w:r w:rsidRPr="00074134">
        <w:rPr>
          <w:rFonts w:cs="Arial"/>
        </w:rPr>
        <w:t xml:space="preserve"> Nombre d'heures qui auraient dû être réellement travaillées dans le mois considéré</w:t>
      </w:r>
    </w:p>
    <w:p w14:paraId="710B6218" w14:textId="77777777" w:rsidR="00074134" w:rsidRPr="00074134" w:rsidRDefault="00074134" w:rsidP="00074134">
      <w:pPr>
        <w:jc w:val="both"/>
        <w:rPr>
          <w:rFonts w:cs="Arial"/>
        </w:rPr>
      </w:pPr>
      <w:r w:rsidRPr="00074134">
        <w:rPr>
          <w:rFonts w:cs="Arial"/>
        </w:rPr>
        <w:t>Pour déterminer le nombre d'heures qui auraient dû être réellement travaillées dans le mois considéré, il convient de se référer aux dispositions du contrat de travail ou au planning mensuel.</w:t>
      </w:r>
    </w:p>
    <w:p w14:paraId="5CBF2296" w14:textId="23C6B282" w:rsidR="00074134" w:rsidRPr="00074134" w:rsidRDefault="00074134" w:rsidP="00074134">
      <w:pPr>
        <w:jc w:val="both"/>
        <w:rPr>
          <w:rFonts w:cs="Arial"/>
        </w:rPr>
      </w:pPr>
      <w:r w:rsidRPr="00074134">
        <w:rPr>
          <w:rFonts w:cs="Arial"/>
        </w:rPr>
        <w:t xml:space="preserve">En cas de durée de travail irrégulière telle que définie à l’article </w:t>
      </w:r>
      <w:r w:rsidR="00160B40">
        <w:rPr>
          <w:rFonts w:cs="Arial"/>
        </w:rPr>
        <w:t>130</w:t>
      </w:r>
      <w:r w:rsidRPr="00074134">
        <w:rPr>
          <w:rFonts w:cs="Arial"/>
        </w:rPr>
        <w:t xml:space="preserve"> du présent socle spécifique, le particulier employeur ne comptabilise pas les heures non effectuées et prévues au planning pour calculer le salaire mensuel du salarié.</w:t>
      </w:r>
    </w:p>
    <w:p w14:paraId="2B9EB5AD" w14:textId="0DDA02EC" w:rsidR="00074134" w:rsidRPr="00074134" w:rsidRDefault="00074134" w:rsidP="00074134">
      <w:pPr>
        <w:keepNext/>
        <w:keepLines/>
        <w:spacing w:before="200" w:after="240" w:line="240" w:lineRule="auto"/>
        <w:ind w:left="1418"/>
        <w:jc w:val="both"/>
        <w:outlineLvl w:val="4"/>
        <w:rPr>
          <w:rFonts w:eastAsiaTheme="majorEastAsia" w:cstheme="majorBidi"/>
          <w:b/>
          <w:i/>
          <w:iCs/>
          <w:color w:val="1F497D" w:themeColor="text2"/>
        </w:rPr>
      </w:pPr>
      <w:bookmarkStart w:id="479" w:name="_Toc66470005"/>
      <w:r w:rsidRPr="00074134">
        <w:rPr>
          <w:rFonts w:eastAsiaTheme="majorEastAsia" w:cstheme="majorBidi"/>
          <w:b/>
          <w:i/>
          <w:iCs/>
          <w:color w:val="1F497D" w:themeColor="text2"/>
        </w:rPr>
        <w:t xml:space="preserve">Article </w:t>
      </w:r>
      <w:r w:rsidR="00861322">
        <w:rPr>
          <w:rFonts w:eastAsiaTheme="majorEastAsia" w:cstheme="majorBidi"/>
          <w:b/>
          <w:i/>
          <w:iCs/>
          <w:color w:val="1F497D" w:themeColor="text2"/>
        </w:rPr>
        <w:t>149</w:t>
      </w:r>
      <w:r w:rsidRPr="00074134">
        <w:rPr>
          <w:rFonts w:eastAsiaTheme="majorEastAsia" w:cstheme="majorBidi"/>
          <w:b/>
          <w:i/>
          <w:iCs/>
          <w:color w:val="1F497D" w:themeColor="text2"/>
        </w:rPr>
        <w:t>.2 Régime des absences du particulier employeur</w:t>
      </w:r>
      <w:bookmarkEnd w:id="479"/>
    </w:p>
    <w:p w14:paraId="02AC77E2" w14:textId="5EF3411F" w:rsidR="00074134" w:rsidRPr="00074134" w:rsidRDefault="00074134" w:rsidP="00074134">
      <w:pPr>
        <w:keepNext/>
        <w:keepLines/>
        <w:spacing w:before="240" w:after="159"/>
        <w:ind w:right="23"/>
        <w:jc w:val="both"/>
        <w:rPr>
          <w:rFonts w:eastAsia="Times New Roman" w:cs="Calibri"/>
          <w:lang w:eastAsia="fr-FR"/>
        </w:rPr>
      </w:pPr>
      <w:r w:rsidRPr="00074134">
        <w:rPr>
          <w:rFonts w:eastAsia="Times New Roman" w:cs="Calibri"/>
          <w:lang w:eastAsia="fr-FR"/>
        </w:rPr>
        <w:t xml:space="preserve">Le présent article vise les périodes d’absence ou d’indisponibilités temporaires du particulier employeur, prévues à l’article </w:t>
      </w:r>
      <w:r w:rsidR="00160B40">
        <w:rPr>
          <w:rFonts w:eastAsia="Times New Roman" w:cs="Calibri"/>
          <w:lang w:eastAsia="fr-FR"/>
        </w:rPr>
        <w:t>1</w:t>
      </w:r>
      <w:r w:rsidR="00E94DE0">
        <w:rPr>
          <w:rFonts w:eastAsia="Times New Roman" w:cs="Calibri"/>
          <w:lang w:eastAsia="fr-FR"/>
        </w:rPr>
        <w:t>40</w:t>
      </w:r>
      <w:r w:rsidRPr="00074134">
        <w:rPr>
          <w:rFonts w:eastAsia="Times New Roman" w:cs="Calibri"/>
          <w:lang w:eastAsia="fr-FR"/>
        </w:rPr>
        <w:t xml:space="preserve"> du présent socle spécifique. La rémunération de ces périodes est déterminée conformément à l’article </w:t>
      </w:r>
      <w:r w:rsidR="00160B40">
        <w:rPr>
          <w:rFonts w:eastAsia="Times New Roman" w:cs="Calibri"/>
          <w:lang w:eastAsia="fr-FR"/>
        </w:rPr>
        <w:t>14</w:t>
      </w:r>
      <w:r w:rsidR="00E94DE0">
        <w:rPr>
          <w:rFonts w:eastAsia="Times New Roman" w:cs="Calibri"/>
          <w:lang w:eastAsia="fr-FR"/>
        </w:rPr>
        <w:t>0</w:t>
      </w:r>
      <w:r w:rsidRPr="00074134">
        <w:rPr>
          <w:rFonts w:eastAsia="Times New Roman" w:cs="Calibri"/>
          <w:lang w:eastAsia="fr-FR"/>
        </w:rPr>
        <w:t xml:space="preserve"> du présent socle spécifique.</w:t>
      </w:r>
    </w:p>
    <w:p w14:paraId="46BA1BE1" w14:textId="316A4831" w:rsidR="00AE2F51" w:rsidRPr="00AE2F51" w:rsidRDefault="00AE2F51" w:rsidP="00CE6B44">
      <w:pPr>
        <w:pStyle w:val="Titre4"/>
        <w:rPr>
          <w:lang w:eastAsia="fr-FR"/>
        </w:rPr>
      </w:pPr>
      <w:bookmarkStart w:id="480" w:name="_Toc66470006"/>
      <w:r w:rsidRPr="00AE2F51">
        <w:rPr>
          <w:lang w:eastAsia="fr-FR"/>
        </w:rPr>
        <w:t xml:space="preserve">Article </w:t>
      </w:r>
      <w:r w:rsidR="00F13605">
        <w:rPr>
          <w:lang w:eastAsia="fr-FR"/>
        </w:rPr>
        <w:t>1</w:t>
      </w:r>
      <w:r w:rsidR="00861322">
        <w:rPr>
          <w:lang w:eastAsia="fr-FR"/>
        </w:rPr>
        <w:t>50</w:t>
      </w:r>
      <w:r w:rsidRPr="00AE2F51">
        <w:rPr>
          <w:lang w:eastAsia="fr-FR"/>
        </w:rPr>
        <w:t xml:space="preserve"> - Rémunération du salarié au pair</w:t>
      </w:r>
      <w:bookmarkEnd w:id="480"/>
    </w:p>
    <w:p w14:paraId="56BA7F55" w14:textId="77777777" w:rsidR="00CF7F2E" w:rsidRPr="001200D2" w:rsidRDefault="00CF7F2E" w:rsidP="00CF7F2E">
      <w:pPr>
        <w:tabs>
          <w:tab w:val="left" w:pos="567"/>
        </w:tabs>
        <w:spacing w:before="240"/>
        <w:jc w:val="both"/>
        <w:rPr>
          <w:lang w:eastAsia="fr-FR"/>
        </w:rPr>
      </w:pPr>
      <w:r w:rsidRPr="001200D2">
        <w:rPr>
          <w:lang w:eastAsia="fr-FR"/>
        </w:rPr>
        <w:t>Les dispositions du présent article ne s’appliquent pas au stagiaire aide familial étranger et au jeune au pair qui ne relèvent pas de la présente convention collective.</w:t>
      </w:r>
    </w:p>
    <w:p w14:paraId="4BB3BBD1" w14:textId="77777777" w:rsidR="00CF7F2E" w:rsidRPr="001200D2" w:rsidRDefault="00CF7F2E" w:rsidP="00CF7F2E">
      <w:pPr>
        <w:pStyle w:val="NormalWeb"/>
        <w:shd w:val="clear" w:color="auto" w:fill="FFFFFF"/>
        <w:spacing w:before="0" w:beforeAutospacing="0" w:after="240" w:afterAutospacing="0"/>
        <w:jc w:val="both"/>
        <w:rPr>
          <w:rFonts w:asciiTheme="minorHAnsi" w:eastAsiaTheme="minorHAnsi" w:hAnsiTheme="minorHAnsi"/>
          <w:sz w:val="22"/>
          <w:szCs w:val="22"/>
        </w:rPr>
      </w:pPr>
      <w:r w:rsidRPr="001200D2">
        <w:rPr>
          <w:rFonts w:asciiTheme="minorHAnsi" w:eastAsiaTheme="minorHAnsi" w:hAnsiTheme="minorHAnsi"/>
          <w:sz w:val="22"/>
          <w:szCs w:val="22"/>
        </w:rPr>
        <w:t xml:space="preserve">Le salarié au pair est un salarié embauché par un particulier employeur afin d’effectuer une prestation de travail en contrepartie d’une rémunération spécifique déterminée ci-après. </w:t>
      </w:r>
    </w:p>
    <w:p w14:paraId="493915E5" w14:textId="08E9F0CF" w:rsidR="00CF7F2E" w:rsidRPr="00B950DC" w:rsidRDefault="00CF7F2E" w:rsidP="00392A72">
      <w:pPr>
        <w:pStyle w:val="Titre5"/>
      </w:pPr>
      <w:bookmarkStart w:id="481" w:name="_Toc66470007"/>
      <w:r w:rsidRPr="00B950DC">
        <w:t xml:space="preserve">Article </w:t>
      </w:r>
      <w:r w:rsidR="00861322">
        <w:t>150</w:t>
      </w:r>
      <w:r w:rsidRPr="00B950DC">
        <w:t>-1 – Composition de la rémunération du salarié au pair</w:t>
      </w:r>
      <w:bookmarkEnd w:id="481"/>
    </w:p>
    <w:p w14:paraId="2E09CB48" w14:textId="77777777" w:rsidR="00CF7F2E" w:rsidRPr="00B950DC" w:rsidRDefault="00CF7F2E" w:rsidP="00CF7F2E">
      <w:pPr>
        <w:tabs>
          <w:tab w:val="left" w:pos="252"/>
          <w:tab w:val="left" w:pos="567"/>
        </w:tabs>
        <w:spacing w:after="0" w:line="240" w:lineRule="auto"/>
        <w:jc w:val="both"/>
        <w:rPr>
          <w:rFonts w:ascii="Arial" w:hAnsi="Arial" w:cs="Arial"/>
          <w:color w:val="1D1B11" w:themeColor="background2" w:themeShade="1A"/>
          <w:shd w:val="clear" w:color="auto" w:fill="FFFFFF"/>
        </w:rPr>
      </w:pPr>
    </w:p>
    <w:p w14:paraId="48C861DF" w14:textId="4DD89B06" w:rsidR="00CF7F2E" w:rsidRPr="00B950DC" w:rsidRDefault="00CF7F2E" w:rsidP="00CF7F2E">
      <w:pPr>
        <w:tabs>
          <w:tab w:val="left" w:pos="252"/>
          <w:tab w:val="left" w:pos="567"/>
        </w:tabs>
        <w:spacing w:after="0" w:line="240" w:lineRule="auto"/>
        <w:jc w:val="both"/>
        <w:rPr>
          <w:rFonts w:ascii="Calibri" w:eastAsia="Times New Roman" w:hAnsi="Calibri" w:cs="Calibri"/>
          <w:color w:val="1D1B11" w:themeColor="background2" w:themeShade="1A"/>
          <w:lang w:eastAsia="fr-FR"/>
        </w:rPr>
      </w:pPr>
      <w:r w:rsidRPr="00B950DC">
        <w:rPr>
          <w:rFonts w:ascii="Calibri" w:eastAsia="Times New Roman" w:hAnsi="Calibri" w:cs="Calibri"/>
          <w:color w:val="1D1B11" w:themeColor="background2" w:themeShade="1A"/>
          <w:lang w:eastAsia="fr-FR"/>
        </w:rPr>
        <w:t xml:space="preserve">La rémunération du salarié au pair est constituée exclusivement d’avantages en nature, indiqués dans le contrat de travail, et dont la valeur est soumise à </w:t>
      </w:r>
      <w:r w:rsidR="00D01D00" w:rsidRPr="001F22E2">
        <w:rPr>
          <w:rFonts w:eastAsia="Times New Roman" w:cstheme="minorHAnsi"/>
          <w:lang w:eastAsia="fr-FR"/>
        </w:rPr>
        <w:t xml:space="preserve">contributions et cotisations </w:t>
      </w:r>
      <w:r w:rsidRPr="00B950DC">
        <w:rPr>
          <w:rFonts w:ascii="Calibri" w:eastAsia="Times New Roman" w:hAnsi="Calibri" w:cs="Calibri"/>
          <w:color w:val="1D1B11" w:themeColor="background2" w:themeShade="1A"/>
          <w:lang w:eastAsia="fr-FR"/>
        </w:rPr>
        <w:t xml:space="preserve">sociales. </w:t>
      </w:r>
    </w:p>
    <w:p w14:paraId="4A5F8440" w14:textId="77777777" w:rsidR="00CF7F2E" w:rsidRPr="00B950DC" w:rsidRDefault="00CF7F2E" w:rsidP="00CF7F2E">
      <w:pPr>
        <w:tabs>
          <w:tab w:val="left" w:pos="252"/>
          <w:tab w:val="left" w:pos="567"/>
        </w:tabs>
        <w:spacing w:after="0" w:line="240" w:lineRule="auto"/>
        <w:jc w:val="both"/>
        <w:rPr>
          <w:rFonts w:ascii="Calibri" w:eastAsia="Times New Roman" w:hAnsi="Calibri" w:cs="Calibri"/>
          <w:color w:val="1D1B11" w:themeColor="background2" w:themeShade="1A"/>
          <w:lang w:eastAsia="fr-FR"/>
        </w:rPr>
      </w:pPr>
    </w:p>
    <w:p w14:paraId="4D6155BA" w14:textId="048A4A94" w:rsidR="00CF7F2E" w:rsidRPr="00160B40" w:rsidRDefault="00CF7F2E" w:rsidP="00CE6B44">
      <w:pPr>
        <w:pStyle w:val="Titre6"/>
      </w:pPr>
      <w:r w:rsidRPr="00160B40">
        <w:t xml:space="preserve">Article </w:t>
      </w:r>
      <w:r w:rsidR="00861322" w:rsidRPr="00160B40">
        <w:t>150</w:t>
      </w:r>
      <w:r w:rsidRPr="00160B40">
        <w:t>-1-1 – Logement mis à disposition du salarié au pair</w:t>
      </w:r>
    </w:p>
    <w:p w14:paraId="0FB51B5A" w14:textId="6D30080E" w:rsidR="00CF7F2E" w:rsidRPr="00CB505A" w:rsidRDefault="00CB505A" w:rsidP="00CB505A">
      <w:pPr>
        <w:spacing w:line="240" w:lineRule="auto"/>
        <w:ind w:left="2268"/>
        <w:rPr>
          <w:b/>
          <w:bCs/>
        </w:rPr>
      </w:pPr>
      <w:bookmarkStart w:id="482" w:name="_Hlk66476712"/>
      <w:r>
        <w:rPr>
          <w:b/>
          <w:bCs/>
        </w:rPr>
        <w:t xml:space="preserve">Article 150-1-1-1 - </w:t>
      </w:r>
      <w:bookmarkEnd w:id="482"/>
      <w:r w:rsidR="00CF7F2E" w:rsidRPr="00CB505A">
        <w:rPr>
          <w:b/>
          <w:bCs/>
        </w:rPr>
        <w:t>Définition du logement</w:t>
      </w:r>
    </w:p>
    <w:p w14:paraId="0417A0D6" w14:textId="0A117229" w:rsidR="00CF7F2E" w:rsidRPr="009C3FE6" w:rsidRDefault="00D80A72" w:rsidP="00CE6B44">
      <w:bookmarkStart w:id="483" w:name="_Hlk65768595"/>
      <w:r>
        <w:t>L</w:t>
      </w:r>
      <w:r w:rsidR="00CF7F2E" w:rsidRPr="00236E51">
        <w:t>e logement comprend un local à usage d’habitation ou la ou les pièces mises à disposition du salarié par le particulier employeur à titre permanent et exclusif, que celles-ci soient ou non intégrées dans un logement indépendant. Le logement doit être pourvu d’un système de fermeture pour garantir l’intimité personnelle du salarié.</w:t>
      </w:r>
    </w:p>
    <w:p w14:paraId="25CDB7D4" w14:textId="5A5537A7" w:rsidR="00CF7F2E" w:rsidRDefault="00CF7F2E" w:rsidP="00CE6B44">
      <w:r w:rsidRPr="00B950DC">
        <w:lastRenderedPageBreak/>
        <w:t xml:space="preserve">Au sens du présent </w:t>
      </w:r>
      <w:r w:rsidR="00D80A72">
        <w:t>article</w:t>
      </w:r>
      <w:r w:rsidRPr="00B950DC">
        <w:t xml:space="preserve">, constituent un logement la ou les pièces fermées mises à disposition du salarié par le particulier employeur à titre permanent et exclusif, que celles-ci soient ou non intégrées dans un logement indépendant. </w:t>
      </w:r>
    </w:p>
    <w:p w14:paraId="3131BB56" w14:textId="4892168E" w:rsidR="00CF7F2E" w:rsidRPr="001200D2" w:rsidRDefault="00CF7F2E" w:rsidP="00CF7F2E">
      <w:pPr>
        <w:spacing w:after="0" w:line="240" w:lineRule="auto"/>
        <w:jc w:val="both"/>
        <w:rPr>
          <w:lang w:eastAsia="fr-FR"/>
        </w:rPr>
      </w:pPr>
      <w:bookmarkStart w:id="484" w:name="_Hlk65768647"/>
      <w:bookmarkEnd w:id="483"/>
      <w:r w:rsidRPr="001200D2">
        <w:rPr>
          <w:lang w:eastAsia="fr-FR"/>
        </w:rPr>
        <w:t xml:space="preserve">Le logement peut être fourni au salarié meublé ou, le cas échéant non meublé avec l’accord du salarié. </w:t>
      </w:r>
    </w:p>
    <w:bookmarkEnd w:id="484"/>
    <w:p w14:paraId="5BEC9B72" w14:textId="77777777" w:rsidR="00CF7F2E" w:rsidRDefault="00CF7F2E" w:rsidP="00CF7F2E">
      <w:pPr>
        <w:spacing w:after="0" w:line="240" w:lineRule="auto"/>
        <w:jc w:val="both"/>
        <w:rPr>
          <w:lang w:eastAsia="fr-FR"/>
        </w:rPr>
      </w:pPr>
    </w:p>
    <w:p w14:paraId="503FA061" w14:textId="716EA198" w:rsidR="00CE6B44" w:rsidRDefault="00CF7F2E" w:rsidP="00CB505A">
      <w:pPr>
        <w:spacing w:after="0" w:line="240" w:lineRule="auto"/>
        <w:jc w:val="both"/>
        <w:rPr>
          <w:lang w:eastAsia="fr-FR"/>
        </w:rPr>
      </w:pPr>
      <w:r w:rsidRPr="00432421">
        <w:rPr>
          <w:lang w:eastAsia="fr-FR"/>
        </w:rPr>
        <w:t xml:space="preserve">Ainsi, ne constitue pas un logement au sens du présent </w:t>
      </w:r>
      <w:r w:rsidR="00D80A72">
        <w:rPr>
          <w:lang w:eastAsia="fr-FR"/>
        </w:rPr>
        <w:t>article</w:t>
      </w:r>
      <w:r w:rsidRPr="00432421">
        <w:rPr>
          <w:lang w:eastAsia="fr-FR"/>
        </w:rPr>
        <w:t xml:space="preserve"> la pièce mise à disposition du salarié dans le cadre de la seule présence de nuit. </w:t>
      </w:r>
    </w:p>
    <w:p w14:paraId="3C3A3C08" w14:textId="77777777" w:rsidR="00CB505A" w:rsidRDefault="00CB505A" w:rsidP="00CB505A">
      <w:pPr>
        <w:spacing w:after="0" w:line="240" w:lineRule="auto"/>
        <w:jc w:val="both"/>
        <w:rPr>
          <w:lang w:eastAsia="fr-FR"/>
        </w:rPr>
      </w:pPr>
    </w:p>
    <w:p w14:paraId="2B6E7AED" w14:textId="7394FC07" w:rsidR="00CF7F2E" w:rsidRPr="00CB505A" w:rsidRDefault="00CB505A" w:rsidP="00CB505A">
      <w:pPr>
        <w:spacing w:line="240" w:lineRule="auto"/>
        <w:ind w:left="2268"/>
        <w:rPr>
          <w:b/>
          <w:bCs/>
        </w:rPr>
      </w:pPr>
      <w:bookmarkStart w:id="485" w:name="_Hlk66476760"/>
      <w:r>
        <w:rPr>
          <w:b/>
          <w:bCs/>
        </w:rPr>
        <w:t xml:space="preserve">Article 150-1-1-2 - </w:t>
      </w:r>
      <w:bookmarkEnd w:id="485"/>
      <w:r w:rsidR="00CF7F2E" w:rsidRPr="00CB505A">
        <w:rPr>
          <w:b/>
          <w:bCs/>
        </w:rPr>
        <w:t>Critères de décence du logement mis à disposition du salarié</w:t>
      </w:r>
    </w:p>
    <w:p w14:paraId="2BA33B17" w14:textId="1F9B3A55" w:rsidR="00CF7F2E" w:rsidRPr="00432421" w:rsidRDefault="00CF7F2E" w:rsidP="00CE6B44">
      <w:bookmarkStart w:id="486" w:name="_Hlk65768731"/>
      <w:r w:rsidRPr="00432421">
        <w:t>Le logement mis à disposition du salarié doit être décent</w:t>
      </w:r>
      <w:r>
        <w:t xml:space="preserve"> </w:t>
      </w:r>
      <w:r w:rsidRPr="00B950DC">
        <w:t>conformément aux dispositions réglementaires en vigueur, et ne pas présenter un risque pour sa san</w:t>
      </w:r>
      <w:r w:rsidRPr="00432421">
        <w:t>té et sa sécurité.</w:t>
      </w:r>
    </w:p>
    <w:p w14:paraId="301EBEB8" w14:textId="77777777" w:rsidR="00CF7F2E" w:rsidRPr="00432421" w:rsidRDefault="00CF7F2E" w:rsidP="00CE6B44">
      <w:r w:rsidRPr="00432421">
        <w:t>Il doit notamment :</w:t>
      </w:r>
    </w:p>
    <w:p w14:paraId="268758C2" w14:textId="2251B9F7" w:rsidR="00CF7F2E" w:rsidRPr="001200D2" w:rsidRDefault="00D25088" w:rsidP="00C2202D">
      <w:pPr>
        <w:pStyle w:val="Paragraphedeliste"/>
        <w:numPr>
          <w:ilvl w:val="0"/>
          <w:numId w:val="39"/>
        </w:numPr>
        <w:spacing w:before="120" w:after="0" w:line="259" w:lineRule="auto"/>
        <w:ind w:left="1134" w:hanging="567"/>
        <w:contextualSpacing w:val="0"/>
      </w:pPr>
      <w:proofErr w:type="gramStart"/>
      <w:r>
        <w:t>d</w:t>
      </w:r>
      <w:r w:rsidR="00CF7F2E" w:rsidRPr="001200D2">
        <w:t>isposer</w:t>
      </w:r>
      <w:proofErr w:type="gramEnd"/>
      <w:r w:rsidR="00CF7F2E" w:rsidRPr="001200D2">
        <w:t xml:space="preserve"> d’une ouverture extérieure,</w:t>
      </w:r>
    </w:p>
    <w:p w14:paraId="3164E1FE" w14:textId="3162E17F" w:rsidR="00CF7F2E" w:rsidRPr="001200D2" w:rsidRDefault="00D25088" w:rsidP="00C2202D">
      <w:pPr>
        <w:pStyle w:val="Paragraphedeliste"/>
        <w:numPr>
          <w:ilvl w:val="0"/>
          <w:numId w:val="39"/>
        </w:numPr>
        <w:spacing w:before="120" w:after="0" w:line="259" w:lineRule="auto"/>
        <w:ind w:left="1134" w:hanging="567"/>
        <w:contextualSpacing w:val="0"/>
      </w:pPr>
      <w:proofErr w:type="gramStart"/>
      <w:r>
        <w:t>p</w:t>
      </w:r>
      <w:r w:rsidR="00CF7F2E" w:rsidRPr="001200D2">
        <w:t>ermettre</w:t>
      </w:r>
      <w:proofErr w:type="gramEnd"/>
      <w:r w:rsidR="00CF7F2E" w:rsidRPr="001200D2">
        <w:t xml:space="preserve"> une aération suffisante,</w:t>
      </w:r>
    </w:p>
    <w:p w14:paraId="063EAD1C" w14:textId="56B610F3" w:rsidR="00CF7F2E" w:rsidRPr="001200D2" w:rsidRDefault="00D25088" w:rsidP="00C2202D">
      <w:pPr>
        <w:pStyle w:val="Paragraphedeliste"/>
        <w:numPr>
          <w:ilvl w:val="0"/>
          <w:numId w:val="39"/>
        </w:numPr>
        <w:spacing w:before="120" w:after="0" w:line="259" w:lineRule="auto"/>
        <w:ind w:left="1134" w:hanging="567"/>
        <w:contextualSpacing w:val="0"/>
      </w:pPr>
      <w:proofErr w:type="gramStart"/>
      <w:r>
        <w:t>c</w:t>
      </w:r>
      <w:r w:rsidR="00CF7F2E" w:rsidRPr="001200D2">
        <w:t>omporter</w:t>
      </w:r>
      <w:proofErr w:type="gramEnd"/>
      <w:r w:rsidR="00CF7F2E" w:rsidRPr="001200D2">
        <w:t xml:space="preserve"> un dispositif de chauffage et d’éclairage suffisant,</w:t>
      </w:r>
    </w:p>
    <w:p w14:paraId="2D83CADD" w14:textId="3AFCB2A2" w:rsidR="00CF7F2E" w:rsidRPr="001200D2" w:rsidRDefault="00D25088" w:rsidP="00C2202D">
      <w:pPr>
        <w:pStyle w:val="Paragraphedeliste"/>
        <w:numPr>
          <w:ilvl w:val="0"/>
          <w:numId w:val="39"/>
        </w:numPr>
        <w:spacing w:before="120" w:after="0" w:line="259" w:lineRule="auto"/>
        <w:ind w:left="1134" w:hanging="567"/>
        <w:contextualSpacing w:val="0"/>
      </w:pPr>
      <w:proofErr w:type="gramStart"/>
      <w:r>
        <w:t>c</w:t>
      </w:r>
      <w:r w:rsidR="00CF7F2E" w:rsidRPr="001200D2">
        <w:t>omporter</w:t>
      </w:r>
      <w:proofErr w:type="gramEnd"/>
      <w:r w:rsidR="00CF7F2E" w:rsidRPr="001200D2">
        <w:t xml:space="preserve"> un accès à des sanitaires, ainsi qu’à un point d’alimentation en eau potable,</w:t>
      </w:r>
    </w:p>
    <w:p w14:paraId="340A42E6" w14:textId="24A0C33B" w:rsidR="00CF7F2E" w:rsidRPr="00236E51" w:rsidRDefault="00D25088" w:rsidP="00C2202D">
      <w:pPr>
        <w:pStyle w:val="Paragraphedeliste"/>
        <w:numPr>
          <w:ilvl w:val="0"/>
          <w:numId w:val="39"/>
        </w:numPr>
        <w:spacing w:before="120" w:after="0" w:line="259" w:lineRule="auto"/>
        <w:ind w:left="1134" w:hanging="567"/>
        <w:contextualSpacing w:val="0"/>
        <w:rPr>
          <w:color w:val="FF0000"/>
        </w:rPr>
      </w:pPr>
      <w:proofErr w:type="gramStart"/>
      <w:r>
        <w:t>c</w:t>
      </w:r>
      <w:r w:rsidR="00CF7F2E" w:rsidRPr="001200D2">
        <w:t>omporter</w:t>
      </w:r>
      <w:proofErr w:type="gramEnd"/>
      <w:r w:rsidR="00CF7F2E" w:rsidRPr="001200D2">
        <w:t xml:space="preserve"> un accès </w:t>
      </w:r>
      <w:r w:rsidR="00CF7F2E" w:rsidRPr="00236E51">
        <w:t>à une cuisine ou un coin cuisine,</w:t>
      </w:r>
    </w:p>
    <w:p w14:paraId="076ABECC" w14:textId="15278861" w:rsidR="001200D2" w:rsidRPr="001200D2" w:rsidRDefault="00D25088" w:rsidP="00C2202D">
      <w:pPr>
        <w:pStyle w:val="Paragraphedeliste"/>
        <w:numPr>
          <w:ilvl w:val="0"/>
          <w:numId w:val="39"/>
        </w:numPr>
        <w:spacing w:before="120" w:after="0" w:line="259" w:lineRule="auto"/>
        <w:ind w:left="1134" w:hanging="567"/>
        <w:contextualSpacing w:val="0"/>
      </w:pPr>
      <w:proofErr w:type="gramStart"/>
      <w:r>
        <w:t>c</w:t>
      </w:r>
      <w:r w:rsidR="00CF7F2E" w:rsidRPr="001200D2">
        <w:t>omporter</w:t>
      </w:r>
      <w:proofErr w:type="gramEnd"/>
      <w:r w:rsidR="00CF7F2E" w:rsidRPr="001200D2">
        <w:t xml:space="preserve"> un couchage décent, lorsque le logement est meublé. </w:t>
      </w:r>
    </w:p>
    <w:p w14:paraId="2B8D3A31" w14:textId="19711A4E" w:rsidR="00CB505A" w:rsidRPr="001200D2" w:rsidRDefault="00CF7F2E" w:rsidP="00CE6B44">
      <w:pPr>
        <w:spacing w:before="240" w:after="160" w:line="259" w:lineRule="auto"/>
      </w:pPr>
      <w:r w:rsidRPr="001200D2">
        <w:t>La surface totale mise à disposition du salarié au pair équivaut à une superficie minimale de 9m2.</w:t>
      </w:r>
    </w:p>
    <w:bookmarkEnd w:id="486"/>
    <w:p w14:paraId="3AC0DF5E" w14:textId="4E675519" w:rsidR="00CF7F2E" w:rsidRPr="00CB505A" w:rsidRDefault="00CB505A" w:rsidP="00CB505A">
      <w:pPr>
        <w:spacing w:line="240" w:lineRule="auto"/>
        <w:ind w:left="2268"/>
        <w:rPr>
          <w:b/>
          <w:bCs/>
        </w:rPr>
      </w:pPr>
      <w:r>
        <w:rPr>
          <w:b/>
          <w:bCs/>
        </w:rPr>
        <w:t xml:space="preserve">Article 150-1-1-3 - </w:t>
      </w:r>
      <w:r w:rsidR="00CF7F2E" w:rsidRPr="00CB505A">
        <w:rPr>
          <w:b/>
          <w:bCs/>
        </w:rPr>
        <w:t>Occupation et entretien du logement</w:t>
      </w:r>
      <w:r w:rsidR="00CE6B44" w:rsidRPr="00CB505A">
        <w:rPr>
          <w:b/>
          <w:bCs/>
        </w:rPr>
        <w:t> </w:t>
      </w:r>
    </w:p>
    <w:p w14:paraId="5B0BDFA2" w14:textId="77777777" w:rsidR="00CF7F2E" w:rsidRPr="007B5EAF" w:rsidRDefault="00CF7F2E" w:rsidP="00CF7F2E">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r w:rsidRPr="00432421">
        <w:rPr>
          <w:rFonts w:asciiTheme="minorHAnsi" w:eastAsiaTheme="minorHAnsi" w:hAnsiTheme="minorHAnsi"/>
          <w:sz w:val="22"/>
          <w:szCs w:val="22"/>
          <w:lang w:eastAsia="en-US"/>
        </w:rPr>
        <w:t xml:space="preserve">Un état des lieux est établi </w:t>
      </w:r>
      <w:r w:rsidRPr="007B5EAF">
        <w:rPr>
          <w:rFonts w:asciiTheme="minorHAnsi" w:eastAsiaTheme="minorHAnsi" w:hAnsiTheme="minorHAnsi"/>
          <w:sz w:val="22"/>
          <w:szCs w:val="22"/>
          <w:lang w:eastAsia="en-US"/>
        </w:rPr>
        <w:t xml:space="preserve">par les parties à l’occasion de la remise et de la restitution du logement. </w:t>
      </w:r>
    </w:p>
    <w:p w14:paraId="718F257C" w14:textId="77777777" w:rsidR="00CF7F2E" w:rsidRDefault="00CF7F2E" w:rsidP="00CF7F2E">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p>
    <w:p w14:paraId="1B9E0BDF" w14:textId="77777777" w:rsidR="00CF7F2E" w:rsidRPr="00B950DC" w:rsidRDefault="00CF7F2E" w:rsidP="00CF7F2E">
      <w:pPr>
        <w:pStyle w:val="NormalWeb"/>
        <w:shd w:val="clear" w:color="auto" w:fill="FFFFFF"/>
        <w:spacing w:before="0" w:beforeAutospacing="0" w:after="0" w:afterAutospacing="0"/>
        <w:jc w:val="both"/>
        <w:rPr>
          <w:rFonts w:asciiTheme="minorHAnsi" w:eastAsiaTheme="minorHAnsi" w:hAnsiTheme="minorHAnsi"/>
          <w:color w:val="0D0D0D" w:themeColor="text1" w:themeTint="F2"/>
          <w:sz w:val="22"/>
          <w:szCs w:val="22"/>
          <w:lang w:eastAsia="en-US"/>
        </w:rPr>
      </w:pPr>
      <w:r w:rsidRPr="00B950DC">
        <w:rPr>
          <w:rFonts w:asciiTheme="minorHAnsi" w:eastAsiaTheme="minorHAnsi" w:hAnsiTheme="minorHAnsi"/>
          <w:color w:val="0D0D0D" w:themeColor="text1" w:themeTint="F2"/>
          <w:sz w:val="22"/>
          <w:szCs w:val="22"/>
          <w:lang w:eastAsia="en-US"/>
        </w:rPr>
        <w:t>Pendant la durée de la mise à disposition, le particulier employeur s’engage à ne pas troubler la jouissance paisible du logement par le salarié, et réaliser ou faire réaliser les travaux nécessaires autres que ceux relevant de l’entretien courant.</w:t>
      </w:r>
    </w:p>
    <w:p w14:paraId="193A2D60" w14:textId="77777777" w:rsidR="00CF7F2E" w:rsidRDefault="00CF7F2E" w:rsidP="00CF7F2E">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p>
    <w:p w14:paraId="67EB7AAA" w14:textId="12407BEA" w:rsidR="00CF7F2E" w:rsidRPr="00432421" w:rsidRDefault="00CF7F2E" w:rsidP="00CF7F2E">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bookmarkStart w:id="487" w:name="_Hlk65768979"/>
      <w:r w:rsidRPr="007B5EAF">
        <w:rPr>
          <w:rFonts w:asciiTheme="minorHAnsi" w:eastAsiaTheme="minorHAnsi" w:hAnsiTheme="minorHAnsi"/>
          <w:sz w:val="22"/>
          <w:szCs w:val="22"/>
          <w:lang w:eastAsia="en-US"/>
        </w:rPr>
        <w:t xml:space="preserve">Le </w:t>
      </w:r>
      <w:r w:rsidRPr="00511F4F">
        <w:rPr>
          <w:rFonts w:asciiTheme="minorHAnsi" w:eastAsiaTheme="minorHAnsi" w:hAnsiTheme="minorHAnsi"/>
          <w:sz w:val="22"/>
          <w:szCs w:val="22"/>
          <w:lang w:eastAsia="en-US"/>
        </w:rPr>
        <w:t xml:space="preserve">salarié </w:t>
      </w:r>
      <w:r w:rsidRPr="001200D2">
        <w:rPr>
          <w:rFonts w:asciiTheme="minorHAnsi" w:eastAsiaTheme="minorHAnsi" w:hAnsiTheme="minorHAnsi"/>
          <w:sz w:val="22"/>
          <w:szCs w:val="22"/>
          <w:lang w:eastAsia="en-US"/>
        </w:rPr>
        <w:t>est tenu</w:t>
      </w:r>
      <w:r w:rsidR="001200D2" w:rsidRPr="001200D2">
        <w:rPr>
          <w:rFonts w:asciiTheme="minorHAnsi" w:eastAsiaTheme="minorHAnsi" w:hAnsiTheme="minorHAnsi"/>
          <w:sz w:val="22"/>
          <w:szCs w:val="22"/>
          <w:lang w:eastAsia="en-US"/>
        </w:rPr>
        <w:t xml:space="preserve"> d’as</w:t>
      </w:r>
      <w:r w:rsidRPr="001200D2">
        <w:rPr>
          <w:rFonts w:asciiTheme="minorHAnsi" w:eastAsiaTheme="minorHAnsi" w:hAnsiTheme="minorHAnsi"/>
          <w:sz w:val="22"/>
          <w:szCs w:val="22"/>
          <w:lang w:eastAsia="en-US"/>
        </w:rPr>
        <w:t>surer l’entretien courant</w:t>
      </w:r>
      <w:r w:rsidR="001200D2">
        <w:rPr>
          <w:rFonts w:asciiTheme="minorHAnsi" w:eastAsiaTheme="minorHAnsi" w:hAnsiTheme="minorHAnsi"/>
          <w:sz w:val="22"/>
          <w:szCs w:val="22"/>
          <w:lang w:eastAsia="en-US"/>
        </w:rPr>
        <w:t xml:space="preserve">, </w:t>
      </w:r>
      <w:r w:rsidRPr="001200D2">
        <w:rPr>
          <w:rFonts w:asciiTheme="minorHAnsi" w:eastAsiaTheme="minorHAnsi" w:hAnsiTheme="minorHAnsi"/>
          <w:sz w:val="22"/>
          <w:szCs w:val="22"/>
          <w:lang w:eastAsia="en-US"/>
        </w:rPr>
        <w:t xml:space="preserve">le bon usage et la propreté des locaux, et, le cas échéant, des équipements et du mobilier qui </w:t>
      </w:r>
      <w:r w:rsidRPr="00511ED1">
        <w:rPr>
          <w:rFonts w:asciiTheme="minorHAnsi" w:eastAsiaTheme="minorHAnsi" w:hAnsiTheme="minorHAnsi"/>
          <w:sz w:val="22"/>
          <w:szCs w:val="22"/>
          <w:lang w:eastAsia="en-US"/>
        </w:rPr>
        <w:t xml:space="preserve">lui </w:t>
      </w:r>
      <w:r>
        <w:rPr>
          <w:rFonts w:asciiTheme="minorHAnsi" w:eastAsiaTheme="minorHAnsi" w:hAnsiTheme="minorHAnsi"/>
          <w:sz w:val="22"/>
          <w:szCs w:val="22"/>
          <w:lang w:eastAsia="en-US"/>
        </w:rPr>
        <w:t>sont</w:t>
      </w:r>
      <w:r w:rsidRPr="00511ED1">
        <w:rPr>
          <w:rFonts w:asciiTheme="minorHAnsi" w:eastAsiaTheme="minorHAnsi" w:hAnsiTheme="minorHAnsi"/>
          <w:sz w:val="22"/>
          <w:szCs w:val="22"/>
          <w:lang w:eastAsia="en-US"/>
        </w:rPr>
        <w:t xml:space="preserve"> confié</w:t>
      </w:r>
      <w:r>
        <w:rPr>
          <w:rFonts w:asciiTheme="minorHAnsi" w:eastAsiaTheme="minorHAnsi" w:hAnsiTheme="minorHAnsi"/>
          <w:sz w:val="22"/>
          <w:szCs w:val="22"/>
          <w:lang w:eastAsia="en-US"/>
        </w:rPr>
        <w:t>s</w:t>
      </w:r>
      <w:r w:rsidRPr="00511ED1">
        <w:rPr>
          <w:rFonts w:asciiTheme="minorHAnsi" w:eastAsiaTheme="minorHAnsi" w:hAnsiTheme="minorHAnsi"/>
          <w:sz w:val="22"/>
          <w:szCs w:val="22"/>
          <w:lang w:eastAsia="en-US"/>
        </w:rPr>
        <w:t>.</w:t>
      </w:r>
    </w:p>
    <w:bookmarkEnd w:id="487"/>
    <w:p w14:paraId="4FCDADD7" w14:textId="77777777" w:rsidR="00CF7F2E" w:rsidRPr="00432421" w:rsidRDefault="00CF7F2E" w:rsidP="00CF7F2E">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r w:rsidRPr="00432421">
        <w:rPr>
          <w:rFonts w:asciiTheme="minorHAnsi" w:eastAsiaTheme="minorHAnsi" w:hAnsiTheme="minorHAnsi"/>
          <w:sz w:val="22"/>
          <w:szCs w:val="22"/>
          <w:lang w:eastAsia="en-US"/>
        </w:rPr>
        <w:t>Il s’engage par ailleurs à faire un usage des lieux paisible et conforme à leur destination.</w:t>
      </w:r>
    </w:p>
    <w:p w14:paraId="2092E208" w14:textId="77777777" w:rsidR="00CF7F2E" w:rsidRPr="00432421" w:rsidRDefault="00CF7F2E" w:rsidP="00CF7F2E">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p>
    <w:p w14:paraId="227675E5" w14:textId="149736C0" w:rsidR="00CF7F2E" w:rsidRPr="00CE6B44" w:rsidRDefault="00CF7F2E" w:rsidP="00CE6B44">
      <w:pPr>
        <w:pStyle w:val="NormalWeb"/>
        <w:shd w:val="clear" w:color="auto" w:fill="FFFFFF"/>
        <w:spacing w:before="0" w:beforeAutospacing="0" w:after="0" w:afterAutospacing="0"/>
        <w:jc w:val="both"/>
        <w:rPr>
          <w:rFonts w:asciiTheme="minorHAnsi" w:eastAsiaTheme="minorHAnsi" w:hAnsiTheme="minorHAnsi"/>
          <w:color w:val="FF0000"/>
          <w:sz w:val="22"/>
          <w:szCs w:val="22"/>
          <w:lang w:eastAsia="en-US"/>
        </w:rPr>
      </w:pPr>
      <w:r w:rsidRPr="001200D2">
        <w:rPr>
          <w:rFonts w:asciiTheme="minorHAnsi" w:eastAsiaTheme="minorHAnsi" w:hAnsiTheme="minorHAnsi"/>
          <w:sz w:val="22"/>
          <w:szCs w:val="22"/>
          <w:lang w:eastAsia="en-US"/>
        </w:rPr>
        <w:t xml:space="preserve">Les travaux de transformations sont interdits. Les travaux d’amélioration et d’embellissement sont </w:t>
      </w:r>
      <w:r w:rsidRPr="00432421">
        <w:rPr>
          <w:rFonts w:asciiTheme="minorHAnsi" w:eastAsiaTheme="minorHAnsi" w:hAnsiTheme="minorHAnsi"/>
          <w:sz w:val="22"/>
          <w:szCs w:val="22"/>
          <w:lang w:eastAsia="en-US"/>
        </w:rPr>
        <w:t>soumis à l’accord exprès du particulier employeur, et restent, sauf accord contraire des parties, à la charge du salarié.</w:t>
      </w:r>
    </w:p>
    <w:p w14:paraId="35959A33" w14:textId="6C0E3708" w:rsidR="00CF7F2E" w:rsidRPr="00D80A72" w:rsidRDefault="00CF7F2E" w:rsidP="00CE6B44">
      <w:pPr>
        <w:pStyle w:val="Titre6"/>
      </w:pPr>
      <w:r w:rsidRPr="00D80A72">
        <w:t xml:space="preserve">Article </w:t>
      </w:r>
      <w:r w:rsidR="00861322" w:rsidRPr="00D80A72">
        <w:t>150</w:t>
      </w:r>
      <w:r w:rsidRPr="00D80A72">
        <w:t>-1-2 – Repas fourni</w:t>
      </w:r>
      <w:r w:rsidR="00CB505A">
        <w:t>(s)</w:t>
      </w:r>
      <w:r w:rsidRPr="00D80A72">
        <w:t xml:space="preserve"> au salarié au pair</w:t>
      </w:r>
    </w:p>
    <w:p w14:paraId="6A25477F" w14:textId="081C0D30" w:rsidR="00CF7F2E" w:rsidRPr="00CE6B44" w:rsidRDefault="00CF7F2E" w:rsidP="00CF7F2E">
      <w:pPr>
        <w:spacing w:after="0" w:line="240" w:lineRule="auto"/>
        <w:jc w:val="both"/>
        <w:rPr>
          <w:rFonts w:ascii="Calibri" w:eastAsia="Times New Roman" w:hAnsi="Calibri" w:cs="Calibri"/>
          <w:strike/>
          <w:lang w:eastAsia="fr-FR"/>
        </w:rPr>
      </w:pPr>
      <w:r w:rsidRPr="001200D2">
        <w:rPr>
          <w:rFonts w:ascii="Calibri" w:eastAsia="Times New Roman" w:hAnsi="Calibri" w:cs="Calibri"/>
          <w:lang w:eastAsia="fr-FR"/>
        </w:rPr>
        <w:t>Le ou les repas principaux (déjeuner et/ou diner) fourni(s) par le particulier employeur au salarié au pair constituent un élément de la rémunération.</w:t>
      </w:r>
    </w:p>
    <w:p w14:paraId="3334BF69" w14:textId="5D0C61BD" w:rsidR="00CF7F2E" w:rsidRPr="00855B23" w:rsidRDefault="00CF7F2E" w:rsidP="00392A72">
      <w:pPr>
        <w:pStyle w:val="Titre5"/>
      </w:pPr>
      <w:bookmarkStart w:id="488" w:name="_Toc66470008"/>
      <w:r w:rsidRPr="008016A5">
        <w:t xml:space="preserve">Article </w:t>
      </w:r>
      <w:r w:rsidR="00861322">
        <w:t>150</w:t>
      </w:r>
      <w:r w:rsidRPr="008016A5">
        <w:t xml:space="preserve">-2 – </w:t>
      </w:r>
      <w:r w:rsidRPr="00855B23">
        <w:t>Evaluation de la rémunération du salarié au pair</w:t>
      </w:r>
      <w:bookmarkEnd w:id="488"/>
    </w:p>
    <w:p w14:paraId="099FE4AE" w14:textId="77777777" w:rsidR="00CF7F2E" w:rsidRDefault="00CF7F2E" w:rsidP="00CF7F2E">
      <w:pPr>
        <w:tabs>
          <w:tab w:val="left" w:pos="252"/>
          <w:tab w:val="left" w:pos="567"/>
        </w:tabs>
        <w:spacing w:after="0" w:line="240" w:lineRule="auto"/>
        <w:jc w:val="both"/>
        <w:rPr>
          <w:rFonts w:ascii="Calibri" w:eastAsia="Times New Roman" w:hAnsi="Calibri" w:cs="Calibri"/>
          <w:color w:val="FF0000"/>
          <w:lang w:eastAsia="fr-FR"/>
        </w:rPr>
      </w:pPr>
    </w:p>
    <w:p w14:paraId="5614B044" w14:textId="3732AF13" w:rsidR="00CF7F2E" w:rsidRDefault="00CF7F2E" w:rsidP="00CF7F2E">
      <w:pPr>
        <w:tabs>
          <w:tab w:val="left" w:pos="252"/>
          <w:tab w:val="left" w:pos="567"/>
        </w:tabs>
        <w:spacing w:after="0" w:line="240" w:lineRule="auto"/>
        <w:jc w:val="both"/>
        <w:rPr>
          <w:rFonts w:ascii="Calibri" w:eastAsia="Times New Roman" w:hAnsi="Calibri" w:cs="Calibri"/>
          <w:lang w:eastAsia="fr-FR"/>
        </w:rPr>
      </w:pPr>
      <w:r w:rsidRPr="001200D2">
        <w:rPr>
          <w:rFonts w:ascii="Calibri" w:eastAsia="Times New Roman" w:hAnsi="Calibri" w:cs="Calibri"/>
          <w:lang w:eastAsia="fr-FR"/>
        </w:rPr>
        <w:t>La valeur des avantages en nature constitue la rémunération exclusive du salarié au pair.</w:t>
      </w:r>
    </w:p>
    <w:p w14:paraId="2E732E11" w14:textId="77777777" w:rsidR="00CE6B44" w:rsidRPr="001200D2" w:rsidRDefault="00CE6B44" w:rsidP="00CF7F2E">
      <w:pPr>
        <w:tabs>
          <w:tab w:val="left" w:pos="252"/>
          <w:tab w:val="left" w:pos="567"/>
        </w:tabs>
        <w:spacing w:after="0" w:line="240" w:lineRule="auto"/>
        <w:jc w:val="both"/>
        <w:rPr>
          <w:rFonts w:ascii="Calibri" w:eastAsia="Times New Roman" w:hAnsi="Calibri" w:cs="Calibri"/>
          <w:lang w:eastAsia="fr-FR"/>
        </w:rPr>
      </w:pPr>
    </w:p>
    <w:p w14:paraId="72BAFE5C" w14:textId="4572177A" w:rsidR="00CF7F2E" w:rsidRPr="001200D2" w:rsidRDefault="00CF7F2E" w:rsidP="00CB505A">
      <w:pPr>
        <w:tabs>
          <w:tab w:val="left" w:pos="252"/>
          <w:tab w:val="left" w:pos="567"/>
        </w:tabs>
        <w:spacing w:after="0" w:line="240" w:lineRule="auto"/>
        <w:jc w:val="both"/>
        <w:rPr>
          <w:rFonts w:ascii="Calibri" w:eastAsia="Times New Roman" w:hAnsi="Calibri" w:cs="Calibri"/>
          <w:lang w:eastAsia="fr-FR"/>
        </w:rPr>
      </w:pPr>
      <w:r w:rsidRPr="001200D2">
        <w:rPr>
          <w:rFonts w:ascii="Calibri" w:eastAsia="Times New Roman" w:hAnsi="Calibri" w:cs="Calibri"/>
          <w:lang w:eastAsia="fr-FR"/>
        </w:rPr>
        <w:t>La rémunération en nature est égale au salaire minimum conventionnel X le nombre d’heures de travail prévues au contrat.</w:t>
      </w:r>
    </w:p>
    <w:p w14:paraId="1257FB83" w14:textId="77777777" w:rsidR="00CF7F2E" w:rsidRDefault="00CF7F2E" w:rsidP="00CB505A">
      <w:pPr>
        <w:spacing w:after="0" w:line="240" w:lineRule="auto"/>
        <w:jc w:val="both"/>
        <w:rPr>
          <w:rFonts w:ascii="Calibri" w:eastAsia="Times New Roman" w:hAnsi="Calibri" w:cs="Calibri"/>
          <w:color w:val="FF0000"/>
          <w:lang w:eastAsia="fr-FR"/>
        </w:rPr>
      </w:pPr>
    </w:p>
    <w:p w14:paraId="54589287" w14:textId="77777777" w:rsidR="00CF7F2E" w:rsidRPr="005C1039" w:rsidRDefault="00CF7F2E" w:rsidP="00CB505A">
      <w:pPr>
        <w:tabs>
          <w:tab w:val="left" w:pos="252"/>
          <w:tab w:val="left" w:pos="567"/>
        </w:tabs>
        <w:spacing w:after="0" w:line="240" w:lineRule="auto"/>
        <w:jc w:val="both"/>
        <w:rPr>
          <w:rFonts w:ascii="Calibri" w:eastAsia="Times New Roman" w:hAnsi="Calibri" w:cs="Calibri"/>
          <w:lang w:eastAsia="fr-FR"/>
        </w:rPr>
      </w:pPr>
      <w:r w:rsidRPr="005C1039">
        <w:rPr>
          <w:rFonts w:ascii="Calibri" w:eastAsia="Times New Roman" w:hAnsi="Calibri" w:cs="Calibri"/>
          <w:lang w:eastAsia="fr-FR"/>
        </w:rPr>
        <w:t>Un bulletin de salaire faisant apparaître les avantages en nature accordés au salarié doit être mis à disposition de ce dernier chaque mois.</w:t>
      </w:r>
    </w:p>
    <w:p w14:paraId="64FA18E3" w14:textId="77777777" w:rsidR="00CF7F2E" w:rsidRDefault="00CF7F2E" w:rsidP="00CF7F2E">
      <w:pPr>
        <w:spacing w:after="0" w:line="240" w:lineRule="auto"/>
        <w:jc w:val="both"/>
        <w:rPr>
          <w:rFonts w:ascii="Calibri" w:eastAsia="Times New Roman" w:hAnsi="Calibri" w:cs="Calibri"/>
          <w:color w:val="FF0000"/>
          <w:lang w:eastAsia="fr-FR"/>
        </w:rPr>
      </w:pPr>
    </w:p>
    <w:p w14:paraId="6999A01E" w14:textId="23EEA035" w:rsidR="00CF7F2E" w:rsidRPr="00D80A72" w:rsidRDefault="00CF7F2E" w:rsidP="00CE6B44">
      <w:pPr>
        <w:pStyle w:val="Titre6"/>
      </w:pPr>
      <w:r w:rsidRPr="00D80A72">
        <w:t xml:space="preserve">Article </w:t>
      </w:r>
      <w:r w:rsidR="00861322" w:rsidRPr="00D80A72">
        <w:t>150</w:t>
      </w:r>
      <w:r w:rsidRPr="00D80A72">
        <w:t>-2-1 – Evaluation du logement du salarié au pair</w:t>
      </w:r>
    </w:p>
    <w:p w14:paraId="3B9D55CB" w14:textId="5010C29C" w:rsidR="00CF7F2E" w:rsidRPr="005C1039" w:rsidRDefault="00CF7F2E" w:rsidP="00CF7F2E">
      <w:pPr>
        <w:spacing w:after="0" w:line="240" w:lineRule="auto"/>
        <w:jc w:val="both"/>
      </w:pPr>
      <w:r w:rsidRPr="005C1039">
        <w:t xml:space="preserve">La valeur du logement mis à disposition du salarié par le particulier employeur est calculée de manière forfaitaire, selon le barème de l’avantage en nature logement établi chaque année </w:t>
      </w:r>
      <w:r w:rsidRPr="001200D2">
        <w:t xml:space="preserve">par la Caisse nationale des URSSAF, en fonction du salaire brut mensuel du salarié, et du nombre de pièces principales mises à disposition. Ce barème forfaitaire intègre la valeur des éléments accessoires au </w:t>
      </w:r>
      <w:r w:rsidRPr="005C1039">
        <w:t>logement (eau, gaz, électricité, chauffage, garage).</w:t>
      </w:r>
    </w:p>
    <w:p w14:paraId="1DF125B0" w14:textId="41A41D9C" w:rsidR="00CF7F2E" w:rsidRPr="005C1039" w:rsidRDefault="00CF7F2E" w:rsidP="00CF7F2E">
      <w:pPr>
        <w:spacing w:after="0" w:line="240" w:lineRule="auto"/>
        <w:jc w:val="both"/>
      </w:pPr>
      <w:r w:rsidRPr="005C1039">
        <w:br/>
        <w:t xml:space="preserve">Les parties peuvent toutefois convenir dans le contrat de travail de fixer la valeur du logement d’après la valeur locative réelle de celui-ci, déterminée d’après le montant des loyers pratiqués dans la commune pour des logements d’une surface équivalente, et sous réserve que la valeur locative ne soit pas inférieure à la valeur fixée par le barème de </w:t>
      </w:r>
      <w:bookmarkStart w:id="489" w:name="_Hlk65768683"/>
      <w:r w:rsidRPr="005C1039">
        <w:t xml:space="preserve">la </w:t>
      </w:r>
      <w:r w:rsidRPr="001200D2">
        <w:t xml:space="preserve">Caisse nationale des URSSAF. </w:t>
      </w:r>
      <w:bookmarkEnd w:id="489"/>
      <w:r w:rsidRPr="005C1039">
        <w:t xml:space="preserve">Dans ce cas, les avantages accessoires sont évalués d’après leur valeur réelle. </w:t>
      </w:r>
    </w:p>
    <w:p w14:paraId="473F9BB7" w14:textId="77777777" w:rsidR="00CF7F2E" w:rsidRPr="00855B23" w:rsidRDefault="00CF7F2E" w:rsidP="00CF7F2E">
      <w:pPr>
        <w:spacing w:after="0" w:line="240" w:lineRule="auto"/>
        <w:jc w:val="both"/>
        <w:rPr>
          <w:color w:val="FF0000"/>
        </w:rPr>
      </w:pPr>
    </w:p>
    <w:p w14:paraId="6E459FF5" w14:textId="77777777" w:rsidR="00CF7F2E" w:rsidRPr="005C1039" w:rsidRDefault="00CF7F2E" w:rsidP="00CF7F2E">
      <w:pPr>
        <w:spacing w:after="0" w:line="240" w:lineRule="auto"/>
        <w:jc w:val="both"/>
        <w:rPr>
          <w:color w:val="000000" w:themeColor="text1"/>
        </w:rPr>
      </w:pPr>
      <w:r w:rsidRPr="005C1039">
        <w:rPr>
          <w:color w:val="000000" w:themeColor="text1"/>
        </w:rPr>
        <w:t xml:space="preserve">La valeur du logement est évaluée par mois. </w:t>
      </w:r>
    </w:p>
    <w:p w14:paraId="00166A1A" w14:textId="77777777" w:rsidR="00CF7F2E" w:rsidRPr="005C1039" w:rsidRDefault="00CF7F2E" w:rsidP="00CF7F2E">
      <w:pPr>
        <w:spacing w:after="0" w:line="240" w:lineRule="auto"/>
        <w:jc w:val="both"/>
        <w:rPr>
          <w:color w:val="000000" w:themeColor="text1"/>
        </w:rPr>
      </w:pPr>
    </w:p>
    <w:p w14:paraId="56AEB8D4" w14:textId="08AADF9C" w:rsidR="00CF7F2E" w:rsidRPr="00CE6B44" w:rsidRDefault="00CF7F2E" w:rsidP="00CF7F2E">
      <w:pPr>
        <w:spacing w:after="0" w:line="240" w:lineRule="auto"/>
        <w:jc w:val="both"/>
      </w:pPr>
      <w:r w:rsidRPr="005C1039">
        <w:rPr>
          <w:color w:val="000000" w:themeColor="text1"/>
        </w:rPr>
        <w:t xml:space="preserve">En cas de mise à disposition ou restitution du logement en cours de mois, toute </w:t>
      </w:r>
      <w:r w:rsidRPr="00432421">
        <w:t>semaine incomplète doit être comptabilisée comme une semaine, et en cas de mois incomplet, c’est le nombre de semaines effectives qui est pris en compte dans la limite de 4 semaines.</w:t>
      </w:r>
    </w:p>
    <w:p w14:paraId="07F56ED7" w14:textId="60E1F1D5" w:rsidR="00CF7F2E" w:rsidRPr="00D80A72" w:rsidRDefault="00CF7F2E" w:rsidP="00CE6B44">
      <w:pPr>
        <w:pStyle w:val="Titre6"/>
      </w:pPr>
      <w:r w:rsidRPr="00D80A72">
        <w:t xml:space="preserve">Article </w:t>
      </w:r>
      <w:r w:rsidR="00861322" w:rsidRPr="00D80A72">
        <w:t>150</w:t>
      </w:r>
      <w:r w:rsidRPr="00D80A72">
        <w:t>-2-2 – Evaluation des repas du salarié au pair</w:t>
      </w:r>
    </w:p>
    <w:p w14:paraId="2B454B86" w14:textId="1E51083D" w:rsidR="00CF7F2E" w:rsidRDefault="00CF7F2E" w:rsidP="00CF7F2E">
      <w:pPr>
        <w:spacing w:after="0" w:line="240" w:lineRule="auto"/>
        <w:jc w:val="both"/>
      </w:pPr>
      <w:r w:rsidRPr="005C1039">
        <w:rPr>
          <w:color w:val="000000" w:themeColor="text1"/>
        </w:rPr>
        <w:t xml:space="preserve">L’évaluation de l’avantage en nature repas est déterminée de manière forfaitaire par les parties dans le contrat de travail, sans pouvoir être inférieure à la valeur forfaitaire fixée par </w:t>
      </w:r>
      <w:r w:rsidRPr="001200D2">
        <w:t>la Caisse nationale des URSSAF.</w:t>
      </w:r>
    </w:p>
    <w:p w14:paraId="25B5D837" w14:textId="77777777" w:rsidR="00CE6B44" w:rsidRPr="001200D2" w:rsidRDefault="00CE6B44" w:rsidP="00CF7F2E">
      <w:pPr>
        <w:spacing w:after="0" w:line="240" w:lineRule="auto"/>
        <w:jc w:val="both"/>
      </w:pPr>
    </w:p>
    <w:p w14:paraId="7B2DC378" w14:textId="77777777" w:rsidR="00074134" w:rsidRPr="00855B23" w:rsidRDefault="00074134" w:rsidP="00CF7F2E">
      <w:pPr>
        <w:spacing w:after="0" w:line="240" w:lineRule="auto"/>
        <w:jc w:val="both"/>
        <w:rPr>
          <w:color w:val="FF0000"/>
        </w:rPr>
      </w:pPr>
    </w:p>
    <w:p w14:paraId="7FCC01DD" w14:textId="677B4FC5" w:rsidR="00074134" w:rsidRPr="00074134" w:rsidRDefault="00074134" w:rsidP="00CE6B44">
      <w:pPr>
        <w:pStyle w:val="Titre3"/>
      </w:pPr>
      <w:bookmarkStart w:id="490" w:name="_Toc65769658"/>
      <w:bookmarkStart w:id="491" w:name="_Toc65835320"/>
      <w:bookmarkStart w:id="492" w:name="_Toc66470009"/>
      <w:r w:rsidRPr="00074134">
        <w:t>Chapitre VII – Indemnités, prestations et avantages en nature</w:t>
      </w:r>
      <w:bookmarkEnd w:id="490"/>
      <w:bookmarkEnd w:id="491"/>
      <w:bookmarkEnd w:id="492"/>
    </w:p>
    <w:p w14:paraId="507089DF" w14:textId="3CF6680B" w:rsidR="00074134" w:rsidRDefault="00074134" w:rsidP="00074134">
      <w:pPr>
        <w:spacing w:before="240"/>
        <w:rPr>
          <w:rFonts w:ascii="Calibri" w:eastAsia="Times New Roman" w:hAnsi="Calibri" w:cs="Calibri"/>
          <w:shd w:val="clear" w:color="auto" w:fill="FFFFFF"/>
          <w:lang w:eastAsia="fr-FR"/>
        </w:rPr>
      </w:pPr>
      <w:r w:rsidRPr="00074134">
        <w:rPr>
          <w:rFonts w:ascii="Calibri" w:eastAsia="Times New Roman" w:hAnsi="Calibri" w:cs="Calibri"/>
          <w:shd w:val="clear" w:color="auto" w:fill="FFFFFF"/>
          <w:lang w:eastAsia="fr-FR"/>
        </w:rPr>
        <w:t>Les dispositions du présent article complètent les dispositions de même objet prévues dans le socle commun</w:t>
      </w:r>
      <w:r w:rsidR="00CB505A">
        <w:rPr>
          <w:rFonts w:ascii="Calibri" w:eastAsia="Times New Roman" w:hAnsi="Calibri" w:cs="Calibri"/>
          <w:shd w:val="clear" w:color="auto" w:fill="FFFFFF"/>
          <w:lang w:eastAsia="fr-FR"/>
        </w:rPr>
        <w:t xml:space="preserve"> de la présente convention collective</w:t>
      </w:r>
      <w:r w:rsidRPr="00074134">
        <w:rPr>
          <w:rFonts w:ascii="Calibri" w:eastAsia="Times New Roman" w:hAnsi="Calibri" w:cs="Calibri"/>
          <w:shd w:val="clear" w:color="auto" w:fill="FFFFFF"/>
          <w:lang w:eastAsia="fr-FR"/>
        </w:rPr>
        <w:t>.</w:t>
      </w:r>
    </w:p>
    <w:p w14:paraId="18E1D46F" w14:textId="77777777" w:rsidR="0029506A" w:rsidRPr="00074134" w:rsidRDefault="0029506A" w:rsidP="0029506A">
      <w:pPr>
        <w:pStyle w:val="Titre4"/>
        <w:rPr>
          <w:lang w:eastAsia="fr-FR"/>
        </w:rPr>
      </w:pPr>
      <w:bookmarkStart w:id="493" w:name="_Toc66470010"/>
      <w:r w:rsidRPr="00074134">
        <w:rPr>
          <w:lang w:eastAsia="fr-FR"/>
        </w:rPr>
        <w:t xml:space="preserve">Article </w:t>
      </w:r>
      <w:r>
        <w:rPr>
          <w:lang w:eastAsia="fr-FR"/>
        </w:rPr>
        <w:t>151</w:t>
      </w:r>
      <w:r w:rsidRPr="00074134">
        <w:rPr>
          <w:lang w:eastAsia="fr-FR"/>
        </w:rPr>
        <w:t xml:space="preserve"> – Indemnité liée à la conduite d’un véhicule</w:t>
      </w:r>
      <w:bookmarkEnd w:id="493"/>
    </w:p>
    <w:p w14:paraId="2A9F5767" w14:textId="77777777" w:rsidR="0029506A" w:rsidRPr="00074134" w:rsidRDefault="0029506A" w:rsidP="0029506A">
      <w:pPr>
        <w:keepNext/>
        <w:keepLines/>
        <w:spacing w:before="240" w:after="159"/>
        <w:ind w:right="23"/>
        <w:jc w:val="both"/>
        <w:rPr>
          <w:rFonts w:eastAsia="Times New Roman" w:cs="Calibri"/>
          <w:lang w:eastAsia="fr-FR"/>
        </w:rPr>
      </w:pPr>
      <w:r w:rsidRPr="00074134">
        <w:rPr>
          <w:rFonts w:eastAsia="Times New Roman" w:cs="Calibri"/>
          <w:lang w:eastAsia="fr-FR"/>
        </w:rPr>
        <w:t>Les dispositions relatives à l’indemnité liée à la conduite d’un véhicule sont prévues</w:t>
      </w:r>
      <w:r>
        <w:rPr>
          <w:rFonts w:eastAsia="Times New Roman" w:cs="Calibri"/>
          <w:lang w:eastAsia="fr-FR"/>
        </w:rPr>
        <w:t xml:space="preserve"> </w:t>
      </w:r>
      <w:r w:rsidRPr="00074134">
        <w:rPr>
          <w:rFonts w:eastAsia="Times New Roman" w:cs="Calibri"/>
          <w:lang w:eastAsia="fr-FR"/>
        </w:rPr>
        <w:t xml:space="preserve">à l’article </w:t>
      </w:r>
      <w:r>
        <w:rPr>
          <w:rFonts w:eastAsia="Times New Roman" w:cs="Calibri"/>
          <w:lang w:eastAsia="fr-FR"/>
        </w:rPr>
        <w:t>57</w:t>
      </w:r>
      <w:r w:rsidRPr="00074134">
        <w:rPr>
          <w:rFonts w:eastAsia="Times New Roman" w:cs="Calibri"/>
          <w:lang w:eastAsia="fr-FR"/>
        </w:rPr>
        <w:t xml:space="preserve"> </w:t>
      </w:r>
      <w:r>
        <w:rPr>
          <w:rFonts w:eastAsia="Times New Roman" w:cs="Calibri"/>
          <w:lang w:eastAsia="fr-FR"/>
        </w:rPr>
        <w:t xml:space="preserve">du socle commun </w:t>
      </w:r>
      <w:r w:rsidRPr="00074134">
        <w:rPr>
          <w:rFonts w:eastAsia="Times New Roman" w:cs="Calibri"/>
          <w:lang w:eastAsia="fr-FR"/>
        </w:rPr>
        <w:t>de la présente convention collective.</w:t>
      </w:r>
    </w:p>
    <w:p w14:paraId="2A642B55" w14:textId="77777777" w:rsidR="0029506A" w:rsidRPr="00074134" w:rsidRDefault="0029506A" w:rsidP="0029506A">
      <w:pPr>
        <w:keepNext/>
        <w:keepLines/>
        <w:spacing w:before="240" w:after="159"/>
        <w:ind w:right="23"/>
        <w:jc w:val="both"/>
        <w:rPr>
          <w:rFonts w:ascii="Calibri" w:eastAsia="Times New Roman" w:hAnsi="Calibri" w:cs="Calibri"/>
          <w:lang w:eastAsia="fr-FR"/>
        </w:rPr>
      </w:pPr>
      <w:r w:rsidRPr="00074134">
        <w:rPr>
          <w:rFonts w:cstheme="minorHAnsi"/>
        </w:rPr>
        <w:t xml:space="preserve">Si le salarié utilise le véhicule du particulier employeur dans le cadre de son activité professionnelle, il ne bénéficie pas de l’indemnité </w:t>
      </w:r>
      <w:r>
        <w:rPr>
          <w:rFonts w:cstheme="minorHAnsi"/>
        </w:rPr>
        <w:t>liée à la conduite d’un véhicule</w:t>
      </w:r>
      <w:r w:rsidRPr="00074134">
        <w:rPr>
          <w:rFonts w:cstheme="minorHAnsi"/>
        </w:rPr>
        <w:t>.</w:t>
      </w:r>
    </w:p>
    <w:p w14:paraId="3BDB7FEC" w14:textId="77777777" w:rsidR="0029506A" w:rsidRPr="00074134" w:rsidRDefault="0029506A" w:rsidP="00074134">
      <w:pPr>
        <w:spacing w:before="240"/>
        <w:rPr>
          <w:rFonts w:eastAsia="Times New Roman"/>
          <w:lang w:eastAsia="fr-FR"/>
        </w:rPr>
      </w:pPr>
    </w:p>
    <w:p w14:paraId="6F771921" w14:textId="3690D5DA" w:rsidR="00074134" w:rsidRPr="00074134" w:rsidRDefault="00074134" w:rsidP="00CE6B44">
      <w:pPr>
        <w:pStyle w:val="Titre4"/>
        <w:rPr>
          <w:lang w:eastAsia="fr-FR"/>
        </w:rPr>
      </w:pPr>
      <w:bookmarkStart w:id="494" w:name="_Toc66470011"/>
      <w:r w:rsidRPr="00074134">
        <w:rPr>
          <w:lang w:eastAsia="fr-FR"/>
        </w:rPr>
        <w:lastRenderedPageBreak/>
        <w:t xml:space="preserve">Article </w:t>
      </w:r>
      <w:r w:rsidR="00861322">
        <w:rPr>
          <w:lang w:eastAsia="fr-FR"/>
        </w:rPr>
        <w:t>152</w:t>
      </w:r>
      <w:r w:rsidRPr="00074134">
        <w:rPr>
          <w:lang w:eastAsia="fr-FR"/>
        </w:rPr>
        <w:t xml:space="preserve"> – Autres indemnités et prestations</w:t>
      </w:r>
      <w:bookmarkEnd w:id="494"/>
    </w:p>
    <w:p w14:paraId="470C0817" w14:textId="3FE42147" w:rsidR="00074134" w:rsidRPr="00074134" w:rsidRDefault="00074134" w:rsidP="00392A72">
      <w:pPr>
        <w:pStyle w:val="Titre5"/>
      </w:pPr>
      <w:bookmarkStart w:id="495" w:name="_Toc66470012"/>
      <w:r w:rsidRPr="00074134">
        <w:t xml:space="preserve">Article </w:t>
      </w:r>
      <w:r w:rsidR="00861322">
        <w:t>152</w:t>
      </w:r>
      <w:r w:rsidRPr="00074134">
        <w:t>-1 - Prestations en nature</w:t>
      </w:r>
      <w:bookmarkEnd w:id="495"/>
    </w:p>
    <w:p w14:paraId="63F0938F" w14:textId="77777777" w:rsidR="003C0F74" w:rsidRDefault="003C0F74" w:rsidP="00550455">
      <w:pPr>
        <w:spacing w:after="0" w:line="240" w:lineRule="auto"/>
        <w:jc w:val="both"/>
        <w:rPr>
          <w:lang w:eastAsia="fr-FR"/>
        </w:rPr>
      </w:pPr>
    </w:p>
    <w:p w14:paraId="430C948F" w14:textId="1196DEDE" w:rsidR="00550455" w:rsidRDefault="00550455" w:rsidP="00550455">
      <w:pPr>
        <w:spacing w:after="0" w:line="240" w:lineRule="auto"/>
        <w:jc w:val="both"/>
        <w:rPr>
          <w:lang w:eastAsia="fr-FR"/>
        </w:rPr>
      </w:pPr>
      <w:r w:rsidRPr="00432421">
        <w:rPr>
          <w:lang w:eastAsia="fr-FR"/>
        </w:rPr>
        <w:t xml:space="preserve">Est une prestation en nature </w:t>
      </w:r>
      <w:r w:rsidRPr="00182164">
        <w:rPr>
          <w:lang w:eastAsia="fr-FR"/>
        </w:rPr>
        <w:t xml:space="preserve">le repas fourni par l’employeur ou le logement que l’employeur met à la </w:t>
      </w:r>
      <w:r w:rsidRPr="00432421">
        <w:rPr>
          <w:lang w:eastAsia="fr-FR"/>
        </w:rPr>
        <w:t>disposition du salarié à titre onéreux</w:t>
      </w:r>
      <w:r>
        <w:rPr>
          <w:lang w:eastAsia="fr-FR"/>
        </w:rPr>
        <w:t>.</w:t>
      </w:r>
      <w:r w:rsidRPr="00432421">
        <w:rPr>
          <w:lang w:eastAsia="fr-FR"/>
        </w:rPr>
        <w:t xml:space="preserve"> Elle n’est pas soumise à </w:t>
      </w:r>
      <w:r w:rsidR="00D01D00" w:rsidRPr="001F22E2">
        <w:rPr>
          <w:rFonts w:eastAsia="Times New Roman" w:cstheme="minorHAnsi"/>
          <w:lang w:eastAsia="fr-FR"/>
        </w:rPr>
        <w:t xml:space="preserve">contributions et cotisations </w:t>
      </w:r>
      <w:r w:rsidRPr="00432421">
        <w:rPr>
          <w:lang w:eastAsia="fr-FR"/>
        </w:rPr>
        <w:t>sociales et est déduite du salaire net du salarié.</w:t>
      </w:r>
    </w:p>
    <w:p w14:paraId="6191144A" w14:textId="77777777" w:rsidR="00CE6B44" w:rsidRDefault="00CE6B44" w:rsidP="00CE6B44">
      <w:pPr>
        <w:spacing w:after="0"/>
      </w:pPr>
    </w:p>
    <w:p w14:paraId="54ABFE4D" w14:textId="13D806FF" w:rsidR="00550455" w:rsidRDefault="00550455" w:rsidP="00CE6B44">
      <w:r>
        <w:t xml:space="preserve">La </w:t>
      </w:r>
      <w:r w:rsidRPr="00432421">
        <w:t xml:space="preserve">mise à disposition </w:t>
      </w:r>
      <w:r>
        <w:t xml:space="preserve">du logement par le particulier employeur </w:t>
      </w:r>
      <w:r w:rsidRPr="00432421">
        <w:t>doit être prévue par le contrat de travail.</w:t>
      </w:r>
    </w:p>
    <w:p w14:paraId="6547AD55" w14:textId="77777777" w:rsidR="00550455" w:rsidRPr="004108F0" w:rsidRDefault="00550455" w:rsidP="00550455">
      <w:pPr>
        <w:rPr>
          <w:lang w:eastAsia="fr-FR"/>
        </w:rPr>
      </w:pPr>
      <w:r>
        <w:rPr>
          <w:lang w:eastAsia="fr-FR"/>
        </w:rPr>
        <w:t>La prestation en nature repas doit être prévue par le contrat de travail.</w:t>
      </w:r>
    </w:p>
    <w:p w14:paraId="09D17C29" w14:textId="6D1F4F77" w:rsidR="00550455" w:rsidRDefault="00550455" w:rsidP="00CE6B44">
      <w:pPr>
        <w:pStyle w:val="Titre6"/>
      </w:pPr>
      <w:r w:rsidRPr="00432421">
        <w:t xml:space="preserve">Article </w:t>
      </w:r>
      <w:r w:rsidR="00861322">
        <w:t>152</w:t>
      </w:r>
      <w:r w:rsidRPr="00432421">
        <w:t>-1</w:t>
      </w:r>
      <w:r w:rsidR="00861322">
        <w:t>-1</w:t>
      </w:r>
      <w:r w:rsidRPr="00432421">
        <w:t xml:space="preserve"> – Le logement</w:t>
      </w:r>
    </w:p>
    <w:p w14:paraId="1EB0C632" w14:textId="7F61A8BE" w:rsidR="00550455" w:rsidRPr="00CE6B44" w:rsidRDefault="00550455" w:rsidP="00CE6B44">
      <w:pPr>
        <w:ind w:left="2268"/>
        <w:rPr>
          <w:b/>
          <w:bCs/>
        </w:rPr>
      </w:pPr>
      <w:r w:rsidRPr="00CE6B44">
        <w:rPr>
          <w:b/>
          <w:bCs/>
        </w:rPr>
        <w:t xml:space="preserve">Article </w:t>
      </w:r>
      <w:r w:rsidR="00861322" w:rsidRPr="00CE6B44">
        <w:rPr>
          <w:b/>
          <w:bCs/>
        </w:rPr>
        <w:t>152</w:t>
      </w:r>
      <w:r w:rsidRPr="00CE6B44">
        <w:rPr>
          <w:b/>
          <w:bCs/>
        </w:rPr>
        <w:t>-1-1</w:t>
      </w:r>
      <w:r w:rsidR="00861322" w:rsidRPr="00CE6B44">
        <w:rPr>
          <w:b/>
          <w:bCs/>
        </w:rPr>
        <w:t>-1</w:t>
      </w:r>
      <w:r w:rsidRPr="00CE6B44">
        <w:rPr>
          <w:b/>
          <w:bCs/>
        </w:rPr>
        <w:t xml:space="preserve"> Définition du logement</w:t>
      </w:r>
    </w:p>
    <w:p w14:paraId="7EB02BDA" w14:textId="77777777" w:rsidR="00550455" w:rsidRPr="00432421" w:rsidRDefault="00550455" w:rsidP="00392A72">
      <w:pPr>
        <w:pStyle w:val="Titre5"/>
      </w:pPr>
    </w:p>
    <w:p w14:paraId="478F332B" w14:textId="11C048F6" w:rsidR="00550455" w:rsidRPr="001200D2" w:rsidRDefault="00550455" w:rsidP="00CE6B44">
      <w:pPr>
        <w:jc w:val="both"/>
      </w:pPr>
      <w:r w:rsidRPr="001200D2">
        <w:t xml:space="preserve">Au sens du présent </w:t>
      </w:r>
      <w:r w:rsidR="00D80A72">
        <w:t>article</w:t>
      </w:r>
      <w:r w:rsidRPr="001200D2">
        <w:t>, le logement comprend un local à usage d’habitation ou la ou les pièces mises à disposition du salarié par le particulier employeur à titre permanent et exclusif, que celles-ci soient ou non intégrées dans un logement indépendant. Le logement doit être pourvu d’un système de fermeture pour garantir l’intimité personnelle du salarié.</w:t>
      </w:r>
    </w:p>
    <w:p w14:paraId="3F8699C9" w14:textId="627C15D2" w:rsidR="00550455" w:rsidRPr="00432421" w:rsidRDefault="00550455" w:rsidP="00550455">
      <w:pPr>
        <w:spacing w:after="0" w:line="240" w:lineRule="auto"/>
        <w:jc w:val="both"/>
        <w:rPr>
          <w:lang w:eastAsia="fr-FR"/>
        </w:rPr>
      </w:pPr>
      <w:r w:rsidRPr="00432421">
        <w:rPr>
          <w:lang w:eastAsia="fr-FR"/>
        </w:rPr>
        <w:t xml:space="preserve">Ainsi, ne constitue pas un logement au sens du présent </w:t>
      </w:r>
      <w:r w:rsidR="00D80A72">
        <w:rPr>
          <w:lang w:eastAsia="fr-FR"/>
        </w:rPr>
        <w:t>article</w:t>
      </w:r>
      <w:r w:rsidR="00CB505A">
        <w:rPr>
          <w:lang w:eastAsia="fr-FR"/>
        </w:rPr>
        <w:t>,</w:t>
      </w:r>
      <w:r w:rsidRPr="00432421">
        <w:rPr>
          <w:lang w:eastAsia="fr-FR"/>
        </w:rPr>
        <w:t xml:space="preserve"> la pièce mise à disposition du salarié dans le cadre de la seule présence de nuit. </w:t>
      </w:r>
    </w:p>
    <w:p w14:paraId="29C68FCF" w14:textId="77777777" w:rsidR="00550455" w:rsidRDefault="00550455" w:rsidP="00550455">
      <w:pPr>
        <w:spacing w:after="0" w:line="240" w:lineRule="auto"/>
        <w:rPr>
          <w:lang w:eastAsia="fr-FR"/>
        </w:rPr>
      </w:pPr>
    </w:p>
    <w:p w14:paraId="4187BF3B" w14:textId="77777777" w:rsidR="00550455" w:rsidRDefault="00550455" w:rsidP="00550455">
      <w:pPr>
        <w:spacing w:after="0" w:line="240" w:lineRule="auto"/>
        <w:jc w:val="both"/>
        <w:rPr>
          <w:color w:val="FF0000"/>
          <w:lang w:eastAsia="fr-FR"/>
        </w:rPr>
      </w:pPr>
      <w:r w:rsidRPr="005C1039">
        <w:rPr>
          <w:color w:val="000000" w:themeColor="text1"/>
          <w:lang w:eastAsia="fr-FR"/>
        </w:rPr>
        <w:t xml:space="preserve">Le logement peut être fourni au salarié meublé ou, </w:t>
      </w:r>
      <w:r w:rsidRPr="001200D2">
        <w:rPr>
          <w:lang w:eastAsia="fr-FR"/>
        </w:rPr>
        <w:t xml:space="preserve">le cas échéant non meublé avec l’accord du salarié. </w:t>
      </w:r>
    </w:p>
    <w:p w14:paraId="0FC01BC5" w14:textId="77777777" w:rsidR="00550455" w:rsidRDefault="00550455" w:rsidP="00550455">
      <w:pPr>
        <w:tabs>
          <w:tab w:val="left" w:pos="252"/>
          <w:tab w:val="left" w:pos="567"/>
        </w:tabs>
        <w:spacing w:after="0" w:line="240" w:lineRule="auto"/>
        <w:jc w:val="both"/>
        <w:rPr>
          <w:lang w:eastAsia="fr-FR"/>
        </w:rPr>
      </w:pPr>
    </w:p>
    <w:p w14:paraId="57F6062B" w14:textId="218A2D59" w:rsidR="00550455" w:rsidRPr="00CE6B44" w:rsidRDefault="00550455" w:rsidP="00CE6B44">
      <w:pPr>
        <w:tabs>
          <w:tab w:val="left" w:pos="252"/>
          <w:tab w:val="left" w:pos="567"/>
        </w:tabs>
        <w:spacing w:after="0" w:line="240" w:lineRule="auto"/>
        <w:ind w:left="2268"/>
        <w:jc w:val="both"/>
        <w:rPr>
          <w:rFonts w:cstheme="minorHAnsi"/>
          <w:b/>
          <w:bCs/>
        </w:rPr>
      </w:pPr>
      <w:r w:rsidRPr="00CE6B44">
        <w:rPr>
          <w:rFonts w:cstheme="minorHAnsi"/>
          <w:b/>
          <w:bCs/>
        </w:rPr>
        <w:t xml:space="preserve">Article </w:t>
      </w:r>
      <w:r w:rsidR="00861322" w:rsidRPr="00CE6B44">
        <w:rPr>
          <w:rFonts w:cstheme="minorHAnsi"/>
          <w:b/>
          <w:bCs/>
        </w:rPr>
        <w:t>152</w:t>
      </w:r>
      <w:r w:rsidRPr="00CE6B44">
        <w:rPr>
          <w:rFonts w:cstheme="minorHAnsi"/>
          <w:b/>
          <w:bCs/>
        </w:rPr>
        <w:t>-1-</w:t>
      </w:r>
      <w:r w:rsidR="00861322" w:rsidRPr="00CE6B44">
        <w:rPr>
          <w:rFonts w:cstheme="minorHAnsi"/>
          <w:b/>
          <w:bCs/>
        </w:rPr>
        <w:t>1-</w:t>
      </w:r>
      <w:r w:rsidRPr="00CE6B44">
        <w:rPr>
          <w:rFonts w:cstheme="minorHAnsi"/>
          <w:b/>
          <w:bCs/>
        </w:rPr>
        <w:t>2-Critères de décence du logement mis à disposition du salarié</w:t>
      </w:r>
    </w:p>
    <w:p w14:paraId="16E126C0" w14:textId="3C93F312" w:rsidR="00550455" w:rsidRPr="00432421" w:rsidRDefault="00550455" w:rsidP="00CB505A">
      <w:pPr>
        <w:spacing w:before="240"/>
        <w:jc w:val="both"/>
      </w:pPr>
      <w:r w:rsidRPr="00432421">
        <w:t>Le logement mis à disposition du salarié doit être décent</w:t>
      </w:r>
      <w:r>
        <w:t xml:space="preserve"> </w:t>
      </w:r>
      <w:r w:rsidRPr="001200D2">
        <w:t xml:space="preserve">conformément aux dispositions </w:t>
      </w:r>
      <w:r w:rsidR="00CB505A">
        <w:t xml:space="preserve">légales et </w:t>
      </w:r>
      <w:r w:rsidRPr="001200D2">
        <w:t xml:space="preserve">réglementaires en vigueur, et ne pas présenter un risque pour sa santé </w:t>
      </w:r>
      <w:r w:rsidRPr="00432421">
        <w:t>et sa sécurité.</w:t>
      </w:r>
    </w:p>
    <w:p w14:paraId="0459675A" w14:textId="77777777" w:rsidR="00550455" w:rsidRPr="00432421" w:rsidRDefault="00550455" w:rsidP="00CE6B44">
      <w:r w:rsidRPr="00432421">
        <w:t>Il doit notamment :</w:t>
      </w:r>
    </w:p>
    <w:p w14:paraId="74DEA86E" w14:textId="5583D9D4" w:rsidR="00550455" w:rsidRPr="001200D2" w:rsidRDefault="00CE6B44" w:rsidP="00C2202D">
      <w:pPr>
        <w:pStyle w:val="Paragraphedeliste"/>
        <w:numPr>
          <w:ilvl w:val="0"/>
          <w:numId w:val="39"/>
        </w:numPr>
        <w:spacing w:before="120" w:after="0" w:line="259" w:lineRule="auto"/>
        <w:ind w:left="1134" w:hanging="567"/>
        <w:contextualSpacing w:val="0"/>
      </w:pPr>
      <w:proofErr w:type="gramStart"/>
      <w:r>
        <w:t>d</w:t>
      </w:r>
      <w:r w:rsidR="00550455" w:rsidRPr="001200D2">
        <w:t>isposer</w:t>
      </w:r>
      <w:proofErr w:type="gramEnd"/>
      <w:r w:rsidR="00550455" w:rsidRPr="001200D2">
        <w:t xml:space="preserve"> d’une ouverture extérieure,</w:t>
      </w:r>
    </w:p>
    <w:p w14:paraId="1CF081C5" w14:textId="009F1B8C" w:rsidR="00550455" w:rsidRPr="001200D2" w:rsidRDefault="00CE6B44" w:rsidP="00C2202D">
      <w:pPr>
        <w:pStyle w:val="Paragraphedeliste"/>
        <w:numPr>
          <w:ilvl w:val="0"/>
          <w:numId w:val="39"/>
        </w:numPr>
        <w:spacing w:before="120" w:after="0" w:line="259" w:lineRule="auto"/>
        <w:ind w:left="1134" w:hanging="567"/>
        <w:contextualSpacing w:val="0"/>
      </w:pPr>
      <w:proofErr w:type="gramStart"/>
      <w:r>
        <w:t>p</w:t>
      </w:r>
      <w:r w:rsidR="00550455" w:rsidRPr="001200D2">
        <w:t>ermettre</w:t>
      </w:r>
      <w:proofErr w:type="gramEnd"/>
      <w:r w:rsidR="00550455" w:rsidRPr="001200D2">
        <w:t xml:space="preserve"> une aération suffisante,</w:t>
      </w:r>
    </w:p>
    <w:p w14:paraId="51AF1524" w14:textId="2F4FEFEF" w:rsidR="00550455" w:rsidRPr="001200D2" w:rsidRDefault="00CE6B44" w:rsidP="00C2202D">
      <w:pPr>
        <w:pStyle w:val="Paragraphedeliste"/>
        <w:numPr>
          <w:ilvl w:val="0"/>
          <w:numId w:val="39"/>
        </w:numPr>
        <w:spacing w:before="120" w:after="0" w:line="259" w:lineRule="auto"/>
        <w:ind w:left="1134" w:hanging="567"/>
        <w:contextualSpacing w:val="0"/>
      </w:pPr>
      <w:proofErr w:type="gramStart"/>
      <w:r>
        <w:t>c</w:t>
      </w:r>
      <w:r w:rsidR="00550455" w:rsidRPr="001200D2">
        <w:t>omporter</w:t>
      </w:r>
      <w:proofErr w:type="gramEnd"/>
      <w:r w:rsidR="00550455" w:rsidRPr="001200D2">
        <w:t xml:space="preserve"> un dispositif de chauffage et d’éclairage suffisant,</w:t>
      </w:r>
    </w:p>
    <w:p w14:paraId="44CAF738" w14:textId="2A71AC0B" w:rsidR="00550455" w:rsidRPr="001200D2" w:rsidRDefault="00CE6B44" w:rsidP="00C2202D">
      <w:pPr>
        <w:pStyle w:val="Paragraphedeliste"/>
        <w:numPr>
          <w:ilvl w:val="0"/>
          <w:numId w:val="39"/>
        </w:numPr>
        <w:spacing w:before="120" w:after="0" w:line="259" w:lineRule="auto"/>
        <w:ind w:left="1134" w:hanging="567"/>
        <w:contextualSpacing w:val="0"/>
      </w:pPr>
      <w:proofErr w:type="gramStart"/>
      <w:r>
        <w:t>c</w:t>
      </w:r>
      <w:r w:rsidR="00550455" w:rsidRPr="001200D2">
        <w:t>omporter</w:t>
      </w:r>
      <w:proofErr w:type="gramEnd"/>
      <w:r w:rsidR="00550455" w:rsidRPr="001200D2">
        <w:t xml:space="preserve"> un accès à des sanitaires, ainsi qu’à un point d’alimentation en eau potable,</w:t>
      </w:r>
    </w:p>
    <w:p w14:paraId="397B03D3" w14:textId="24CFC8BC" w:rsidR="00550455" w:rsidRPr="001200D2" w:rsidRDefault="00CE6B44" w:rsidP="00C2202D">
      <w:pPr>
        <w:pStyle w:val="Paragraphedeliste"/>
        <w:numPr>
          <w:ilvl w:val="0"/>
          <w:numId w:val="39"/>
        </w:numPr>
        <w:spacing w:before="120" w:after="0" w:line="259" w:lineRule="auto"/>
        <w:ind w:left="1134" w:hanging="567"/>
        <w:contextualSpacing w:val="0"/>
      </w:pPr>
      <w:proofErr w:type="gramStart"/>
      <w:r>
        <w:t>c</w:t>
      </w:r>
      <w:r w:rsidR="00550455" w:rsidRPr="001200D2">
        <w:t>omporter</w:t>
      </w:r>
      <w:proofErr w:type="gramEnd"/>
      <w:r w:rsidR="00550455" w:rsidRPr="001200D2">
        <w:t xml:space="preserve"> un accès à une cuisine ou un coin cuisine,</w:t>
      </w:r>
    </w:p>
    <w:p w14:paraId="3F4E7F62" w14:textId="1084C19F" w:rsidR="00550455" w:rsidRPr="001200D2" w:rsidRDefault="00CE6B44" w:rsidP="00C2202D">
      <w:pPr>
        <w:pStyle w:val="Paragraphedeliste"/>
        <w:numPr>
          <w:ilvl w:val="0"/>
          <w:numId w:val="39"/>
        </w:numPr>
        <w:spacing w:before="120" w:after="0" w:line="259" w:lineRule="auto"/>
        <w:ind w:left="1134" w:hanging="567"/>
        <w:contextualSpacing w:val="0"/>
        <w:rPr>
          <w:strike/>
        </w:rPr>
      </w:pPr>
      <w:proofErr w:type="gramStart"/>
      <w:r>
        <w:t>c</w:t>
      </w:r>
      <w:r w:rsidR="00550455" w:rsidRPr="001200D2">
        <w:t>omporter</w:t>
      </w:r>
      <w:proofErr w:type="gramEnd"/>
      <w:r w:rsidR="00550455" w:rsidRPr="001200D2">
        <w:t xml:space="preserve"> un couchage décent, si le logement est meublé. </w:t>
      </w:r>
    </w:p>
    <w:p w14:paraId="4179A240" w14:textId="168AA444" w:rsidR="00550455" w:rsidRPr="001200D2" w:rsidRDefault="00550455" w:rsidP="00CE6B44">
      <w:pPr>
        <w:spacing w:before="240"/>
      </w:pPr>
      <w:r w:rsidRPr="001200D2">
        <w:t>La surface totale mise à disposition du salarié logé équivaut à une superficie minimale de 9m2.</w:t>
      </w:r>
    </w:p>
    <w:p w14:paraId="72524E4F" w14:textId="288A3C8C" w:rsidR="00550455" w:rsidRPr="00CE6B44" w:rsidRDefault="00550455" w:rsidP="00CE6B44">
      <w:pPr>
        <w:spacing w:after="0" w:line="240" w:lineRule="auto"/>
        <w:ind w:left="2268"/>
        <w:jc w:val="both"/>
        <w:rPr>
          <w:b/>
          <w:bCs/>
        </w:rPr>
      </w:pPr>
      <w:r w:rsidRPr="00CE6B44">
        <w:rPr>
          <w:rFonts w:cstheme="minorHAnsi"/>
          <w:b/>
          <w:bCs/>
        </w:rPr>
        <w:t xml:space="preserve">Article </w:t>
      </w:r>
      <w:r w:rsidR="00AA7E6A" w:rsidRPr="00CE6B44">
        <w:rPr>
          <w:rFonts w:cstheme="minorHAnsi"/>
          <w:b/>
          <w:bCs/>
        </w:rPr>
        <w:t>152</w:t>
      </w:r>
      <w:r w:rsidRPr="00CE6B44">
        <w:rPr>
          <w:rFonts w:cstheme="minorHAnsi"/>
          <w:b/>
          <w:bCs/>
        </w:rPr>
        <w:t>-1-</w:t>
      </w:r>
      <w:r w:rsidR="00AA7E6A" w:rsidRPr="00CE6B44">
        <w:rPr>
          <w:rFonts w:cstheme="minorHAnsi"/>
          <w:b/>
          <w:bCs/>
        </w:rPr>
        <w:t>1-</w:t>
      </w:r>
      <w:r w:rsidRPr="00CE6B44">
        <w:rPr>
          <w:rFonts w:cstheme="minorHAnsi"/>
          <w:b/>
          <w:bCs/>
        </w:rPr>
        <w:t>3 - Occupation et entretien du logement</w:t>
      </w:r>
    </w:p>
    <w:p w14:paraId="5A931D77" w14:textId="77777777" w:rsidR="00550455" w:rsidRPr="00432421" w:rsidRDefault="00550455" w:rsidP="00550455">
      <w:pPr>
        <w:pStyle w:val="Paragraphedeliste"/>
        <w:spacing w:after="0" w:line="240" w:lineRule="auto"/>
        <w:jc w:val="both"/>
      </w:pPr>
    </w:p>
    <w:p w14:paraId="58DE464E" w14:textId="77777777" w:rsidR="00550455" w:rsidRPr="007B5EAF" w:rsidRDefault="00550455" w:rsidP="00550455">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r w:rsidRPr="00432421">
        <w:rPr>
          <w:rFonts w:asciiTheme="minorHAnsi" w:eastAsiaTheme="minorHAnsi" w:hAnsiTheme="minorHAnsi"/>
          <w:sz w:val="22"/>
          <w:szCs w:val="22"/>
          <w:lang w:eastAsia="en-US"/>
        </w:rPr>
        <w:t xml:space="preserve">Un état des lieux est établi </w:t>
      </w:r>
      <w:r w:rsidRPr="007B5EAF">
        <w:rPr>
          <w:rFonts w:asciiTheme="minorHAnsi" w:eastAsiaTheme="minorHAnsi" w:hAnsiTheme="minorHAnsi"/>
          <w:sz w:val="22"/>
          <w:szCs w:val="22"/>
          <w:lang w:eastAsia="en-US"/>
        </w:rPr>
        <w:t xml:space="preserve">par les parties à l’occasion de la remise et de la restitution du logement. </w:t>
      </w:r>
    </w:p>
    <w:p w14:paraId="623C03A3" w14:textId="77777777" w:rsidR="00550455" w:rsidRDefault="00550455" w:rsidP="00550455">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p>
    <w:p w14:paraId="3364743C" w14:textId="77777777" w:rsidR="00550455" w:rsidRPr="005C1039" w:rsidRDefault="00550455" w:rsidP="00550455">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r w:rsidRPr="005C1039">
        <w:rPr>
          <w:rFonts w:asciiTheme="minorHAnsi" w:eastAsiaTheme="minorHAnsi" w:hAnsiTheme="minorHAnsi"/>
          <w:sz w:val="22"/>
          <w:szCs w:val="22"/>
          <w:lang w:eastAsia="en-US"/>
        </w:rPr>
        <w:lastRenderedPageBreak/>
        <w:t>Pendant la durée de la mise à disposition, le particulier employeur s’engage à ne pas troubler la jouissance paisible du logement par le salarié, et réaliser ou faire réaliser les travaux nécessaires autres que ceux relevant de l’entretien courant.</w:t>
      </w:r>
    </w:p>
    <w:p w14:paraId="2FCBEA7B" w14:textId="77777777" w:rsidR="00550455" w:rsidRDefault="00550455" w:rsidP="00550455">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p>
    <w:p w14:paraId="3CEF2B81" w14:textId="73DD822A" w:rsidR="00550455" w:rsidRPr="00432421" w:rsidRDefault="00550455" w:rsidP="00550455">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r w:rsidRPr="007B5EAF">
        <w:rPr>
          <w:rFonts w:asciiTheme="minorHAnsi" w:eastAsiaTheme="minorHAnsi" w:hAnsiTheme="minorHAnsi"/>
          <w:sz w:val="22"/>
          <w:szCs w:val="22"/>
          <w:lang w:eastAsia="en-US"/>
        </w:rPr>
        <w:t xml:space="preserve">Le </w:t>
      </w:r>
      <w:r w:rsidRPr="00511F4F">
        <w:rPr>
          <w:rFonts w:asciiTheme="minorHAnsi" w:eastAsiaTheme="minorHAnsi" w:hAnsiTheme="minorHAnsi"/>
          <w:sz w:val="22"/>
          <w:szCs w:val="22"/>
          <w:lang w:eastAsia="en-US"/>
        </w:rPr>
        <w:t xml:space="preserve">salarié </w:t>
      </w:r>
      <w:r w:rsidRPr="005C1039">
        <w:rPr>
          <w:rFonts w:asciiTheme="minorHAnsi" w:eastAsiaTheme="minorHAnsi" w:hAnsiTheme="minorHAnsi"/>
          <w:sz w:val="22"/>
          <w:szCs w:val="22"/>
          <w:lang w:eastAsia="en-US"/>
        </w:rPr>
        <w:t xml:space="preserve">est </w:t>
      </w:r>
      <w:r w:rsidRPr="001200D2">
        <w:rPr>
          <w:rFonts w:asciiTheme="minorHAnsi" w:eastAsiaTheme="minorHAnsi" w:hAnsiTheme="minorHAnsi"/>
          <w:sz w:val="22"/>
          <w:szCs w:val="22"/>
          <w:lang w:eastAsia="en-US"/>
        </w:rPr>
        <w:t>tenu</w:t>
      </w:r>
      <w:r w:rsidR="001200D2" w:rsidRPr="001200D2">
        <w:rPr>
          <w:rFonts w:asciiTheme="minorHAnsi" w:eastAsiaTheme="minorHAnsi" w:hAnsiTheme="minorHAnsi"/>
          <w:sz w:val="22"/>
          <w:szCs w:val="22"/>
          <w:lang w:eastAsia="en-US"/>
        </w:rPr>
        <w:t xml:space="preserve"> </w:t>
      </w:r>
      <w:r w:rsidRPr="001200D2">
        <w:rPr>
          <w:rFonts w:asciiTheme="minorHAnsi" w:eastAsiaTheme="minorHAnsi" w:hAnsiTheme="minorHAnsi"/>
          <w:sz w:val="22"/>
          <w:szCs w:val="22"/>
          <w:lang w:eastAsia="en-US"/>
        </w:rPr>
        <w:t>d'assurer l’entretien courant</w:t>
      </w:r>
      <w:r w:rsidR="001200D2">
        <w:rPr>
          <w:rFonts w:asciiTheme="minorHAnsi" w:eastAsiaTheme="minorHAnsi" w:hAnsiTheme="minorHAnsi"/>
          <w:sz w:val="22"/>
          <w:szCs w:val="22"/>
          <w:lang w:eastAsia="en-US"/>
        </w:rPr>
        <w:t xml:space="preserve">, </w:t>
      </w:r>
      <w:r w:rsidRPr="001200D2">
        <w:rPr>
          <w:rFonts w:asciiTheme="minorHAnsi" w:eastAsiaTheme="minorHAnsi" w:hAnsiTheme="minorHAnsi"/>
          <w:sz w:val="22"/>
          <w:szCs w:val="22"/>
          <w:lang w:eastAsia="en-US"/>
        </w:rPr>
        <w:t xml:space="preserve">le bon usage et la propreté des locaux, et, le cas échéant, des équipements et du mobilier qui </w:t>
      </w:r>
      <w:r w:rsidRPr="00511ED1">
        <w:rPr>
          <w:rFonts w:asciiTheme="minorHAnsi" w:eastAsiaTheme="minorHAnsi" w:hAnsiTheme="minorHAnsi"/>
          <w:sz w:val="22"/>
          <w:szCs w:val="22"/>
          <w:lang w:eastAsia="en-US"/>
        </w:rPr>
        <w:t xml:space="preserve">lui </w:t>
      </w:r>
      <w:r>
        <w:rPr>
          <w:rFonts w:asciiTheme="minorHAnsi" w:eastAsiaTheme="minorHAnsi" w:hAnsiTheme="minorHAnsi"/>
          <w:sz w:val="22"/>
          <w:szCs w:val="22"/>
          <w:lang w:eastAsia="en-US"/>
        </w:rPr>
        <w:t>sont</w:t>
      </w:r>
      <w:r w:rsidRPr="00511ED1">
        <w:rPr>
          <w:rFonts w:asciiTheme="minorHAnsi" w:eastAsiaTheme="minorHAnsi" w:hAnsiTheme="minorHAnsi"/>
          <w:sz w:val="22"/>
          <w:szCs w:val="22"/>
          <w:lang w:eastAsia="en-US"/>
        </w:rPr>
        <w:t xml:space="preserve"> confié</w:t>
      </w:r>
      <w:r>
        <w:rPr>
          <w:rFonts w:asciiTheme="minorHAnsi" w:eastAsiaTheme="minorHAnsi" w:hAnsiTheme="minorHAnsi"/>
          <w:sz w:val="22"/>
          <w:szCs w:val="22"/>
          <w:lang w:eastAsia="en-US"/>
        </w:rPr>
        <w:t>s</w:t>
      </w:r>
      <w:r w:rsidRPr="00511ED1">
        <w:rPr>
          <w:rFonts w:asciiTheme="minorHAnsi" w:eastAsiaTheme="minorHAnsi" w:hAnsiTheme="minorHAnsi"/>
          <w:sz w:val="22"/>
          <w:szCs w:val="22"/>
          <w:lang w:eastAsia="en-US"/>
        </w:rPr>
        <w:t>.</w:t>
      </w:r>
    </w:p>
    <w:p w14:paraId="3E64BDE5" w14:textId="77777777" w:rsidR="00550455" w:rsidRPr="00432421" w:rsidRDefault="00550455" w:rsidP="00550455">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p>
    <w:p w14:paraId="39D5BF5A" w14:textId="77777777" w:rsidR="00550455" w:rsidRPr="00432421" w:rsidRDefault="00550455" w:rsidP="00550455">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r w:rsidRPr="00432421">
        <w:rPr>
          <w:rFonts w:asciiTheme="minorHAnsi" w:eastAsiaTheme="minorHAnsi" w:hAnsiTheme="minorHAnsi"/>
          <w:sz w:val="22"/>
          <w:szCs w:val="22"/>
          <w:lang w:eastAsia="en-US"/>
        </w:rPr>
        <w:t>Il s’engage par ailleurs à faire un usage des lieux paisible et conforme à leur destination.</w:t>
      </w:r>
    </w:p>
    <w:p w14:paraId="581AAC45" w14:textId="77777777" w:rsidR="00550455" w:rsidRPr="00432421" w:rsidRDefault="00550455" w:rsidP="00550455">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p>
    <w:p w14:paraId="124FC556" w14:textId="70491B1E" w:rsidR="00550455" w:rsidRDefault="00550455" w:rsidP="00550455">
      <w:pPr>
        <w:pStyle w:val="NormalWeb"/>
        <w:shd w:val="clear" w:color="auto" w:fill="FFFFFF"/>
        <w:spacing w:before="0" w:beforeAutospacing="0" w:after="0" w:afterAutospacing="0"/>
        <w:jc w:val="both"/>
        <w:rPr>
          <w:rFonts w:asciiTheme="minorHAnsi" w:eastAsiaTheme="minorHAnsi" w:hAnsiTheme="minorHAnsi"/>
          <w:sz w:val="22"/>
          <w:szCs w:val="22"/>
          <w:lang w:eastAsia="en-US"/>
        </w:rPr>
      </w:pPr>
      <w:r w:rsidRPr="001200D2">
        <w:rPr>
          <w:rFonts w:asciiTheme="minorHAnsi" w:eastAsiaTheme="minorHAnsi" w:hAnsiTheme="minorHAnsi"/>
          <w:sz w:val="22"/>
          <w:szCs w:val="22"/>
          <w:lang w:eastAsia="en-US"/>
        </w:rPr>
        <w:t>Les travaux de transformations sont interdits. L</w:t>
      </w:r>
      <w:r w:rsidRPr="00432421">
        <w:rPr>
          <w:rFonts w:asciiTheme="minorHAnsi" w:eastAsiaTheme="minorHAnsi" w:hAnsiTheme="minorHAnsi"/>
          <w:sz w:val="22"/>
          <w:szCs w:val="22"/>
          <w:lang w:eastAsia="en-US"/>
        </w:rPr>
        <w:t>es travaux d’amélioration et d’embellissement sont soumis à l’accord exprès du particulier employeur, et restent, sauf accord contraire des parties, à la charge du salarié.</w:t>
      </w:r>
    </w:p>
    <w:p w14:paraId="195227CC" w14:textId="77777777" w:rsidR="00550455" w:rsidRPr="00277964" w:rsidRDefault="00550455" w:rsidP="00550455">
      <w:pPr>
        <w:pStyle w:val="NormalWeb"/>
        <w:shd w:val="clear" w:color="auto" w:fill="FFFFFF"/>
        <w:spacing w:before="0" w:beforeAutospacing="0" w:after="0" w:afterAutospacing="0"/>
        <w:jc w:val="both"/>
        <w:rPr>
          <w:rFonts w:asciiTheme="minorHAnsi" w:eastAsiaTheme="minorHAnsi" w:hAnsiTheme="minorHAnsi"/>
          <w:color w:val="FF0000"/>
          <w:sz w:val="22"/>
          <w:szCs w:val="22"/>
          <w:lang w:eastAsia="en-US"/>
        </w:rPr>
      </w:pPr>
    </w:p>
    <w:p w14:paraId="7FCD6F62" w14:textId="77777777" w:rsidR="00550455" w:rsidRPr="00432421" w:rsidRDefault="00550455" w:rsidP="00550455">
      <w:pPr>
        <w:spacing w:after="0" w:line="240" w:lineRule="auto"/>
        <w:jc w:val="both"/>
      </w:pPr>
      <w:r w:rsidRPr="00432421">
        <w:t>Pendant les périodes de suspension du contrat de travail, le logement mis à disposition n’est pas restitué au particulier employeur, sauf accord exprès du salarié.</w:t>
      </w:r>
    </w:p>
    <w:p w14:paraId="0736FE3D" w14:textId="77777777" w:rsidR="00550455" w:rsidRPr="00432421" w:rsidRDefault="00550455" w:rsidP="00392A72">
      <w:pPr>
        <w:pStyle w:val="Titre5"/>
      </w:pPr>
    </w:p>
    <w:p w14:paraId="63C4128B" w14:textId="75CBCC9D" w:rsidR="00550455" w:rsidRPr="00CE6B44" w:rsidRDefault="00550455" w:rsidP="00CE6B44">
      <w:pPr>
        <w:ind w:left="2268"/>
        <w:rPr>
          <w:rFonts w:ascii="Calibri" w:hAnsi="Calibri" w:cs="Calibri"/>
          <w:b/>
          <w:bCs/>
        </w:rPr>
      </w:pPr>
      <w:r w:rsidRPr="00CE6B44">
        <w:rPr>
          <w:b/>
          <w:bCs/>
        </w:rPr>
        <w:t xml:space="preserve">Article </w:t>
      </w:r>
      <w:r w:rsidR="00AA7E6A" w:rsidRPr="00CE6B44">
        <w:rPr>
          <w:b/>
          <w:bCs/>
        </w:rPr>
        <w:t>152-1</w:t>
      </w:r>
      <w:r w:rsidRPr="00CE6B44">
        <w:rPr>
          <w:b/>
          <w:bCs/>
        </w:rPr>
        <w:t>-1-4 Evaluation du logement</w:t>
      </w:r>
    </w:p>
    <w:p w14:paraId="7F98F108" w14:textId="5FA2A203" w:rsidR="00550455" w:rsidRPr="000161B4" w:rsidRDefault="00550455" w:rsidP="00550455">
      <w:pPr>
        <w:spacing w:after="0" w:line="240" w:lineRule="auto"/>
        <w:jc w:val="both"/>
        <w:rPr>
          <w:rFonts w:ascii="Calibri" w:eastAsia="Times New Roman" w:hAnsi="Calibri" w:cs="Calibri"/>
          <w:lang w:eastAsia="fr-FR"/>
        </w:rPr>
      </w:pPr>
      <w:r w:rsidRPr="000161B4">
        <w:t xml:space="preserve">La valeur de la prestation en nature logement est déterminée de manière forfaitaire par les parties dans le contrat de travail, sans pouvoir être inférieure au montant </w:t>
      </w:r>
      <w:r w:rsidRPr="000161B4">
        <w:rPr>
          <w:rFonts w:ascii="Calibri" w:eastAsia="Times New Roman" w:hAnsi="Calibri" w:cs="Calibri"/>
          <w:lang w:eastAsia="fr-FR"/>
        </w:rPr>
        <w:t xml:space="preserve">minimum de la prestation en nature « logement » fixé par </w:t>
      </w:r>
      <w:r w:rsidR="00CB505A" w:rsidRPr="76C64A38">
        <w:rPr>
          <w:rFonts w:eastAsia="Times New Roman" w:cs="Calibri"/>
          <w:lang w:eastAsia="fr-FR"/>
        </w:rPr>
        <w:t xml:space="preserve">l’avenant salaire en vigueur </w:t>
      </w:r>
      <w:r w:rsidR="00CB505A" w:rsidRPr="00BC1D56">
        <w:rPr>
          <w:rFonts w:eastAsia="Times New Roman" w:cs="Calibri"/>
          <w:lang w:eastAsia="fr-FR"/>
        </w:rPr>
        <w:t xml:space="preserve">prévu à l’annexe n° </w:t>
      </w:r>
      <w:r w:rsidR="00CB505A">
        <w:rPr>
          <w:rFonts w:eastAsia="Times New Roman" w:cs="Calibri"/>
          <w:lang w:eastAsia="fr-FR"/>
        </w:rPr>
        <w:t>6 de la présente convention collective</w:t>
      </w:r>
      <w:r w:rsidR="00CB505A">
        <w:rPr>
          <w:rFonts w:ascii="Calibri" w:eastAsia="Times New Roman" w:hAnsi="Calibri" w:cs="Calibri"/>
          <w:lang w:eastAsia="fr-FR"/>
        </w:rPr>
        <w:t>.</w:t>
      </w:r>
    </w:p>
    <w:p w14:paraId="2963C9DA" w14:textId="77777777" w:rsidR="00550455" w:rsidRPr="000161B4" w:rsidRDefault="00550455" w:rsidP="00550455">
      <w:pPr>
        <w:spacing w:after="0" w:line="240" w:lineRule="auto"/>
        <w:jc w:val="both"/>
        <w:rPr>
          <w:rFonts w:ascii="Calibri" w:eastAsia="Times New Roman" w:hAnsi="Calibri" w:cs="Calibri"/>
          <w:lang w:eastAsia="fr-FR"/>
        </w:rPr>
      </w:pPr>
    </w:p>
    <w:p w14:paraId="7443731A" w14:textId="75572BAF" w:rsidR="00550455" w:rsidRPr="000D4916" w:rsidRDefault="00550455" w:rsidP="00550455">
      <w:pPr>
        <w:spacing w:after="0" w:line="240" w:lineRule="auto"/>
        <w:jc w:val="both"/>
        <w:rPr>
          <w:rFonts w:ascii="Calibri" w:eastAsia="Times New Roman" w:hAnsi="Calibri" w:cs="Calibri"/>
          <w:color w:val="FF0000"/>
          <w:lang w:eastAsia="fr-FR"/>
        </w:rPr>
      </w:pPr>
      <w:r w:rsidRPr="000161B4">
        <w:rPr>
          <w:rFonts w:ascii="Calibri" w:eastAsia="Times New Roman" w:hAnsi="Calibri" w:cs="Calibri"/>
          <w:lang w:eastAsia="fr-FR"/>
        </w:rPr>
        <w:t xml:space="preserve">Les parties peuvent toutefois convenir </w:t>
      </w:r>
      <w:r>
        <w:rPr>
          <w:rFonts w:ascii="Calibri" w:eastAsia="Times New Roman" w:hAnsi="Calibri" w:cs="Calibri"/>
          <w:lang w:eastAsia="fr-FR"/>
        </w:rPr>
        <w:t xml:space="preserve">dans le contrat de travail </w:t>
      </w:r>
      <w:r w:rsidRPr="000161B4">
        <w:rPr>
          <w:rFonts w:ascii="Calibri" w:eastAsia="Times New Roman" w:hAnsi="Calibri" w:cs="Calibri"/>
          <w:lang w:eastAsia="fr-FR"/>
        </w:rPr>
        <w:t xml:space="preserve">d’un autre mode d’évaluation du logement, selon l’une des modalités définies </w:t>
      </w:r>
      <w:r>
        <w:rPr>
          <w:rFonts w:ascii="Calibri" w:eastAsia="Times New Roman" w:hAnsi="Calibri" w:cs="Calibri"/>
          <w:lang w:eastAsia="fr-FR"/>
        </w:rPr>
        <w:t>ci-après</w:t>
      </w:r>
      <w:r w:rsidRPr="000161B4">
        <w:rPr>
          <w:rFonts w:ascii="Calibri" w:eastAsia="Times New Roman" w:hAnsi="Calibri" w:cs="Calibri"/>
          <w:lang w:eastAsia="fr-FR"/>
        </w:rPr>
        <w:t xml:space="preserve">, sous réserve que ce mode d’évaluation n’aboutisse pas à une valeur inférieure à celle fixée par </w:t>
      </w:r>
      <w:r w:rsidR="00CB505A" w:rsidRPr="76C64A38">
        <w:rPr>
          <w:rFonts w:eastAsia="Times New Roman" w:cs="Calibri"/>
          <w:lang w:eastAsia="fr-FR"/>
        </w:rPr>
        <w:t xml:space="preserve">l’avenant salaire en vigueur </w:t>
      </w:r>
      <w:r w:rsidR="00CB505A" w:rsidRPr="00BC1D56">
        <w:rPr>
          <w:rFonts w:eastAsia="Times New Roman" w:cs="Calibri"/>
          <w:lang w:eastAsia="fr-FR"/>
        </w:rPr>
        <w:t xml:space="preserve">prévu à l’annexe n° </w:t>
      </w:r>
      <w:r w:rsidR="00CB505A">
        <w:rPr>
          <w:rFonts w:eastAsia="Times New Roman" w:cs="Calibri"/>
          <w:lang w:eastAsia="fr-FR"/>
        </w:rPr>
        <w:t>6 de la présente convention collective.</w:t>
      </w:r>
    </w:p>
    <w:p w14:paraId="5AA3B484" w14:textId="77777777" w:rsidR="00550455" w:rsidRDefault="00550455" w:rsidP="00550455">
      <w:pPr>
        <w:spacing w:after="0" w:line="240" w:lineRule="auto"/>
        <w:jc w:val="both"/>
        <w:rPr>
          <w:rFonts w:cstheme="minorHAnsi"/>
          <w:i/>
          <w:iCs/>
          <w:sz w:val="24"/>
          <w:szCs w:val="24"/>
        </w:rPr>
      </w:pPr>
    </w:p>
    <w:p w14:paraId="55510065" w14:textId="405C874A" w:rsidR="00550455" w:rsidRPr="00432421" w:rsidRDefault="00550455" w:rsidP="00550455">
      <w:pPr>
        <w:spacing w:after="0" w:line="240" w:lineRule="auto"/>
        <w:jc w:val="both"/>
      </w:pPr>
      <w:r>
        <w:t>Les parties peuvent ainsi convenir dans le contrat de travail d’évaluer le</w:t>
      </w:r>
      <w:r w:rsidRPr="00432421">
        <w:t xml:space="preserve"> logement mis à disposition du salarié de manière forfaitaire, selon le barème de l’avantage en </w:t>
      </w:r>
      <w:r w:rsidRPr="00400F3C">
        <w:t xml:space="preserve">nature logement établi chaque année par </w:t>
      </w:r>
      <w:r w:rsidRPr="00AA7E6A">
        <w:t>la Caisse nationale des URSSAF</w:t>
      </w:r>
      <w:r w:rsidR="00AA7E6A" w:rsidRPr="00AA7E6A">
        <w:t>, e</w:t>
      </w:r>
      <w:r w:rsidRPr="00D86F02">
        <w:t>n</w:t>
      </w:r>
      <w:r w:rsidRPr="00400F3C">
        <w:t xml:space="preserve"> fonction de la rémunération brute mensuelle du salarié, et du nombre de pièces </w:t>
      </w:r>
      <w:r w:rsidRPr="00AA7E6A">
        <w:t xml:space="preserve">principales </w:t>
      </w:r>
      <w:r w:rsidRPr="00400F3C">
        <w:t xml:space="preserve">mises à disposition. </w:t>
      </w:r>
      <w:r w:rsidRPr="00432421">
        <w:t>Ce barème forfaitaire intègre la valeur des éléments accessoires au logement (eau, gaz, électricité, chauffage, garage).</w:t>
      </w:r>
    </w:p>
    <w:p w14:paraId="1F8917BB" w14:textId="77777777" w:rsidR="00550455" w:rsidRPr="00400F3C" w:rsidRDefault="00550455" w:rsidP="00550455">
      <w:pPr>
        <w:spacing w:after="0" w:line="240" w:lineRule="auto"/>
        <w:jc w:val="both"/>
      </w:pPr>
      <w:r w:rsidRPr="00432421">
        <w:br/>
        <w:t xml:space="preserve">Les parties peuvent </w:t>
      </w:r>
      <w:r>
        <w:t xml:space="preserve">également </w:t>
      </w:r>
      <w:r w:rsidRPr="00432421">
        <w:t xml:space="preserve">convenir dans le contrat de travail de fixer la valeur du logement d’après la valeur locative réelle de celui-ci, </w:t>
      </w:r>
      <w:r w:rsidRPr="00400F3C">
        <w:t xml:space="preserve">déterminée d’après le </w:t>
      </w:r>
      <w:r>
        <w:t>montant</w:t>
      </w:r>
      <w:r w:rsidRPr="00400F3C">
        <w:t xml:space="preserve"> des loyers pratiqués dans la commune pour des logements d’une surface équivalente</w:t>
      </w:r>
      <w:r>
        <w:t>.</w:t>
      </w:r>
      <w:r w:rsidRPr="00400F3C">
        <w:t xml:space="preserve"> Dans ce cas, les avantages accessoires sont évalués d’après leur valeur réelle. </w:t>
      </w:r>
    </w:p>
    <w:p w14:paraId="69603021" w14:textId="77777777" w:rsidR="00550455" w:rsidRPr="00432421" w:rsidRDefault="00550455" w:rsidP="00550455">
      <w:pPr>
        <w:spacing w:after="0" w:line="240" w:lineRule="auto"/>
        <w:jc w:val="both"/>
      </w:pPr>
    </w:p>
    <w:p w14:paraId="2A2361F8" w14:textId="47640B73" w:rsidR="00550455" w:rsidRDefault="00550455" w:rsidP="00550455">
      <w:pPr>
        <w:spacing w:after="0" w:line="240" w:lineRule="auto"/>
        <w:jc w:val="both"/>
      </w:pPr>
      <w:r>
        <w:t>Dans tous les cas, l</w:t>
      </w:r>
      <w:r w:rsidRPr="00432421">
        <w:t>a valeur du logement est évaluée par mois</w:t>
      </w:r>
      <w:r>
        <w:t xml:space="preserve">. </w:t>
      </w:r>
      <w:r w:rsidRPr="00BB2B74">
        <w:rPr>
          <w:strike/>
          <w:color w:val="FF0000"/>
        </w:rPr>
        <w:t xml:space="preserve"> </w:t>
      </w:r>
    </w:p>
    <w:p w14:paraId="2A7223DD" w14:textId="77777777" w:rsidR="00550455" w:rsidRDefault="00550455" w:rsidP="00550455">
      <w:pPr>
        <w:spacing w:after="0" w:line="240" w:lineRule="auto"/>
        <w:jc w:val="both"/>
      </w:pPr>
    </w:p>
    <w:p w14:paraId="77D694AC" w14:textId="77777777" w:rsidR="00550455" w:rsidRPr="00AD1669" w:rsidRDefault="00550455" w:rsidP="00CB505A">
      <w:pPr>
        <w:spacing w:after="0" w:line="240" w:lineRule="auto"/>
        <w:jc w:val="both"/>
      </w:pPr>
      <w:bookmarkStart w:id="496" w:name="_Hlk65772766"/>
      <w:r w:rsidRPr="00AD1669">
        <w:rPr>
          <w:color w:val="1D1B11" w:themeColor="background2" w:themeShade="1A"/>
        </w:rPr>
        <w:t xml:space="preserve">En cas de mise à disposition ou restitution du logement en cours de mois, </w:t>
      </w:r>
      <w:r w:rsidRPr="00AD1669">
        <w:t>toute semaine incomplète doit être comptabilisée comme une semaine, et en cas de mois incomplet, c’est le nombre de semaines effectives qui est pris en compte dans la limite de 4 semaines.</w:t>
      </w:r>
    </w:p>
    <w:bookmarkEnd w:id="496"/>
    <w:p w14:paraId="2676A9AC" w14:textId="77777777" w:rsidR="00550455" w:rsidRDefault="00550455" w:rsidP="00CB505A">
      <w:pPr>
        <w:spacing w:after="0" w:line="240" w:lineRule="auto"/>
        <w:jc w:val="both"/>
      </w:pPr>
    </w:p>
    <w:p w14:paraId="158F7855" w14:textId="5018DF4B" w:rsidR="00550455" w:rsidRPr="00432421" w:rsidRDefault="00550455" w:rsidP="00CB505A">
      <w:pPr>
        <w:jc w:val="both"/>
      </w:pPr>
      <w:r w:rsidRPr="005C1039">
        <w:t>La part des charges fiscales et des frais d’assurance afférentes à l’occupation du logement sont acquittées par le salarié, directement ou en remboursant le particulier employeur des sommes engagées à ce titre.</w:t>
      </w:r>
    </w:p>
    <w:p w14:paraId="3C080DC0" w14:textId="227A4985" w:rsidR="00550455" w:rsidRPr="00432421" w:rsidRDefault="00550455" w:rsidP="00CE6B44">
      <w:pPr>
        <w:pStyle w:val="Titre6"/>
      </w:pPr>
      <w:r w:rsidRPr="00432421">
        <w:lastRenderedPageBreak/>
        <w:t xml:space="preserve">Article </w:t>
      </w:r>
      <w:r w:rsidR="00AA7E6A">
        <w:t>152-1</w:t>
      </w:r>
      <w:r w:rsidRPr="00432421">
        <w:t>-2 – Le repas</w:t>
      </w:r>
    </w:p>
    <w:p w14:paraId="6D011373" w14:textId="1A74990C" w:rsidR="00550455" w:rsidRPr="00AA7E6A" w:rsidRDefault="00550455" w:rsidP="00CB505A">
      <w:pPr>
        <w:jc w:val="both"/>
      </w:pPr>
      <w:r w:rsidRPr="007A7C56">
        <w:t>Constitue une prestation en nature le repas fourni au salarié par le particulier employeur, sans que celui-ci ne s’inscrive dans une nécessité</w:t>
      </w:r>
      <w:r w:rsidRPr="00D23936">
        <w:rPr>
          <w:color w:val="FF0000"/>
        </w:rPr>
        <w:t xml:space="preserve"> </w:t>
      </w:r>
      <w:r w:rsidRPr="00AA7E6A">
        <w:t>d’emploi</w:t>
      </w:r>
      <w:r w:rsidR="00AA7E6A" w:rsidRPr="00AA7E6A">
        <w:t>.</w:t>
      </w:r>
      <w:r w:rsidRPr="007A7C56">
        <w:t xml:space="preserve"> </w:t>
      </w:r>
    </w:p>
    <w:p w14:paraId="7C5C508E" w14:textId="1EE3FB13" w:rsidR="00550455" w:rsidRPr="00432421" w:rsidRDefault="00550455" w:rsidP="00CB505A">
      <w:pPr>
        <w:spacing w:after="0" w:line="240" w:lineRule="auto"/>
        <w:jc w:val="both"/>
        <w:rPr>
          <w:rFonts w:ascii="Calibri" w:eastAsia="Times New Roman" w:hAnsi="Calibri" w:cs="Calibri"/>
          <w:lang w:eastAsia="fr-FR"/>
        </w:rPr>
      </w:pPr>
      <w:r w:rsidRPr="00432421">
        <w:t xml:space="preserve">La valeur de la prestation en nature repas est déterminée de manière forfaitaire par les parties dans le contrat de travail, sans pouvoir être inférieure au montant </w:t>
      </w:r>
      <w:r w:rsidRPr="00432421">
        <w:rPr>
          <w:rFonts w:ascii="Calibri" w:eastAsia="Times New Roman" w:hAnsi="Calibri" w:cs="Calibri"/>
          <w:lang w:eastAsia="fr-FR"/>
        </w:rPr>
        <w:t xml:space="preserve">minimum de la prestation en nature « repas » fixé par </w:t>
      </w:r>
      <w:r w:rsidR="00CB505A" w:rsidRPr="76C64A38">
        <w:rPr>
          <w:rFonts w:eastAsia="Times New Roman" w:cs="Calibri"/>
          <w:lang w:eastAsia="fr-FR"/>
        </w:rPr>
        <w:t xml:space="preserve">l’avenant salaire en vigueur </w:t>
      </w:r>
      <w:r w:rsidR="00CB505A" w:rsidRPr="00BC1D56">
        <w:rPr>
          <w:rFonts w:eastAsia="Times New Roman" w:cs="Calibri"/>
          <w:lang w:eastAsia="fr-FR"/>
        </w:rPr>
        <w:t xml:space="preserve">prévu à l’annexe n° </w:t>
      </w:r>
      <w:r w:rsidR="00CB505A">
        <w:rPr>
          <w:rFonts w:eastAsia="Times New Roman" w:cs="Calibri"/>
          <w:lang w:eastAsia="fr-FR"/>
        </w:rPr>
        <w:t>6 de la présente convention collective.</w:t>
      </w:r>
    </w:p>
    <w:p w14:paraId="7C8B5683" w14:textId="77777777" w:rsidR="00550455" w:rsidRPr="00432421" w:rsidRDefault="00550455" w:rsidP="00550455">
      <w:pPr>
        <w:spacing w:after="0" w:line="240" w:lineRule="auto"/>
        <w:jc w:val="both"/>
      </w:pPr>
    </w:p>
    <w:p w14:paraId="0882D468" w14:textId="59EF46BA" w:rsidR="00550455" w:rsidRDefault="00550455" w:rsidP="00550455">
      <w:pPr>
        <w:spacing w:after="0" w:line="240" w:lineRule="auto"/>
        <w:jc w:val="both"/>
      </w:pPr>
      <w:r w:rsidRPr="00432421">
        <w:t xml:space="preserve">En revanche, ne constitue pas une prestation en nature donnant lieu à retenue sur le salaire net, le repas fourni au salarié par l’employeur par nécessité de </w:t>
      </w:r>
      <w:r w:rsidR="00CB505A">
        <w:t>l’emploi</w:t>
      </w:r>
      <w:r w:rsidRPr="00432421">
        <w:t>, lorsque la présence du salarié au moment des repas résulte d'une obligation professionnelle prévue par le contrat de travail. Relèvent de cette catégorie les repas pris par les salariés avec les personnes qu’ils accompagnent dans un objectif d’éducation, de prévention, ou psychologique.</w:t>
      </w:r>
    </w:p>
    <w:p w14:paraId="61560505" w14:textId="77777777" w:rsidR="00861322" w:rsidRPr="00432421" w:rsidRDefault="00861322" w:rsidP="00550455">
      <w:pPr>
        <w:spacing w:after="0" w:line="240" w:lineRule="auto"/>
        <w:jc w:val="both"/>
      </w:pPr>
    </w:p>
    <w:p w14:paraId="5F665E40" w14:textId="4544AAB0" w:rsidR="00861322" w:rsidRPr="00A030FF" w:rsidRDefault="00861322" w:rsidP="00861322">
      <w:pPr>
        <w:pStyle w:val="Titre4"/>
        <w:spacing w:line="240" w:lineRule="auto"/>
        <w:jc w:val="both"/>
      </w:pPr>
      <w:bookmarkStart w:id="497" w:name="_Toc66470013"/>
      <w:r>
        <w:t>A</w:t>
      </w:r>
      <w:r w:rsidRPr="00A030FF">
        <w:t xml:space="preserve">rticle </w:t>
      </w:r>
      <w:r>
        <w:t>15</w:t>
      </w:r>
      <w:r w:rsidR="001200D2">
        <w:t>3</w:t>
      </w:r>
      <w:r w:rsidRPr="00A030FF">
        <w:t xml:space="preserve"> – Prise en charge d’une partie du coût de l’abonnement à un service de transports publics de personnes ou à un service public de location de vélo</w:t>
      </w:r>
      <w:r>
        <w:t>s</w:t>
      </w:r>
      <w:bookmarkEnd w:id="497"/>
    </w:p>
    <w:p w14:paraId="753A9656" w14:textId="20CCDF92" w:rsidR="00861322" w:rsidRPr="00C2409D" w:rsidRDefault="00861322" w:rsidP="00861322">
      <w:pPr>
        <w:keepNext/>
        <w:keepLines/>
        <w:spacing w:before="240" w:line="240" w:lineRule="auto"/>
        <w:jc w:val="both"/>
        <w:rPr>
          <w:rFonts w:eastAsia="Times New Roman" w:cstheme="minorHAnsi"/>
          <w:bCs/>
          <w:lang w:eastAsia="fr-FR"/>
        </w:rPr>
      </w:pPr>
      <w:r w:rsidRPr="00C2409D">
        <w:rPr>
          <w:rFonts w:eastAsia="Times New Roman"/>
          <w:bCs/>
          <w:lang w:eastAsia="fr-FR"/>
        </w:rPr>
        <w:t xml:space="preserve">Les dispositions relatives à la prise en charge d’une partie du coût de l’abonnement à un service de transports publics de personnes ou à un service public de locations de vélos sont prévues à l’article </w:t>
      </w:r>
      <w:r>
        <w:rPr>
          <w:rFonts w:eastAsia="Times New Roman"/>
          <w:bCs/>
          <w:lang w:eastAsia="fr-FR"/>
        </w:rPr>
        <w:t>59</w:t>
      </w:r>
      <w:r w:rsidRPr="00C2409D">
        <w:rPr>
          <w:rFonts w:eastAsia="Times New Roman"/>
          <w:bCs/>
          <w:lang w:eastAsia="fr-FR"/>
        </w:rPr>
        <w:t xml:space="preserve"> </w:t>
      </w:r>
      <w:r w:rsidR="00CB505A">
        <w:rPr>
          <w:rFonts w:eastAsia="Times New Roman"/>
          <w:bCs/>
          <w:lang w:eastAsia="fr-FR"/>
        </w:rPr>
        <w:t xml:space="preserve">du socle commun </w:t>
      </w:r>
      <w:r w:rsidRPr="00C2409D">
        <w:rPr>
          <w:rFonts w:eastAsia="Times New Roman"/>
          <w:bCs/>
          <w:lang w:eastAsia="fr-FR"/>
        </w:rPr>
        <w:t xml:space="preserve">de la </w:t>
      </w:r>
      <w:r w:rsidRPr="00C2409D">
        <w:rPr>
          <w:rFonts w:eastAsia="Times New Roman" w:cstheme="minorHAnsi"/>
          <w:bCs/>
          <w:lang w:eastAsia="fr-FR"/>
        </w:rPr>
        <w:t>présente convention collective.</w:t>
      </w:r>
    </w:p>
    <w:p w14:paraId="63A66052" w14:textId="653B13DD" w:rsidR="00861322" w:rsidRDefault="00861322" w:rsidP="00861322">
      <w:pPr>
        <w:keepNext/>
        <w:keepLines/>
        <w:spacing w:before="240" w:line="240" w:lineRule="auto"/>
        <w:jc w:val="both"/>
      </w:pPr>
      <w:r w:rsidRPr="76C64A38">
        <w:rPr>
          <w:rFonts w:eastAsia="Times New Roman"/>
          <w:lang w:eastAsia="fr-FR"/>
        </w:rPr>
        <w:t xml:space="preserve">Par dérogation aux dispositions prévues à l’article </w:t>
      </w:r>
      <w:r>
        <w:rPr>
          <w:rFonts w:eastAsia="Times New Roman"/>
          <w:lang w:eastAsia="fr-FR"/>
        </w:rPr>
        <w:t>59</w:t>
      </w:r>
      <w:r w:rsidRPr="76C64A38">
        <w:rPr>
          <w:rFonts w:eastAsia="Times New Roman"/>
          <w:lang w:eastAsia="fr-FR"/>
        </w:rPr>
        <w:t xml:space="preserve"> du socle commun de la présente convention collective, le salarié embauché dans le cadre de la garde partagée b</w:t>
      </w:r>
      <w:r>
        <w:t xml:space="preserve">énéficie d’une prise en charge intégrale du titre d'abonnement qu’il a souscrit pour réaliser les déplacements entre son domicile habituel et son lieu de travail, au moyen de transports publics de personnes ou de services publics de location de vélos. </w:t>
      </w:r>
    </w:p>
    <w:p w14:paraId="2675FA66" w14:textId="77777777" w:rsidR="00CE6B44" w:rsidRDefault="00CE6B44" w:rsidP="00CE6B44">
      <w:pPr>
        <w:keepNext/>
        <w:keepLines/>
        <w:spacing w:after="0" w:line="240" w:lineRule="auto"/>
        <w:jc w:val="both"/>
      </w:pPr>
    </w:p>
    <w:p w14:paraId="03FB3E68" w14:textId="77777777" w:rsidR="00660724" w:rsidRPr="001D6555" w:rsidRDefault="00660724" w:rsidP="00D51630">
      <w:pPr>
        <w:keepNext/>
        <w:keepLines/>
        <w:spacing w:after="0" w:line="240" w:lineRule="auto"/>
        <w:jc w:val="both"/>
        <w:rPr>
          <w:rFonts w:eastAsia="Times New Roman" w:cstheme="minorHAnsi"/>
          <w:bCs/>
          <w:color w:val="F79646" w:themeColor="accent6"/>
          <w:lang w:eastAsia="fr-FR"/>
        </w:rPr>
      </w:pPr>
    </w:p>
    <w:p w14:paraId="5895D852" w14:textId="0939CCCA" w:rsidR="00A80510" w:rsidRPr="00A030FF" w:rsidRDefault="00A80510" w:rsidP="00FF5BE7">
      <w:pPr>
        <w:pStyle w:val="Titre3"/>
      </w:pPr>
      <w:bookmarkStart w:id="498" w:name="_Toc65769659"/>
      <w:bookmarkStart w:id="499" w:name="_Toc66470014"/>
      <w:r w:rsidRPr="00A030FF">
        <w:t xml:space="preserve">Chapitre </w:t>
      </w:r>
      <w:r w:rsidR="00D827FF">
        <w:t>IX</w:t>
      </w:r>
      <w:r w:rsidRPr="00A030FF">
        <w:t> </w:t>
      </w:r>
      <w:r w:rsidR="00B36A29">
        <w:t>-</w:t>
      </w:r>
      <w:r w:rsidRPr="00A030FF">
        <w:t xml:space="preserve"> Ancienneté</w:t>
      </w:r>
      <w:bookmarkEnd w:id="498"/>
      <w:bookmarkEnd w:id="499"/>
    </w:p>
    <w:p w14:paraId="2D55BA8D" w14:textId="373FFC77" w:rsidR="00BA30B2" w:rsidRPr="00A030FF" w:rsidRDefault="00BA30B2" w:rsidP="00BA30B2">
      <w:pPr>
        <w:pStyle w:val="Titre4"/>
        <w:spacing w:line="240" w:lineRule="auto"/>
        <w:jc w:val="both"/>
      </w:pPr>
      <w:bookmarkStart w:id="500" w:name="_Toc66470015"/>
      <w:bookmarkStart w:id="501" w:name="_Hlk66378683"/>
      <w:bookmarkStart w:id="502" w:name="_Hlk66195857"/>
      <w:r w:rsidRPr="00A030FF">
        <w:t xml:space="preserve">Article </w:t>
      </w:r>
      <w:r>
        <w:t>1</w:t>
      </w:r>
      <w:r w:rsidR="00490C5E">
        <w:t>5</w:t>
      </w:r>
      <w:r w:rsidR="001200D2">
        <w:t>4</w:t>
      </w:r>
      <w:r w:rsidRPr="00A030FF">
        <w:t xml:space="preserve"> – </w:t>
      </w:r>
      <w:r>
        <w:t>Ancienneté</w:t>
      </w:r>
      <w:bookmarkEnd w:id="500"/>
    </w:p>
    <w:bookmarkEnd w:id="501"/>
    <w:p w14:paraId="0798B901" w14:textId="728E2102" w:rsidR="00A80510" w:rsidRDefault="00A80510" w:rsidP="00D51630">
      <w:pPr>
        <w:spacing w:before="240" w:line="240" w:lineRule="auto"/>
        <w:jc w:val="both"/>
        <w:rPr>
          <w:rFonts w:cstheme="minorHAnsi"/>
          <w:lang w:eastAsia="fr-FR"/>
        </w:rPr>
      </w:pPr>
      <w:r w:rsidRPr="00C2409D">
        <w:rPr>
          <w:rFonts w:cstheme="minorHAnsi"/>
          <w:lang w:eastAsia="fr-FR"/>
        </w:rPr>
        <w:t xml:space="preserve">Les dispositions relatives à l’ancienneté sont prévues à l’article </w:t>
      </w:r>
      <w:r w:rsidR="00524952">
        <w:rPr>
          <w:rFonts w:cstheme="minorHAnsi"/>
          <w:lang w:eastAsia="fr-FR"/>
        </w:rPr>
        <w:t>60</w:t>
      </w:r>
      <w:r w:rsidRPr="00C2409D">
        <w:rPr>
          <w:rFonts w:cstheme="minorHAnsi"/>
          <w:lang w:eastAsia="fr-FR"/>
        </w:rPr>
        <w:t xml:space="preserve"> </w:t>
      </w:r>
      <w:r w:rsidR="00CB505A">
        <w:rPr>
          <w:rFonts w:cstheme="minorHAnsi"/>
          <w:lang w:eastAsia="fr-FR"/>
        </w:rPr>
        <w:t xml:space="preserve">du socle commun </w:t>
      </w:r>
      <w:r w:rsidRPr="00C2409D">
        <w:rPr>
          <w:rFonts w:cstheme="minorHAnsi"/>
          <w:lang w:eastAsia="fr-FR"/>
        </w:rPr>
        <w:t>de la présente convention collective</w:t>
      </w:r>
      <w:r w:rsidR="00160CD6" w:rsidRPr="00C2409D">
        <w:rPr>
          <w:rFonts w:cstheme="minorHAnsi"/>
          <w:lang w:eastAsia="fr-FR"/>
        </w:rPr>
        <w:t>.</w:t>
      </w:r>
    </w:p>
    <w:p w14:paraId="5ABF6C2F" w14:textId="417E2793" w:rsidR="00FF0062" w:rsidRDefault="00FF0062" w:rsidP="00CE6B44">
      <w:pPr>
        <w:spacing w:before="240" w:after="0" w:line="240" w:lineRule="auto"/>
        <w:jc w:val="both"/>
        <w:rPr>
          <w:rFonts w:cstheme="minorHAnsi"/>
          <w:lang w:eastAsia="fr-FR"/>
        </w:rPr>
      </w:pPr>
    </w:p>
    <w:p w14:paraId="1FC10A98" w14:textId="77777777" w:rsidR="00CE6B44" w:rsidRPr="00C2409D" w:rsidRDefault="00CE6B44" w:rsidP="00CE6B44">
      <w:pPr>
        <w:spacing w:line="240" w:lineRule="auto"/>
        <w:jc w:val="both"/>
        <w:rPr>
          <w:rFonts w:cstheme="minorHAnsi"/>
          <w:lang w:eastAsia="fr-FR"/>
        </w:rPr>
      </w:pPr>
    </w:p>
    <w:p w14:paraId="001C1E66" w14:textId="05ADD5DB" w:rsidR="00160CD6" w:rsidRPr="00B70E99" w:rsidRDefault="00160CD6" w:rsidP="00FF5BE7">
      <w:pPr>
        <w:pStyle w:val="Titre3"/>
      </w:pPr>
      <w:bookmarkStart w:id="503" w:name="_Toc66470016"/>
      <w:bookmarkEnd w:id="502"/>
      <w:r w:rsidRPr="00A90C09">
        <w:t xml:space="preserve">Chapitre </w:t>
      </w:r>
      <w:r>
        <w:t>X</w:t>
      </w:r>
      <w:r w:rsidRPr="00A90C09">
        <w:t xml:space="preserve"> </w:t>
      </w:r>
      <w:r>
        <w:t>–</w:t>
      </w:r>
      <w:r w:rsidRPr="00A90C09">
        <w:t xml:space="preserve"> </w:t>
      </w:r>
      <w:r>
        <w:t>Retraite complémentaire</w:t>
      </w:r>
      <w:bookmarkEnd w:id="503"/>
    </w:p>
    <w:p w14:paraId="6BC99E3A" w14:textId="216D21C5" w:rsidR="00BA30B2" w:rsidRPr="00A030FF" w:rsidRDefault="00BA30B2" w:rsidP="00BA30B2">
      <w:pPr>
        <w:pStyle w:val="Titre4"/>
        <w:spacing w:line="240" w:lineRule="auto"/>
        <w:jc w:val="both"/>
      </w:pPr>
      <w:bookmarkStart w:id="504" w:name="_Toc66470017"/>
      <w:r w:rsidRPr="00A030FF">
        <w:t xml:space="preserve">Article </w:t>
      </w:r>
      <w:r>
        <w:t>1</w:t>
      </w:r>
      <w:r w:rsidR="00490C5E">
        <w:t>5</w:t>
      </w:r>
      <w:r w:rsidR="001200D2">
        <w:t>5</w:t>
      </w:r>
      <w:r w:rsidRPr="00A030FF">
        <w:t xml:space="preserve"> – </w:t>
      </w:r>
      <w:r>
        <w:t>Retraite complémentaire</w:t>
      </w:r>
      <w:bookmarkEnd w:id="504"/>
    </w:p>
    <w:p w14:paraId="08FE0E78" w14:textId="08757AFF" w:rsidR="00CE3036" w:rsidRDefault="0C00517F" w:rsidP="00026880">
      <w:pPr>
        <w:spacing w:before="240" w:line="240" w:lineRule="auto"/>
        <w:jc w:val="both"/>
        <w:rPr>
          <w:lang w:eastAsia="fr-FR"/>
        </w:rPr>
      </w:pPr>
      <w:r w:rsidRPr="00B70E99">
        <w:rPr>
          <w:lang w:eastAsia="fr-FR"/>
        </w:rPr>
        <w:t xml:space="preserve">Les dispositions relatives à la retraite complémentaire sont prévues à l’article </w:t>
      </w:r>
      <w:r w:rsidR="00524952">
        <w:rPr>
          <w:lang w:eastAsia="fr-FR"/>
        </w:rPr>
        <w:t>61</w:t>
      </w:r>
      <w:r w:rsidRPr="00B70E99">
        <w:rPr>
          <w:lang w:eastAsia="fr-FR"/>
        </w:rPr>
        <w:t xml:space="preserve"> </w:t>
      </w:r>
      <w:r w:rsidR="00CB505A">
        <w:rPr>
          <w:lang w:eastAsia="fr-FR"/>
        </w:rPr>
        <w:t xml:space="preserve">du socle commun </w:t>
      </w:r>
      <w:r w:rsidRPr="00B70E99">
        <w:rPr>
          <w:lang w:eastAsia="fr-FR"/>
        </w:rPr>
        <w:t>de la présente convention collective.</w:t>
      </w:r>
    </w:p>
    <w:p w14:paraId="08F2C2A8" w14:textId="0F7ADE14" w:rsidR="00CE6B44" w:rsidRDefault="00CE6B44">
      <w:pPr>
        <w:rPr>
          <w:rFonts w:cstheme="minorHAnsi"/>
          <w:color w:val="F79646" w:themeColor="accent6"/>
          <w:lang w:eastAsia="fr-FR"/>
        </w:rPr>
      </w:pPr>
      <w:r>
        <w:rPr>
          <w:rFonts w:cstheme="minorHAnsi"/>
          <w:color w:val="F79646" w:themeColor="accent6"/>
          <w:lang w:eastAsia="fr-FR"/>
        </w:rPr>
        <w:br w:type="page"/>
      </w:r>
    </w:p>
    <w:p w14:paraId="157DC06D" w14:textId="77777777" w:rsidR="00A80510" w:rsidRDefault="00A80510" w:rsidP="003322F2">
      <w:pPr>
        <w:pStyle w:val="Titre2"/>
      </w:pPr>
      <w:bookmarkStart w:id="505" w:name="_Toc66470018"/>
      <w:r>
        <w:lastRenderedPageBreak/>
        <w:t>Titre 2 : Rupture du contrat de travail</w:t>
      </w:r>
      <w:bookmarkEnd w:id="505"/>
    </w:p>
    <w:p w14:paraId="144BDD3B" w14:textId="77777777" w:rsidR="00660724" w:rsidRDefault="00660724" w:rsidP="00D51630">
      <w:pPr>
        <w:spacing w:after="0" w:line="240" w:lineRule="auto"/>
        <w:jc w:val="both"/>
        <w:rPr>
          <w:rFonts w:eastAsia="Times New Roman"/>
          <w:lang w:eastAsia="fr-FR"/>
        </w:rPr>
      </w:pPr>
    </w:p>
    <w:p w14:paraId="3D72ECC9" w14:textId="046A1BF2" w:rsidR="00A80510" w:rsidRDefault="00A80510" w:rsidP="00D51630">
      <w:pPr>
        <w:spacing w:before="240" w:after="0" w:line="240" w:lineRule="auto"/>
        <w:jc w:val="both"/>
        <w:rPr>
          <w:rFonts w:cs="Arial"/>
          <w:bCs/>
          <w:shd w:val="clear" w:color="auto" w:fill="FFFFFF"/>
        </w:rPr>
      </w:pPr>
      <w:r w:rsidRPr="00D75C0A">
        <w:rPr>
          <w:rFonts w:eastAsia="Times New Roman"/>
          <w:lang w:eastAsia="fr-FR"/>
        </w:rPr>
        <w:t xml:space="preserve">Les dispositions du présent titre complètent les dispositions de même objet, prévues dans le socle commun. </w:t>
      </w:r>
      <w:r w:rsidRPr="00D75C0A">
        <w:rPr>
          <w:rFonts w:cs="Arial"/>
          <w:bCs/>
          <w:shd w:val="clear" w:color="auto" w:fill="FFFFFF"/>
        </w:rPr>
        <w:t xml:space="preserve">Ces dispositions et celles prévues au titre 2 du socle commun </w:t>
      </w:r>
      <w:r w:rsidR="00CB505A">
        <w:rPr>
          <w:rFonts w:cs="Arial"/>
          <w:bCs/>
          <w:shd w:val="clear" w:color="auto" w:fill="FFFFFF"/>
        </w:rPr>
        <w:t xml:space="preserve">de la présente convention collective </w:t>
      </w:r>
      <w:r w:rsidRPr="00D75C0A">
        <w:rPr>
          <w:rFonts w:cs="Arial"/>
          <w:bCs/>
          <w:shd w:val="clear" w:color="auto" w:fill="FFFFFF"/>
        </w:rPr>
        <w:t>sont donc à consulter dans le même temps.</w:t>
      </w:r>
    </w:p>
    <w:p w14:paraId="7CF2B860" w14:textId="77777777" w:rsidR="008345A0" w:rsidRPr="00D75C0A" w:rsidRDefault="008345A0" w:rsidP="00D51630">
      <w:pPr>
        <w:spacing w:before="240" w:after="0" w:line="240" w:lineRule="auto"/>
        <w:jc w:val="both"/>
        <w:rPr>
          <w:rFonts w:eastAsia="Times New Roman"/>
          <w:lang w:eastAsia="fr-FR"/>
        </w:rPr>
      </w:pPr>
    </w:p>
    <w:p w14:paraId="06984785" w14:textId="77777777" w:rsidR="00A80510" w:rsidRDefault="00A80510" w:rsidP="00FF5BE7">
      <w:pPr>
        <w:pStyle w:val="Titre3"/>
        <w:rPr>
          <w:rFonts w:cs="Arial"/>
          <w:shd w:val="clear" w:color="auto" w:fill="FFFFFF"/>
        </w:rPr>
      </w:pPr>
      <w:bookmarkStart w:id="506" w:name="_Toc65769660"/>
      <w:bookmarkStart w:id="507" w:name="_Toc66470019"/>
      <w:r>
        <w:t xml:space="preserve">Chapitre </w:t>
      </w:r>
      <w:r w:rsidR="003D5F47">
        <w:t>I</w:t>
      </w:r>
      <w:r>
        <w:t>- Rupture du contrat de travail à durée déterminée</w:t>
      </w:r>
      <w:bookmarkEnd w:id="506"/>
      <w:bookmarkEnd w:id="507"/>
    </w:p>
    <w:p w14:paraId="15861DE4" w14:textId="30B2A9F5" w:rsidR="00BA30B2" w:rsidRPr="00A030FF" w:rsidRDefault="00BA30B2" w:rsidP="00BA30B2">
      <w:pPr>
        <w:pStyle w:val="Titre4"/>
        <w:spacing w:line="240" w:lineRule="auto"/>
        <w:jc w:val="both"/>
      </w:pPr>
      <w:bookmarkStart w:id="508" w:name="_Toc66470020"/>
      <w:r w:rsidRPr="00A030FF">
        <w:t xml:space="preserve">Article </w:t>
      </w:r>
      <w:r>
        <w:t>15</w:t>
      </w:r>
      <w:r w:rsidR="001200D2">
        <w:t>6</w:t>
      </w:r>
      <w:r w:rsidRPr="00A030FF">
        <w:t xml:space="preserve"> – </w:t>
      </w:r>
      <w:r>
        <w:t>Rupture du contrat de travail à durée déterminée</w:t>
      </w:r>
      <w:bookmarkEnd w:id="508"/>
    </w:p>
    <w:p w14:paraId="1AFC6A8C" w14:textId="762CDE69" w:rsidR="00A80510" w:rsidRDefault="40FAAE8A" w:rsidP="00D51630">
      <w:pPr>
        <w:spacing w:before="240" w:after="0" w:line="240" w:lineRule="auto"/>
        <w:jc w:val="both"/>
        <w:rPr>
          <w:rFonts w:cs="Arial"/>
          <w:shd w:val="clear" w:color="auto" w:fill="FFFFFF"/>
        </w:rPr>
      </w:pPr>
      <w:r w:rsidRPr="00D75C0A">
        <w:rPr>
          <w:rFonts w:eastAsia="Times New Roman" w:cs="Arial"/>
          <w:shd w:val="clear" w:color="auto" w:fill="FFFFFF"/>
          <w:lang w:eastAsia="fr-FR"/>
        </w:rPr>
        <w:t xml:space="preserve">Les dispositions relatives à la rupture du contrat de travail à durée déterminée </w:t>
      </w:r>
      <w:r w:rsidRPr="76C64A38">
        <w:rPr>
          <w:rFonts w:cs="Arial"/>
          <w:shd w:val="clear" w:color="auto" w:fill="FFFFFF"/>
        </w:rPr>
        <w:t xml:space="preserve">sont prévues </w:t>
      </w:r>
      <w:r w:rsidR="00CB505A">
        <w:rPr>
          <w:rFonts w:cs="Arial"/>
          <w:shd w:val="clear" w:color="auto" w:fill="FFFFFF"/>
        </w:rPr>
        <w:t>à</w:t>
      </w:r>
      <w:r w:rsidRPr="76C64A38">
        <w:rPr>
          <w:rFonts w:cs="Arial"/>
          <w:shd w:val="clear" w:color="auto" w:fill="FFFFFF"/>
        </w:rPr>
        <w:t xml:space="preserve"> l’article </w:t>
      </w:r>
      <w:r w:rsidR="00990A67">
        <w:rPr>
          <w:rFonts w:cs="Arial"/>
          <w:shd w:val="clear" w:color="auto" w:fill="FFFFFF"/>
        </w:rPr>
        <w:t>62</w:t>
      </w:r>
      <w:r w:rsidR="000A22C1">
        <w:rPr>
          <w:rFonts w:cs="Arial"/>
          <w:shd w:val="clear" w:color="auto" w:fill="FFFFFF"/>
        </w:rPr>
        <w:t xml:space="preserve"> du socle commun</w:t>
      </w:r>
      <w:r w:rsidRPr="76C64A38">
        <w:rPr>
          <w:rFonts w:cs="Arial"/>
          <w:shd w:val="clear" w:color="auto" w:fill="FFFFFF"/>
        </w:rPr>
        <w:t xml:space="preserve"> de la présente convention collective.</w:t>
      </w:r>
    </w:p>
    <w:p w14:paraId="60903D4C" w14:textId="10AF755C" w:rsidR="00660724" w:rsidRDefault="00660724" w:rsidP="00D51630">
      <w:pPr>
        <w:spacing w:line="240" w:lineRule="auto"/>
        <w:jc w:val="both"/>
        <w:rPr>
          <w:rFonts w:eastAsia="Times New Roman" w:cs="Arial"/>
          <w:shd w:val="clear" w:color="auto" w:fill="FFFFFF"/>
          <w:lang w:eastAsia="fr-FR"/>
        </w:rPr>
      </w:pPr>
    </w:p>
    <w:p w14:paraId="36360B63" w14:textId="77777777" w:rsidR="00CE6B44" w:rsidRPr="00D75C0A" w:rsidRDefault="00CE6B44" w:rsidP="00CE6B44">
      <w:pPr>
        <w:spacing w:after="0" w:line="240" w:lineRule="auto"/>
        <w:jc w:val="both"/>
        <w:rPr>
          <w:rFonts w:eastAsia="Times New Roman" w:cs="Arial"/>
          <w:shd w:val="clear" w:color="auto" w:fill="FFFFFF"/>
          <w:lang w:eastAsia="fr-FR"/>
        </w:rPr>
      </w:pPr>
    </w:p>
    <w:p w14:paraId="188C6E8B" w14:textId="77777777" w:rsidR="001825CC" w:rsidRDefault="00A80510" w:rsidP="00FF5BE7">
      <w:pPr>
        <w:pStyle w:val="Titre3"/>
      </w:pPr>
      <w:bookmarkStart w:id="509" w:name="_Toc65769661"/>
      <w:bookmarkStart w:id="510" w:name="_Toc66470021"/>
      <w:r>
        <w:t xml:space="preserve">Chapitre </w:t>
      </w:r>
      <w:r w:rsidR="003D5F47">
        <w:t xml:space="preserve">II </w:t>
      </w:r>
      <w:r>
        <w:t>- Rupture du contrat de travail à durée indéterminée</w:t>
      </w:r>
      <w:bookmarkEnd w:id="509"/>
      <w:bookmarkEnd w:id="510"/>
    </w:p>
    <w:p w14:paraId="5E798D7B" w14:textId="1A58044E" w:rsidR="00A80510" w:rsidRDefault="00A80510" w:rsidP="00D51630">
      <w:pPr>
        <w:pStyle w:val="Commentaire"/>
        <w:spacing w:before="240" w:after="0"/>
        <w:jc w:val="both"/>
        <w:rPr>
          <w:rFonts w:cs="Arial"/>
          <w:bCs/>
          <w:sz w:val="22"/>
          <w:szCs w:val="22"/>
          <w:shd w:val="clear" w:color="auto" w:fill="FFFFFF"/>
        </w:rPr>
      </w:pPr>
      <w:r w:rsidRPr="00D75C0A">
        <w:rPr>
          <w:rFonts w:cs="Arial"/>
          <w:bCs/>
          <w:sz w:val="22"/>
          <w:szCs w:val="22"/>
          <w:shd w:val="clear" w:color="auto" w:fill="FFFFFF"/>
        </w:rPr>
        <w:t>Les dispositions du présent chapitre complètent les dispositions de même objet prévues dans le socle commun</w:t>
      </w:r>
      <w:r w:rsidR="000A22C1">
        <w:rPr>
          <w:rFonts w:cs="Arial"/>
          <w:bCs/>
          <w:sz w:val="22"/>
          <w:szCs w:val="22"/>
          <w:shd w:val="clear" w:color="auto" w:fill="FFFFFF"/>
        </w:rPr>
        <w:t xml:space="preserve"> de la présente convention collective</w:t>
      </w:r>
      <w:r w:rsidRPr="00D75C0A">
        <w:rPr>
          <w:rFonts w:cs="Arial"/>
          <w:bCs/>
          <w:sz w:val="22"/>
          <w:szCs w:val="22"/>
          <w:shd w:val="clear" w:color="auto" w:fill="FFFFFF"/>
        </w:rPr>
        <w:t>.</w:t>
      </w:r>
    </w:p>
    <w:p w14:paraId="7835905B" w14:textId="41157129" w:rsidR="00A80510" w:rsidRDefault="00A80510" w:rsidP="00D51630">
      <w:pPr>
        <w:pStyle w:val="Titre4"/>
        <w:spacing w:line="240" w:lineRule="auto"/>
        <w:jc w:val="both"/>
        <w:rPr>
          <w:rFonts w:eastAsia="Times New Roman"/>
          <w:lang w:eastAsia="fr-FR"/>
        </w:rPr>
      </w:pPr>
      <w:bookmarkStart w:id="511" w:name="_Toc66470022"/>
      <w:r>
        <w:rPr>
          <w:rFonts w:eastAsia="Times New Roman"/>
          <w:lang w:eastAsia="fr-FR"/>
        </w:rPr>
        <w:t xml:space="preserve">Article </w:t>
      </w:r>
      <w:r w:rsidR="00026880">
        <w:rPr>
          <w:rFonts w:eastAsia="Times New Roman"/>
          <w:lang w:eastAsia="fr-FR"/>
        </w:rPr>
        <w:t>15</w:t>
      </w:r>
      <w:r w:rsidR="001200D2">
        <w:rPr>
          <w:rFonts w:eastAsia="Times New Roman"/>
          <w:lang w:eastAsia="fr-FR"/>
        </w:rPr>
        <w:t>7</w:t>
      </w:r>
      <w:r>
        <w:rPr>
          <w:rFonts w:eastAsia="Times New Roman"/>
          <w:lang w:eastAsia="fr-FR"/>
        </w:rPr>
        <w:t xml:space="preserve"> – Modalités de rupture du contrat de travail à durée indéterminée</w:t>
      </w:r>
      <w:bookmarkEnd w:id="511"/>
    </w:p>
    <w:p w14:paraId="39EFE9BF" w14:textId="404D6791" w:rsidR="00A80510" w:rsidRPr="006D0BB4" w:rsidRDefault="00A80510" w:rsidP="00392A72">
      <w:pPr>
        <w:pStyle w:val="Titre5"/>
      </w:pPr>
      <w:bookmarkStart w:id="512" w:name="_Toc66470023"/>
      <w:r w:rsidRPr="006D0BB4">
        <w:t xml:space="preserve">Article </w:t>
      </w:r>
      <w:r w:rsidR="00026880">
        <w:t>1</w:t>
      </w:r>
      <w:r w:rsidR="00BA30B2">
        <w:t>5</w:t>
      </w:r>
      <w:r w:rsidR="001200D2">
        <w:t>7</w:t>
      </w:r>
      <w:r w:rsidRPr="006D0BB4">
        <w:t>-1 - Rupture du contrat de travail à l’initiative du particulier employeur</w:t>
      </w:r>
      <w:bookmarkEnd w:id="512"/>
    </w:p>
    <w:p w14:paraId="43E71370" w14:textId="11AD5152" w:rsidR="00814EEE" w:rsidRDefault="00A80510" w:rsidP="00456B93">
      <w:pPr>
        <w:pStyle w:val="Titre6"/>
        <w:rPr>
          <w:lang w:eastAsia="fr-FR"/>
        </w:rPr>
      </w:pPr>
      <w:r w:rsidRPr="006D0BB4">
        <w:rPr>
          <w:lang w:eastAsia="fr-FR"/>
        </w:rPr>
        <w:t xml:space="preserve">Article </w:t>
      </w:r>
      <w:r w:rsidR="00026880">
        <w:rPr>
          <w:lang w:eastAsia="fr-FR"/>
        </w:rPr>
        <w:t>15</w:t>
      </w:r>
      <w:r w:rsidR="001200D2">
        <w:rPr>
          <w:lang w:eastAsia="fr-FR"/>
        </w:rPr>
        <w:t>7</w:t>
      </w:r>
      <w:r w:rsidRPr="006D0BB4">
        <w:rPr>
          <w:lang w:eastAsia="fr-FR"/>
        </w:rPr>
        <w:t>-1-1 - Licenciement du salarié</w:t>
      </w:r>
    </w:p>
    <w:p w14:paraId="12E17B5E" w14:textId="77777777" w:rsidR="00A80510" w:rsidRDefault="00A80510" w:rsidP="00D51630">
      <w:pPr>
        <w:widowControl w:val="0"/>
        <w:spacing w:before="240" w:after="0" w:line="240" w:lineRule="auto"/>
        <w:ind w:right="24"/>
        <w:jc w:val="both"/>
        <w:rPr>
          <w:rFonts w:cs="Arial"/>
          <w:strike/>
          <w:sz w:val="24"/>
          <w:szCs w:val="24"/>
        </w:rPr>
      </w:pPr>
      <w:r w:rsidRPr="00D75C0A">
        <w:rPr>
          <w:rFonts w:cs="Arial"/>
        </w:rPr>
        <w:t>Les règles relatives au licenciement applicables au salarié du particulier employeur sont celles prévues par la présente convention collective. Ne sont donc pas applicables les règles de droit commun du licenciement, prévues par le code du travail, et notamment les règles relatives à la procédure de licenciement pour motif personnel et pour motif économique</w:t>
      </w:r>
      <w:r>
        <w:rPr>
          <w:rFonts w:cs="Arial"/>
          <w:sz w:val="24"/>
          <w:szCs w:val="24"/>
        </w:rPr>
        <w:t>.</w:t>
      </w:r>
    </w:p>
    <w:p w14:paraId="6F468A28" w14:textId="497A9B1D" w:rsidR="00A80510" w:rsidRPr="006D0BB4" w:rsidRDefault="00A80510" w:rsidP="00D51630">
      <w:pPr>
        <w:widowControl w:val="0"/>
        <w:spacing w:before="240" w:after="0" w:line="240" w:lineRule="auto"/>
        <w:ind w:left="2268" w:right="23"/>
        <w:jc w:val="both"/>
        <w:rPr>
          <w:rFonts w:cs="Arial"/>
          <w:b/>
          <w:bCs/>
          <w:iCs/>
        </w:rPr>
      </w:pPr>
      <w:r w:rsidRPr="006D0BB4">
        <w:rPr>
          <w:rFonts w:cs="Arial"/>
          <w:b/>
          <w:bCs/>
          <w:iCs/>
        </w:rPr>
        <w:t xml:space="preserve">Article </w:t>
      </w:r>
      <w:r w:rsidR="00026880">
        <w:rPr>
          <w:rFonts w:cs="Arial"/>
          <w:b/>
          <w:bCs/>
          <w:iCs/>
        </w:rPr>
        <w:t>15</w:t>
      </w:r>
      <w:r w:rsidR="001200D2">
        <w:rPr>
          <w:rFonts w:cs="Arial"/>
          <w:b/>
          <w:bCs/>
          <w:iCs/>
        </w:rPr>
        <w:t>7</w:t>
      </w:r>
      <w:r w:rsidRPr="006D0BB4">
        <w:rPr>
          <w:rFonts w:cs="Arial"/>
          <w:b/>
          <w:bCs/>
          <w:iCs/>
        </w:rPr>
        <w:t>-1-1-1 - Dispositions générales</w:t>
      </w:r>
    </w:p>
    <w:p w14:paraId="002F058A" w14:textId="77777777" w:rsidR="00A80510" w:rsidRPr="00D75C0A" w:rsidRDefault="00A80510" w:rsidP="00D51630">
      <w:pPr>
        <w:widowControl w:val="0"/>
        <w:spacing w:before="240" w:after="0" w:line="240" w:lineRule="auto"/>
        <w:ind w:left="-6" w:right="23"/>
        <w:jc w:val="both"/>
        <w:rPr>
          <w:rFonts w:cs="Arial"/>
        </w:rPr>
      </w:pPr>
      <w:r w:rsidRPr="00D75C0A">
        <w:rPr>
          <w:rFonts w:cs="Arial"/>
        </w:rPr>
        <w:t xml:space="preserve">Quel que soit le motif du licenciement, tout particulier employeur qui envisage de licencier un salarié est tenu d'observer la procédure décrite ci-dessous. </w:t>
      </w:r>
    </w:p>
    <w:p w14:paraId="26F42CEA" w14:textId="77777777" w:rsidR="00A80510" w:rsidRPr="006D0BB4" w:rsidRDefault="00A80510" w:rsidP="00C31F7A">
      <w:pPr>
        <w:pStyle w:val="Paragraphedeliste"/>
        <w:keepNext/>
        <w:keepLines/>
        <w:numPr>
          <w:ilvl w:val="0"/>
          <w:numId w:val="16"/>
        </w:numPr>
        <w:spacing w:before="240" w:after="0" w:line="240" w:lineRule="auto"/>
        <w:ind w:left="714" w:hanging="357"/>
        <w:jc w:val="both"/>
        <w:rPr>
          <w:rFonts w:cs="Arial"/>
          <w:bCs/>
          <w:iCs/>
        </w:rPr>
      </w:pPr>
      <w:r w:rsidRPr="006D0BB4">
        <w:rPr>
          <w:rFonts w:cs="Arial"/>
          <w:bCs/>
          <w:iCs/>
        </w:rPr>
        <w:t>Convocation du salarié à un entretien préalable par lettre recommandée ou par lettre remise en main propre contre décharge.</w:t>
      </w:r>
    </w:p>
    <w:p w14:paraId="006BE62E" w14:textId="77777777" w:rsidR="00A80510" w:rsidRPr="00917727" w:rsidRDefault="00A80510" w:rsidP="00D51630">
      <w:pPr>
        <w:spacing w:before="240" w:after="0" w:line="240" w:lineRule="auto"/>
        <w:jc w:val="both"/>
        <w:rPr>
          <w:rFonts w:cs="Arial"/>
        </w:rPr>
      </w:pPr>
      <w:r w:rsidRPr="00917727">
        <w:rPr>
          <w:rFonts w:cs="Arial"/>
        </w:rPr>
        <w:t xml:space="preserve">La lettre indique l’objet de la convocation ainsi que la date et le lieu de l’entretien préalable. </w:t>
      </w:r>
    </w:p>
    <w:p w14:paraId="466A140E" w14:textId="77777777" w:rsidR="00A80510" w:rsidRPr="00917727" w:rsidRDefault="40FAAE8A" w:rsidP="00D51630">
      <w:pPr>
        <w:spacing w:before="240" w:after="0" w:line="240" w:lineRule="auto"/>
        <w:jc w:val="both"/>
        <w:rPr>
          <w:rFonts w:cs="Arial"/>
        </w:rPr>
      </w:pPr>
      <w:r w:rsidRPr="76C64A38">
        <w:rPr>
          <w:rFonts w:cs="Arial"/>
        </w:rPr>
        <w:t>L’entretien préalable peut se tenir à partir du quatrième jour ouvrable, décompté à compter du lendemain de la remise en main propre contre décharge ou du lendemain de la première présentation du courrier de convocation.</w:t>
      </w:r>
    </w:p>
    <w:p w14:paraId="6E903068" w14:textId="592BC168" w:rsidR="00A80510" w:rsidRPr="00917727" w:rsidRDefault="00A80510" w:rsidP="00D51630">
      <w:pPr>
        <w:pStyle w:val="Commentaire"/>
        <w:spacing w:before="240"/>
        <w:jc w:val="both"/>
        <w:rPr>
          <w:rFonts w:cs="Arial"/>
          <w:bCs/>
          <w:iCs/>
          <w:sz w:val="22"/>
          <w:szCs w:val="22"/>
        </w:rPr>
      </w:pPr>
      <w:r w:rsidRPr="00917727">
        <w:rPr>
          <w:rFonts w:cs="Arial"/>
          <w:bCs/>
          <w:iCs/>
          <w:sz w:val="22"/>
          <w:szCs w:val="22"/>
        </w:rPr>
        <w:t xml:space="preserve">Le délai ne peut pas expirer </w:t>
      </w:r>
      <w:r w:rsidRPr="00917727">
        <w:rPr>
          <w:rFonts w:cs="Arial"/>
          <w:bCs/>
          <w:sz w:val="22"/>
          <w:szCs w:val="22"/>
          <w:shd w:val="clear" w:color="auto" w:fill="FFFFFF"/>
        </w:rPr>
        <w:t xml:space="preserve">un samedi, un dimanche, un jour férié ou chômé. Dans une telle situation, il est prorogé jusqu'au jour ouvrable qui suit. Des </w:t>
      </w:r>
      <w:r w:rsidR="00D80A72">
        <w:rPr>
          <w:rFonts w:cs="Arial"/>
          <w:bCs/>
          <w:sz w:val="22"/>
          <w:szCs w:val="22"/>
          <w:shd w:val="clear" w:color="auto" w:fill="FFFFFF"/>
        </w:rPr>
        <w:t>exemples</w:t>
      </w:r>
      <w:r w:rsidRPr="00917727">
        <w:rPr>
          <w:rFonts w:cs="Arial"/>
          <w:bCs/>
          <w:sz w:val="22"/>
          <w:szCs w:val="22"/>
          <w:shd w:val="clear" w:color="auto" w:fill="FFFFFF"/>
        </w:rPr>
        <w:t xml:space="preserve"> sont </w:t>
      </w:r>
      <w:r w:rsidR="00D80A72">
        <w:rPr>
          <w:rFonts w:cs="Arial"/>
          <w:bCs/>
          <w:sz w:val="22"/>
          <w:szCs w:val="22"/>
          <w:shd w:val="clear" w:color="auto" w:fill="FFFFFF"/>
        </w:rPr>
        <w:t>proposés dans les fiches et documents pédagogiques</w:t>
      </w:r>
      <w:r w:rsidRPr="00917727">
        <w:rPr>
          <w:rFonts w:cs="Arial"/>
          <w:bCs/>
          <w:sz w:val="22"/>
          <w:szCs w:val="22"/>
          <w:shd w:val="clear" w:color="auto" w:fill="FFFFFF"/>
        </w:rPr>
        <w:t xml:space="preserve">. </w:t>
      </w:r>
      <w:r w:rsidRPr="00917727">
        <w:rPr>
          <w:sz w:val="22"/>
          <w:szCs w:val="22"/>
        </w:rPr>
        <w:t>Ce</w:t>
      </w:r>
      <w:r w:rsidR="00D80A72">
        <w:rPr>
          <w:sz w:val="22"/>
          <w:szCs w:val="22"/>
        </w:rPr>
        <w:t xml:space="preserve">s documents </w:t>
      </w:r>
      <w:r w:rsidRPr="00917727">
        <w:rPr>
          <w:sz w:val="22"/>
          <w:szCs w:val="22"/>
        </w:rPr>
        <w:t>présente</w:t>
      </w:r>
      <w:r w:rsidR="00D80A72">
        <w:rPr>
          <w:sz w:val="22"/>
          <w:szCs w:val="22"/>
        </w:rPr>
        <w:t>nt</w:t>
      </w:r>
      <w:r w:rsidRPr="00917727">
        <w:rPr>
          <w:sz w:val="22"/>
          <w:szCs w:val="22"/>
        </w:rPr>
        <w:t xml:space="preserve"> une nature indicative et non conventionnelle.</w:t>
      </w:r>
    </w:p>
    <w:p w14:paraId="2C9DEA7D" w14:textId="77777777" w:rsidR="00A80510" w:rsidRPr="006D0BB4" w:rsidRDefault="00A80510" w:rsidP="00C31F7A">
      <w:pPr>
        <w:pStyle w:val="Paragraphedeliste"/>
        <w:keepNext/>
        <w:keepLines/>
        <w:numPr>
          <w:ilvl w:val="0"/>
          <w:numId w:val="16"/>
        </w:numPr>
        <w:spacing w:before="240" w:after="0" w:line="240" w:lineRule="auto"/>
        <w:ind w:left="714" w:hanging="357"/>
        <w:jc w:val="both"/>
        <w:rPr>
          <w:rFonts w:cs="Arial"/>
          <w:bCs/>
          <w:iCs/>
        </w:rPr>
      </w:pPr>
      <w:r w:rsidRPr="006D0BB4">
        <w:rPr>
          <w:rFonts w:cs="Arial"/>
          <w:bCs/>
          <w:iCs/>
        </w:rPr>
        <w:lastRenderedPageBreak/>
        <w:t xml:space="preserve">Entretien préalable </w:t>
      </w:r>
    </w:p>
    <w:p w14:paraId="413975AE" w14:textId="77777777" w:rsidR="00A80510" w:rsidRPr="00917727" w:rsidRDefault="00A80510" w:rsidP="00D51630">
      <w:pPr>
        <w:tabs>
          <w:tab w:val="left" w:pos="0"/>
        </w:tabs>
        <w:spacing w:before="240" w:after="0" w:line="240" w:lineRule="auto"/>
        <w:jc w:val="both"/>
        <w:rPr>
          <w:rFonts w:cs="Arial"/>
        </w:rPr>
      </w:pPr>
      <w:r w:rsidRPr="00917727">
        <w:rPr>
          <w:rFonts w:cs="Arial"/>
        </w:rPr>
        <w:t xml:space="preserve">Lors de l’entretien préalable, qui doit se tenir physiquement, le particulier employeur indique le ou les motifs de la rupture éventuelle du contrat de travail et recueille les explications du salarié. </w:t>
      </w:r>
    </w:p>
    <w:p w14:paraId="54647DDC" w14:textId="50E154FD" w:rsidR="00A80510" w:rsidRPr="00917727" w:rsidRDefault="40FAAE8A" w:rsidP="00D51630">
      <w:pPr>
        <w:spacing w:before="240" w:after="0" w:line="240" w:lineRule="auto"/>
        <w:jc w:val="both"/>
        <w:rPr>
          <w:rFonts w:cs="Arial"/>
        </w:rPr>
      </w:pPr>
      <w:r w:rsidRPr="76C64A38">
        <w:rPr>
          <w:rFonts w:cs="Arial"/>
        </w:rPr>
        <w:t xml:space="preserve">Les règles de droit commun relatives à l’assistance du salarié par un conseiller ne sont pas applicables en raison du caractère inviolable du domicile privé du particulier employeur, </w:t>
      </w:r>
      <w:r w:rsidR="1B312922" w:rsidRPr="76C64A38">
        <w:rPr>
          <w:rFonts w:cs="Arial"/>
        </w:rPr>
        <w:t xml:space="preserve">notamment </w:t>
      </w:r>
      <w:r w:rsidRPr="76C64A38">
        <w:rPr>
          <w:rFonts w:cs="Arial"/>
        </w:rPr>
        <w:t xml:space="preserve">en application des dispositions du code pénal. Le particulier employeur ne peut pas être accompagné et/ou assisté pendant l’entretien préalable. </w:t>
      </w:r>
    </w:p>
    <w:p w14:paraId="2E3D3F1C" w14:textId="77777777" w:rsidR="00A80510" w:rsidRPr="00917727" w:rsidRDefault="00A80510" w:rsidP="00D51630">
      <w:pPr>
        <w:spacing w:before="240" w:after="0" w:line="240" w:lineRule="auto"/>
      </w:pPr>
      <w:r w:rsidRPr="00917727">
        <w:t>L’absence du salarié à cet entretien ne suspend pas la procédure.</w:t>
      </w:r>
    </w:p>
    <w:p w14:paraId="7EAAD502" w14:textId="77777777" w:rsidR="00A80510" w:rsidRPr="00917727" w:rsidRDefault="00A80510" w:rsidP="00D51630">
      <w:pPr>
        <w:spacing w:before="240" w:after="0" w:line="240" w:lineRule="auto"/>
        <w:jc w:val="both"/>
      </w:pPr>
      <w:r w:rsidRPr="00917727">
        <w:t>Sauf accord écrit des parties, l’enregistrement des échanges est interdit.</w:t>
      </w:r>
    </w:p>
    <w:p w14:paraId="7ABAA4A2" w14:textId="77777777" w:rsidR="00A80510" w:rsidRPr="006D0BB4" w:rsidRDefault="00A80510" w:rsidP="00C31F7A">
      <w:pPr>
        <w:pStyle w:val="Paragraphedeliste"/>
        <w:keepNext/>
        <w:keepLines/>
        <w:numPr>
          <w:ilvl w:val="0"/>
          <w:numId w:val="16"/>
        </w:numPr>
        <w:spacing w:before="240" w:after="0" w:line="240" w:lineRule="auto"/>
        <w:ind w:left="714" w:hanging="357"/>
        <w:jc w:val="both"/>
        <w:rPr>
          <w:rFonts w:cs="Arial"/>
          <w:bCs/>
          <w:iCs/>
        </w:rPr>
      </w:pPr>
      <w:r w:rsidRPr="006D0BB4">
        <w:rPr>
          <w:rFonts w:cs="Arial"/>
          <w:bCs/>
          <w:iCs/>
        </w:rPr>
        <w:t>Notification de licenciement</w:t>
      </w:r>
    </w:p>
    <w:p w14:paraId="654AE53E" w14:textId="77777777" w:rsidR="00A80510" w:rsidRPr="00917727" w:rsidRDefault="40FAAE8A" w:rsidP="00D51630">
      <w:pPr>
        <w:spacing w:before="240" w:after="0" w:line="240" w:lineRule="auto"/>
        <w:jc w:val="both"/>
        <w:rPr>
          <w:rFonts w:cs="Arial"/>
        </w:rPr>
      </w:pPr>
      <w:r w:rsidRPr="76C64A38">
        <w:rPr>
          <w:rFonts w:cs="Arial"/>
        </w:rPr>
        <w:t xml:space="preserve">La décision du particulier employeur de rompre le contrat de travail doit être justifiée par une cause réelle et sérieuse, ou par la faute grave ou lourde du salarié. </w:t>
      </w:r>
    </w:p>
    <w:p w14:paraId="05496840" w14:textId="50AAFED2" w:rsidR="00A80510" w:rsidRPr="00917727" w:rsidRDefault="00A80510" w:rsidP="00D51630">
      <w:pPr>
        <w:spacing w:before="240" w:line="240" w:lineRule="auto"/>
        <w:jc w:val="both"/>
        <w:rPr>
          <w:rFonts w:eastAsia="Times New Roman"/>
          <w:color w:val="00B050"/>
          <w:lang w:eastAsia="fr-FR"/>
        </w:rPr>
      </w:pPr>
      <w:bookmarkStart w:id="513" w:name="_Hlk63331894"/>
      <w:bookmarkStart w:id="514" w:name="_Hlk63346668"/>
      <w:r w:rsidRPr="00324BB8">
        <w:t xml:space="preserve">Eu égard à la particularité des emplois repères « assistant de vie C » et « assistant de vie D » </w:t>
      </w:r>
      <w:r w:rsidR="000A22C1">
        <w:t xml:space="preserve">visés à l’annexe </w:t>
      </w:r>
      <w:r w:rsidR="003C0F74">
        <w:t xml:space="preserve">n° </w:t>
      </w:r>
      <w:r w:rsidR="000A22C1">
        <w:t xml:space="preserve">7 de la présente convention collective, </w:t>
      </w:r>
      <w:r w:rsidRPr="00324BB8">
        <w:t>et aux activités qu’ils réalisent auprès d’un</w:t>
      </w:r>
      <w:r w:rsidR="00EE7057" w:rsidRPr="00324BB8">
        <w:t xml:space="preserve"> particulier</w:t>
      </w:r>
      <w:r w:rsidRPr="00324BB8">
        <w:t xml:space="preserve"> employeur en situation de handicap ou dont l’autonomie est altérée, il est précisé que la gravité de la faute prend en considération la situation du particulier employeur</w:t>
      </w:r>
      <w:bookmarkEnd w:id="513"/>
      <w:bookmarkEnd w:id="514"/>
      <w:r w:rsidRPr="00324BB8">
        <w:t>, pour apprécier l’impossibilité du maintien du salarié au domicile du particulier employeur</w:t>
      </w:r>
      <w:r w:rsidRPr="00FF0062">
        <w:rPr>
          <w:rFonts w:eastAsia="Times New Roman"/>
          <w:lang w:eastAsia="fr-FR"/>
        </w:rPr>
        <w:t>.</w:t>
      </w:r>
    </w:p>
    <w:p w14:paraId="6C3101DD" w14:textId="77777777" w:rsidR="00A80510" w:rsidRPr="00917727" w:rsidRDefault="00A80510" w:rsidP="00D51630">
      <w:pPr>
        <w:spacing w:before="240" w:line="240" w:lineRule="auto"/>
        <w:jc w:val="both"/>
        <w:rPr>
          <w:rFonts w:cs="Arial"/>
        </w:rPr>
      </w:pPr>
      <w:r w:rsidRPr="00917727">
        <w:rPr>
          <w:rFonts w:cs="Arial"/>
        </w:rPr>
        <w:t>La décision ne peut pas être prononcée oralement et/ou lors de l’entretien préalable. La notification, par écrit, du licenciement est adressée au</w:t>
      </w:r>
      <w:r w:rsidR="0070314B">
        <w:rPr>
          <w:rFonts w:cs="Arial"/>
        </w:rPr>
        <w:t xml:space="preserve"> domicile du</w:t>
      </w:r>
      <w:r w:rsidRPr="00917727">
        <w:rPr>
          <w:rFonts w:cs="Arial"/>
        </w:rPr>
        <w:t xml:space="preserve"> salarié par lettre recommandée avec demande d’avis de réception.</w:t>
      </w:r>
    </w:p>
    <w:p w14:paraId="2F217858" w14:textId="77777777" w:rsidR="00A80510" w:rsidRPr="00917727" w:rsidRDefault="00A80510" w:rsidP="00D51630">
      <w:pPr>
        <w:spacing w:before="240" w:after="0" w:line="240" w:lineRule="auto"/>
        <w:jc w:val="both"/>
        <w:rPr>
          <w:rFonts w:cs="Arial"/>
        </w:rPr>
      </w:pPr>
      <w:r w:rsidRPr="00917727">
        <w:rPr>
          <w:rFonts w:cstheme="minorHAnsi"/>
        </w:rPr>
        <w:t>La lettre de notification</w:t>
      </w:r>
      <w:r w:rsidRPr="00917727">
        <w:rPr>
          <w:rFonts w:cs="Arial"/>
        </w:rPr>
        <w:t xml:space="preserve"> précise le motif du licenciement qui doit reposer sur une cause réelle et sérieuse, ou sur la faute grave ou lourde du salarié, et</w:t>
      </w:r>
      <w:r w:rsidRPr="00917727">
        <w:rPr>
          <w:rFonts w:cs="Arial"/>
          <w:b/>
        </w:rPr>
        <w:t xml:space="preserve"> </w:t>
      </w:r>
      <w:r w:rsidRPr="00917727">
        <w:rPr>
          <w:rFonts w:cs="Arial"/>
          <w:bCs/>
        </w:rPr>
        <w:t>être</w:t>
      </w:r>
      <w:r w:rsidRPr="00917727">
        <w:rPr>
          <w:rFonts w:cs="Arial"/>
          <w:b/>
        </w:rPr>
        <w:t xml:space="preserve"> </w:t>
      </w:r>
      <w:r w:rsidRPr="00917727">
        <w:rPr>
          <w:rFonts w:cs="Arial"/>
        </w:rPr>
        <w:t>justifié par des éléments probants matériellement vérifiables.</w:t>
      </w:r>
    </w:p>
    <w:p w14:paraId="32128197" w14:textId="77764B36" w:rsidR="00A80510" w:rsidRPr="00917727" w:rsidRDefault="40FAAE8A" w:rsidP="00D51630">
      <w:pPr>
        <w:spacing w:before="240" w:after="0" w:line="240" w:lineRule="auto"/>
        <w:jc w:val="both"/>
        <w:rPr>
          <w:rFonts w:cs="Arial"/>
        </w:rPr>
      </w:pPr>
      <w:r w:rsidRPr="76C64A38">
        <w:rPr>
          <w:rFonts w:cs="Arial"/>
        </w:rPr>
        <w:t xml:space="preserve">Cette notification peut </w:t>
      </w:r>
      <w:r w:rsidR="6B2184B5" w:rsidRPr="76C64A38">
        <w:rPr>
          <w:rFonts w:cs="Arial"/>
        </w:rPr>
        <w:t>avoir lieu</w:t>
      </w:r>
      <w:r w:rsidRPr="76C64A38">
        <w:rPr>
          <w:rFonts w:cs="Arial"/>
        </w:rPr>
        <w:t xml:space="preserve"> à partir du quatrième jour ouvrable et, au plus tard, le trentième jour ouvrable, à minuit, décompté à partir du lendemain de l’entretien ou du lendemain de la date prévue de celui-ci s’il n’a pas eu lieu.</w:t>
      </w:r>
    </w:p>
    <w:p w14:paraId="0B024B7C" w14:textId="27DB222D" w:rsidR="00A80510" w:rsidRPr="00917727" w:rsidRDefault="00A80510" w:rsidP="00D51630">
      <w:pPr>
        <w:pStyle w:val="Commentaire"/>
        <w:spacing w:before="240"/>
        <w:jc w:val="both"/>
        <w:rPr>
          <w:sz w:val="22"/>
          <w:szCs w:val="22"/>
        </w:rPr>
      </w:pPr>
      <w:r w:rsidRPr="00917727">
        <w:rPr>
          <w:rFonts w:cs="Arial"/>
          <w:bCs/>
          <w:iCs/>
          <w:sz w:val="22"/>
          <w:szCs w:val="22"/>
        </w:rPr>
        <w:t xml:space="preserve">Le délai ne peut pas expirer </w:t>
      </w:r>
      <w:r w:rsidRPr="00917727">
        <w:rPr>
          <w:rFonts w:cs="Arial"/>
          <w:bCs/>
          <w:sz w:val="22"/>
          <w:szCs w:val="22"/>
          <w:shd w:val="clear" w:color="auto" w:fill="FFFFFF"/>
        </w:rPr>
        <w:t xml:space="preserve">un samedi, un dimanche, un jour férié ou chômé. Dans une telle situation, il est prorogé jusqu'au jour ouvrable qui suit. Des exemples pratiques sont </w:t>
      </w:r>
      <w:r w:rsidR="000A22C1">
        <w:rPr>
          <w:rFonts w:cs="Arial"/>
          <w:bCs/>
          <w:sz w:val="22"/>
          <w:szCs w:val="22"/>
          <w:shd w:val="clear" w:color="auto" w:fill="FFFFFF"/>
        </w:rPr>
        <w:t>proposés dans les fiches et documents pédagogiques</w:t>
      </w:r>
      <w:r w:rsidRPr="00917727">
        <w:rPr>
          <w:rFonts w:cs="Arial"/>
          <w:bCs/>
          <w:sz w:val="22"/>
          <w:szCs w:val="22"/>
          <w:shd w:val="clear" w:color="auto" w:fill="FFFFFF"/>
        </w:rPr>
        <w:t xml:space="preserve">. </w:t>
      </w:r>
      <w:r w:rsidRPr="00917727">
        <w:rPr>
          <w:sz w:val="22"/>
          <w:szCs w:val="22"/>
        </w:rPr>
        <w:t>C</w:t>
      </w:r>
      <w:r w:rsidR="000A22C1">
        <w:rPr>
          <w:sz w:val="22"/>
          <w:szCs w:val="22"/>
        </w:rPr>
        <w:t xml:space="preserve">es derniers </w:t>
      </w:r>
      <w:r w:rsidRPr="00917727">
        <w:rPr>
          <w:sz w:val="22"/>
          <w:szCs w:val="22"/>
        </w:rPr>
        <w:t>présente</w:t>
      </w:r>
      <w:r w:rsidR="000A22C1">
        <w:rPr>
          <w:sz w:val="22"/>
          <w:szCs w:val="22"/>
        </w:rPr>
        <w:t>nt</w:t>
      </w:r>
      <w:r w:rsidRPr="00917727">
        <w:rPr>
          <w:sz w:val="22"/>
          <w:szCs w:val="22"/>
        </w:rPr>
        <w:t xml:space="preserve"> une nature indicative et non conventionnelle.</w:t>
      </w:r>
    </w:p>
    <w:p w14:paraId="72168E6A" w14:textId="560C2D7B" w:rsidR="00A80510" w:rsidRPr="006D0BB4" w:rsidRDefault="00A80510" w:rsidP="00D51630">
      <w:pPr>
        <w:spacing w:before="360" w:after="0" w:line="240" w:lineRule="auto"/>
        <w:ind w:left="2268"/>
        <w:jc w:val="both"/>
        <w:rPr>
          <w:rFonts w:cs="Calibri"/>
          <w:b/>
          <w:bCs/>
        </w:rPr>
      </w:pPr>
      <w:bookmarkStart w:id="515" w:name="_Hlk62124328"/>
      <w:r w:rsidRPr="006D0BB4">
        <w:rPr>
          <w:rFonts w:cs="Calibri"/>
          <w:b/>
          <w:bCs/>
        </w:rPr>
        <w:t xml:space="preserve">Article </w:t>
      </w:r>
      <w:r w:rsidR="00026880">
        <w:rPr>
          <w:rFonts w:cs="Calibri"/>
          <w:b/>
          <w:bCs/>
        </w:rPr>
        <w:t>15</w:t>
      </w:r>
      <w:r w:rsidR="001200D2">
        <w:rPr>
          <w:rFonts w:cs="Calibri"/>
          <w:b/>
          <w:bCs/>
        </w:rPr>
        <w:t>7</w:t>
      </w:r>
      <w:r w:rsidRPr="006D0BB4">
        <w:rPr>
          <w:rFonts w:cs="Calibri"/>
          <w:b/>
          <w:bCs/>
        </w:rPr>
        <w:t>-1-1-2- Dispositions complémentaires en cas de garde partagée</w:t>
      </w:r>
    </w:p>
    <w:p w14:paraId="66626574" w14:textId="50497110" w:rsidR="00A80510" w:rsidRPr="00917727" w:rsidRDefault="0AF5006F" w:rsidP="00D51630">
      <w:pPr>
        <w:tabs>
          <w:tab w:val="left" w:pos="3360"/>
        </w:tabs>
        <w:spacing w:before="360" w:after="0" w:line="240" w:lineRule="auto"/>
        <w:jc w:val="both"/>
        <w:rPr>
          <w:rFonts w:cs="Calibri"/>
        </w:rPr>
      </w:pPr>
      <w:r w:rsidRPr="76C64A38">
        <w:rPr>
          <w:rFonts w:cs="Calibri"/>
        </w:rPr>
        <w:t>L</w:t>
      </w:r>
      <w:r w:rsidR="40FAAE8A" w:rsidRPr="76C64A38">
        <w:rPr>
          <w:rFonts w:cs="Calibri"/>
        </w:rPr>
        <w:t xml:space="preserve">e particulier employeur qui </w:t>
      </w:r>
      <w:r w:rsidR="5A58DAF1" w:rsidRPr="76C64A38">
        <w:rPr>
          <w:rFonts w:cs="Calibri"/>
        </w:rPr>
        <w:t>décide</w:t>
      </w:r>
      <w:r w:rsidR="40FAAE8A" w:rsidRPr="76C64A38">
        <w:rPr>
          <w:rFonts w:cs="Calibri"/>
        </w:rPr>
        <w:t xml:space="preserve"> de rompre le contrat de travail en informe l’autre famille, par écrit. </w:t>
      </w:r>
    </w:p>
    <w:p w14:paraId="67DAF12C" w14:textId="77777777" w:rsidR="00A80510" w:rsidRPr="00917727" w:rsidRDefault="00A80510" w:rsidP="00D51630">
      <w:pPr>
        <w:widowControl w:val="0"/>
        <w:tabs>
          <w:tab w:val="left" w:pos="3360"/>
        </w:tabs>
        <w:spacing w:before="240" w:after="0" w:line="240" w:lineRule="auto"/>
        <w:jc w:val="both"/>
        <w:rPr>
          <w:rFonts w:cs="Calibri"/>
        </w:rPr>
      </w:pPr>
      <w:r w:rsidRPr="00917727">
        <w:rPr>
          <w:rFonts w:cs="Calibri"/>
        </w:rPr>
        <w:t>La rupture de l’un des contrats de travail avec l’une des familles entraine une modification d’un élément essentiel du contrat conclu entre le salarié et la famille restante. Le second contrat est soit modifié par accord entre les parties par le biais de la conclusion d’un avenant, soit rompu dans les conditions et selon les modalités prévues par le présent article.</w:t>
      </w:r>
    </w:p>
    <w:p w14:paraId="5563239D" w14:textId="77777777" w:rsidR="00A80510" w:rsidRPr="00917727" w:rsidRDefault="40FAAE8A" w:rsidP="00D51630">
      <w:pPr>
        <w:pStyle w:val="Commentaire"/>
        <w:spacing w:before="240"/>
        <w:jc w:val="both"/>
        <w:rPr>
          <w:rFonts w:cs="Arial"/>
          <w:sz w:val="22"/>
          <w:szCs w:val="22"/>
        </w:rPr>
      </w:pPr>
      <w:r w:rsidRPr="76C64A38">
        <w:rPr>
          <w:rFonts w:cs="Arial"/>
          <w:sz w:val="22"/>
          <w:szCs w:val="22"/>
        </w:rPr>
        <w:t xml:space="preserve">Chaque particulier employeur qui souhaite rompre le contrat de travail qui le lie au salarié doit engager une procédure de rupture conformément aux dispositions du présent article. Chaque procédure est </w:t>
      </w:r>
      <w:r w:rsidRPr="76C64A38">
        <w:rPr>
          <w:rFonts w:cs="Arial"/>
          <w:sz w:val="22"/>
          <w:szCs w:val="22"/>
        </w:rPr>
        <w:lastRenderedPageBreak/>
        <w:t>juridiquement distincte. Ainsi, l’entretien préalable ne peut pas se dérouler en présence d’une autre famille employeur.</w:t>
      </w:r>
    </w:p>
    <w:p w14:paraId="575A16D3" w14:textId="6A12D200" w:rsidR="00A80510" w:rsidRPr="00917727" w:rsidRDefault="00A80510" w:rsidP="00D51630">
      <w:pPr>
        <w:tabs>
          <w:tab w:val="left" w:pos="3360"/>
        </w:tabs>
        <w:spacing w:before="240" w:after="0" w:line="240" w:lineRule="auto"/>
        <w:jc w:val="both"/>
        <w:rPr>
          <w:rFonts w:cs="Calibri"/>
        </w:rPr>
      </w:pPr>
      <w:r w:rsidRPr="00917727">
        <w:rPr>
          <w:rFonts w:cs="Calibri"/>
        </w:rPr>
        <w:t>Les procédures ne s</w:t>
      </w:r>
      <w:r w:rsidR="0064000B">
        <w:rPr>
          <w:rFonts w:cs="Calibri"/>
        </w:rPr>
        <w:t>au</w:t>
      </w:r>
      <w:r w:rsidRPr="00917727">
        <w:rPr>
          <w:rFonts w:cs="Calibri"/>
        </w:rPr>
        <w:t>raient en aucun cas être menées en commun.</w:t>
      </w:r>
    </w:p>
    <w:bookmarkEnd w:id="515"/>
    <w:p w14:paraId="362A7FDC" w14:textId="3B15D66B" w:rsidR="001825CC" w:rsidRDefault="00A80510" w:rsidP="00456B93">
      <w:pPr>
        <w:pStyle w:val="Titre6"/>
        <w:rPr>
          <w:lang w:eastAsia="fr-FR"/>
        </w:rPr>
      </w:pPr>
      <w:r w:rsidRPr="00143DD3">
        <w:rPr>
          <w:lang w:eastAsia="fr-FR"/>
        </w:rPr>
        <w:t xml:space="preserve">Article </w:t>
      </w:r>
      <w:r w:rsidR="00026880">
        <w:rPr>
          <w:lang w:eastAsia="fr-FR"/>
        </w:rPr>
        <w:t>15</w:t>
      </w:r>
      <w:r w:rsidR="001200D2">
        <w:rPr>
          <w:lang w:eastAsia="fr-FR"/>
        </w:rPr>
        <w:t>7</w:t>
      </w:r>
      <w:r w:rsidRPr="00143DD3">
        <w:rPr>
          <w:lang w:eastAsia="fr-FR"/>
        </w:rPr>
        <w:t>-1-2- Mise à la retraite du salarié</w:t>
      </w:r>
    </w:p>
    <w:p w14:paraId="1777E148" w14:textId="77777777" w:rsidR="00A80510" w:rsidRPr="00917727" w:rsidRDefault="00A80510" w:rsidP="00D51630">
      <w:pPr>
        <w:keepNext/>
        <w:keepLines/>
        <w:spacing w:before="240" w:after="0" w:line="240" w:lineRule="auto"/>
        <w:jc w:val="both"/>
        <w:rPr>
          <w:rFonts w:cs="Arial"/>
          <w:strike/>
        </w:rPr>
      </w:pPr>
      <w:r w:rsidRPr="00917727">
        <w:rPr>
          <w:rFonts w:cs="Arial"/>
        </w:rPr>
        <w:t>Le particulier employeur peut mettre fin au contrat de travail par la mise à la retraite du salarié</w:t>
      </w:r>
      <w:bookmarkStart w:id="516" w:name="_Hlk56089710"/>
      <w:r w:rsidRPr="00917727">
        <w:rPr>
          <w:rFonts w:cs="Arial"/>
        </w:rPr>
        <w:t xml:space="preserve"> en respectant les dispositions légales et règlementaires de droit commun. </w:t>
      </w:r>
      <w:bookmarkEnd w:id="516"/>
    </w:p>
    <w:p w14:paraId="6D0A5022" w14:textId="39C0979A" w:rsidR="00A80510" w:rsidRPr="00917727" w:rsidRDefault="00A80510" w:rsidP="00D51630">
      <w:pPr>
        <w:spacing w:before="240" w:after="0" w:line="240" w:lineRule="auto"/>
        <w:jc w:val="both"/>
        <w:rPr>
          <w:rFonts w:cs="Arial"/>
        </w:rPr>
      </w:pPr>
      <w:r w:rsidRPr="00917727">
        <w:rPr>
          <w:rFonts w:cs="Arial"/>
        </w:rPr>
        <w:t xml:space="preserve">Lorsque le salarié n’a pas atteint l’âge de la mise à la retraite d’office fixé par les dispositions légales et règlementaires de droit commun, son accord est nécessaire pour procéder à sa mise à la retraite. En cas d’acceptation, le contrat de travail est rompu moyennant le versement de l’indemnité de mise à la retraite prévue à l’article </w:t>
      </w:r>
      <w:r w:rsidR="000103A5">
        <w:rPr>
          <w:rFonts w:cs="Arial"/>
        </w:rPr>
        <w:t>159-2</w:t>
      </w:r>
      <w:r w:rsidRPr="00917727">
        <w:rPr>
          <w:rFonts w:cs="Arial"/>
        </w:rPr>
        <w:t xml:space="preserve"> du présent socle spécifique.</w:t>
      </w:r>
    </w:p>
    <w:p w14:paraId="3FB12568" w14:textId="77777777" w:rsidR="00A80510" w:rsidRPr="00917727" w:rsidRDefault="00A80510" w:rsidP="00D51630">
      <w:pPr>
        <w:spacing w:before="240" w:after="0" w:line="240" w:lineRule="auto"/>
        <w:jc w:val="both"/>
        <w:rPr>
          <w:rFonts w:cs="Arial"/>
        </w:rPr>
      </w:pPr>
      <w:r w:rsidRPr="00917727">
        <w:rPr>
          <w:rFonts w:cs="Arial"/>
        </w:rPr>
        <w:t>Lorsque le salarié a atteint l’âge de la mise à la retraite d’office susvisé, le particulier employeur peut le mettre à la retraite sans son accord.</w:t>
      </w:r>
    </w:p>
    <w:p w14:paraId="09F4E6C5" w14:textId="042FABDD" w:rsidR="00A80510" w:rsidRDefault="00A80510" w:rsidP="00D51630">
      <w:pPr>
        <w:spacing w:before="240" w:after="0" w:line="240" w:lineRule="auto"/>
        <w:jc w:val="both"/>
        <w:rPr>
          <w:rFonts w:eastAsia="Times New Roman" w:cs="Arial"/>
        </w:rPr>
      </w:pPr>
      <w:r w:rsidRPr="00917727">
        <w:rPr>
          <w:rFonts w:eastAsia="Times New Roman" w:cs="Arial"/>
        </w:rPr>
        <w:t>Le particulier employeur informe le salarié de sa décision par lettre recommandée avec accusé réception ou remise en main propre contre décharge.</w:t>
      </w:r>
    </w:p>
    <w:p w14:paraId="1345BAD5" w14:textId="6CBF677E" w:rsidR="00A80510" w:rsidRPr="00143DD3" w:rsidRDefault="00A80510" w:rsidP="00392A72">
      <w:pPr>
        <w:pStyle w:val="Titre5"/>
      </w:pPr>
      <w:bookmarkStart w:id="517" w:name="_Toc66470024"/>
      <w:r w:rsidRPr="00143DD3">
        <w:t xml:space="preserve">Article </w:t>
      </w:r>
      <w:r w:rsidR="00026880">
        <w:t>15</w:t>
      </w:r>
      <w:r w:rsidR="001200D2">
        <w:t>7</w:t>
      </w:r>
      <w:r w:rsidRPr="00143DD3">
        <w:t>-2 - Rupture du contrat à l’initiative du salarié</w:t>
      </w:r>
      <w:bookmarkEnd w:id="517"/>
    </w:p>
    <w:p w14:paraId="751D37BF" w14:textId="385B08C7" w:rsidR="001825CC" w:rsidRDefault="00A80510" w:rsidP="00456B93">
      <w:pPr>
        <w:pStyle w:val="Titre6"/>
        <w:rPr>
          <w:lang w:eastAsia="fr-FR"/>
        </w:rPr>
      </w:pPr>
      <w:r w:rsidRPr="00433267">
        <w:rPr>
          <w:lang w:eastAsia="fr-FR"/>
        </w:rPr>
        <w:t xml:space="preserve">Article </w:t>
      </w:r>
      <w:r w:rsidR="00026880">
        <w:rPr>
          <w:lang w:eastAsia="fr-FR"/>
        </w:rPr>
        <w:t>15</w:t>
      </w:r>
      <w:r w:rsidR="001200D2">
        <w:rPr>
          <w:lang w:eastAsia="fr-FR"/>
        </w:rPr>
        <w:t>7</w:t>
      </w:r>
      <w:r w:rsidRPr="00433267">
        <w:rPr>
          <w:lang w:eastAsia="fr-FR"/>
        </w:rPr>
        <w:t>-2-1 - Démission du salarié</w:t>
      </w:r>
    </w:p>
    <w:p w14:paraId="7CF08754" w14:textId="5F3C001D" w:rsidR="00A80510" w:rsidRPr="00917727" w:rsidRDefault="00A80510" w:rsidP="00D51630">
      <w:pPr>
        <w:spacing w:before="240" w:after="0" w:line="240" w:lineRule="auto"/>
        <w:ind w:right="24"/>
        <w:jc w:val="both"/>
        <w:rPr>
          <w:rFonts w:eastAsia="Times New Roman" w:cs="Arial"/>
          <w:lang w:eastAsia="fr-FR"/>
        </w:rPr>
      </w:pPr>
      <w:r w:rsidRPr="00917727">
        <w:rPr>
          <w:rFonts w:eastAsia="Times New Roman"/>
          <w:iCs/>
          <w:lang w:eastAsia="fr-FR"/>
        </w:rPr>
        <w:t xml:space="preserve">Le salarié notifie sa démission au particulier employeur dans les conditions prévues à l’article </w:t>
      </w:r>
      <w:r w:rsidR="00990A67">
        <w:rPr>
          <w:rFonts w:eastAsia="Times New Roman"/>
          <w:iCs/>
          <w:lang w:eastAsia="fr-FR"/>
        </w:rPr>
        <w:t>63-2-1</w:t>
      </w:r>
      <w:r w:rsidRPr="00917727">
        <w:rPr>
          <w:rFonts w:eastAsia="Times New Roman"/>
          <w:iCs/>
          <w:lang w:eastAsia="fr-FR"/>
        </w:rPr>
        <w:t xml:space="preserve"> </w:t>
      </w:r>
      <w:r w:rsidR="000A22C1">
        <w:rPr>
          <w:rFonts w:eastAsia="Times New Roman"/>
          <w:iCs/>
          <w:lang w:eastAsia="fr-FR"/>
        </w:rPr>
        <w:t xml:space="preserve">du socle commun </w:t>
      </w:r>
      <w:r w:rsidRPr="00917727">
        <w:rPr>
          <w:rFonts w:eastAsia="Times New Roman"/>
          <w:iCs/>
          <w:lang w:eastAsia="fr-FR"/>
        </w:rPr>
        <w:t>de la présente convention collective.</w:t>
      </w:r>
    </w:p>
    <w:p w14:paraId="3284A5EA" w14:textId="71E87A03" w:rsidR="001825CC" w:rsidRDefault="00A80510" w:rsidP="00456B93">
      <w:pPr>
        <w:pStyle w:val="Titre6"/>
        <w:rPr>
          <w:lang w:eastAsia="fr-FR"/>
        </w:rPr>
      </w:pPr>
      <w:r w:rsidRPr="00433267">
        <w:rPr>
          <w:lang w:eastAsia="fr-FR"/>
        </w:rPr>
        <w:t xml:space="preserve">Article </w:t>
      </w:r>
      <w:r w:rsidR="00026880">
        <w:rPr>
          <w:lang w:eastAsia="fr-FR"/>
        </w:rPr>
        <w:t>1</w:t>
      </w:r>
      <w:r w:rsidR="00490C5E">
        <w:rPr>
          <w:lang w:eastAsia="fr-FR"/>
        </w:rPr>
        <w:t>5</w:t>
      </w:r>
      <w:r w:rsidR="001200D2">
        <w:rPr>
          <w:lang w:eastAsia="fr-FR"/>
        </w:rPr>
        <w:t>7</w:t>
      </w:r>
      <w:r w:rsidRPr="00433267">
        <w:rPr>
          <w:lang w:eastAsia="fr-FR"/>
        </w:rPr>
        <w:t>-2-2- Départ volontaire à la retraite du salarié</w:t>
      </w:r>
    </w:p>
    <w:p w14:paraId="62040CAC" w14:textId="1C0CA212" w:rsidR="00990A67" w:rsidRDefault="00A80510" w:rsidP="00CE6B44">
      <w:pPr>
        <w:spacing w:before="240" w:after="0" w:line="240" w:lineRule="auto"/>
        <w:jc w:val="both"/>
      </w:pPr>
      <w:r w:rsidRPr="00FF0062">
        <w:t xml:space="preserve">Les dispositions relatives au départ volontaire à la retraite sont prévues à l’article </w:t>
      </w:r>
      <w:r w:rsidR="00990A67">
        <w:t>63-2-2</w:t>
      </w:r>
      <w:r w:rsidRPr="00FF0062">
        <w:t xml:space="preserve"> </w:t>
      </w:r>
      <w:r w:rsidR="000A22C1">
        <w:t xml:space="preserve">du socle commun </w:t>
      </w:r>
      <w:r w:rsidRPr="00FF0062">
        <w:t>de la présente convention collective.</w:t>
      </w:r>
    </w:p>
    <w:p w14:paraId="4B0E6817" w14:textId="058141C1" w:rsidR="00A80510" w:rsidRPr="00433267" w:rsidRDefault="00A80510" w:rsidP="00392A72">
      <w:pPr>
        <w:pStyle w:val="Titre5"/>
      </w:pPr>
      <w:bookmarkStart w:id="518" w:name="_Toc66470025"/>
      <w:r w:rsidRPr="00433267">
        <w:t xml:space="preserve">Article </w:t>
      </w:r>
      <w:r w:rsidR="00026880">
        <w:t>15</w:t>
      </w:r>
      <w:r w:rsidR="001200D2">
        <w:t>7</w:t>
      </w:r>
      <w:r w:rsidRPr="00433267">
        <w:t>-3- Rupture conventionnelle du contrat de travail</w:t>
      </w:r>
      <w:bookmarkEnd w:id="518"/>
      <w:r w:rsidRPr="00433267">
        <w:t xml:space="preserve"> </w:t>
      </w:r>
    </w:p>
    <w:p w14:paraId="02BC1972" w14:textId="77777777" w:rsidR="00A80510" w:rsidRPr="00917727" w:rsidRDefault="00A80510" w:rsidP="00D51630">
      <w:pPr>
        <w:spacing w:before="240" w:after="0" w:line="240" w:lineRule="auto"/>
        <w:ind w:right="23"/>
        <w:jc w:val="both"/>
        <w:rPr>
          <w:rFonts w:cs="Arial"/>
        </w:rPr>
      </w:pPr>
      <w:r w:rsidRPr="00917727">
        <w:rPr>
          <w:rFonts w:cs="Arial"/>
        </w:rPr>
        <w:t>Le contrat de travail ne peut être rompu d’un commun accord qu’en appliquant la procédure décrite ci-après.</w:t>
      </w:r>
    </w:p>
    <w:p w14:paraId="0528CAC9" w14:textId="372E6E0E" w:rsidR="00A80510" w:rsidRPr="00917727" w:rsidRDefault="40FAAE8A" w:rsidP="00D51630">
      <w:pPr>
        <w:spacing w:before="240" w:after="0" w:line="240" w:lineRule="auto"/>
        <w:ind w:right="23"/>
        <w:jc w:val="both"/>
        <w:rPr>
          <w:rFonts w:cs="Arial"/>
        </w:rPr>
      </w:pPr>
      <w:r w:rsidRPr="76C64A38">
        <w:rPr>
          <w:rFonts w:cs="Arial"/>
        </w:rPr>
        <w:t xml:space="preserve">Le particulier employeur et le salarié peuvent convenir de la rupture du contrat de travail d’un commun accord en remplissant le formulaire règlementé prévu à cet effet et mis à disposition par l’administration. </w:t>
      </w:r>
    </w:p>
    <w:p w14:paraId="08F8467C" w14:textId="77777777" w:rsidR="00A80510" w:rsidRPr="00917727" w:rsidRDefault="40FAAE8A" w:rsidP="00D51630">
      <w:pPr>
        <w:spacing w:before="240" w:after="0" w:line="240" w:lineRule="auto"/>
        <w:jc w:val="both"/>
        <w:rPr>
          <w:rFonts w:cs="Arial"/>
        </w:rPr>
      </w:pPr>
      <w:r w:rsidRPr="76C64A38">
        <w:rPr>
          <w:rFonts w:cs="Arial"/>
        </w:rPr>
        <w:t>Le fait que le contrat de travail soit suspendu n'empêche pas la conclusion d'une rupture conventionnelle, notamment en cas d’arrêt maladie.</w:t>
      </w:r>
    </w:p>
    <w:p w14:paraId="37B4B5C4" w14:textId="785B9620" w:rsidR="00A80510" w:rsidRPr="00917727" w:rsidRDefault="40FAAE8A" w:rsidP="00D51630">
      <w:pPr>
        <w:spacing w:before="240" w:after="0" w:line="240" w:lineRule="auto"/>
        <w:jc w:val="both"/>
        <w:rPr>
          <w:rFonts w:cs="Arial"/>
        </w:rPr>
      </w:pPr>
      <w:r w:rsidRPr="76C64A38">
        <w:rPr>
          <w:rFonts w:cs="Arial"/>
        </w:rPr>
        <w:t>Les parties s’accordent</w:t>
      </w:r>
      <w:r>
        <w:t xml:space="preserve"> </w:t>
      </w:r>
      <w:r w:rsidRPr="76C64A38">
        <w:rPr>
          <w:rFonts w:cs="Arial"/>
        </w:rPr>
        <w:t>sur les conditions de la rupture</w:t>
      </w:r>
      <w:r>
        <w:t xml:space="preserve"> </w:t>
      </w:r>
      <w:r w:rsidRPr="76C64A38">
        <w:rPr>
          <w:rFonts w:cs="Arial"/>
        </w:rPr>
        <w:t>à l’occasion d’</w:t>
      </w:r>
      <w:r w:rsidR="35935477" w:rsidRPr="76C64A38">
        <w:rPr>
          <w:rFonts w:cs="Arial"/>
        </w:rPr>
        <w:t xml:space="preserve">au moins </w:t>
      </w:r>
      <w:r w:rsidRPr="76C64A38">
        <w:rPr>
          <w:rFonts w:cs="Arial"/>
        </w:rPr>
        <w:t xml:space="preserve">un entretien qui se tiendra sur le lieu d’exécution du contrat de travail. </w:t>
      </w:r>
    </w:p>
    <w:p w14:paraId="2AADE9AA" w14:textId="2C08E020" w:rsidR="00A80510" w:rsidRPr="00917727" w:rsidRDefault="00A80510" w:rsidP="00D51630">
      <w:pPr>
        <w:tabs>
          <w:tab w:val="left" w:pos="0"/>
        </w:tabs>
        <w:spacing w:before="240" w:after="0" w:line="240" w:lineRule="auto"/>
        <w:jc w:val="both"/>
        <w:rPr>
          <w:rFonts w:cs="Arial"/>
        </w:rPr>
      </w:pPr>
      <w:r w:rsidRPr="00917727">
        <w:rPr>
          <w:rFonts w:cs="Arial"/>
        </w:rPr>
        <w:t xml:space="preserve">Les </w:t>
      </w:r>
      <w:r w:rsidR="000A22C1">
        <w:rPr>
          <w:rFonts w:cs="Arial"/>
        </w:rPr>
        <w:t>dispositions légales et réglementaires</w:t>
      </w:r>
      <w:r w:rsidRPr="00917727">
        <w:rPr>
          <w:rFonts w:cs="Arial"/>
        </w:rPr>
        <w:t xml:space="preserve"> de droit commun </w:t>
      </w:r>
      <w:r w:rsidRPr="00FF0062">
        <w:rPr>
          <w:rFonts w:cs="Arial"/>
        </w:rPr>
        <w:t xml:space="preserve">relatives à l’assistance du salarié par un conseiller ne sont pas applicables en raison du caractère inviolable du domicile privé du particulier employeur, en application des dispositions du code pénal. </w:t>
      </w:r>
      <w:r w:rsidRPr="00917727">
        <w:rPr>
          <w:rFonts w:cs="Arial"/>
        </w:rPr>
        <w:t xml:space="preserve">Le particulier employeur ne peut ni être accompagné, ni être assisté pendant l’entretien. </w:t>
      </w:r>
    </w:p>
    <w:p w14:paraId="6CE9D9F3" w14:textId="77777777" w:rsidR="00A80510" w:rsidRPr="00917727" w:rsidRDefault="00A80510" w:rsidP="00D51630">
      <w:pPr>
        <w:spacing w:before="240" w:after="0" w:line="240" w:lineRule="auto"/>
        <w:ind w:right="23"/>
        <w:jc w:val="both"/>
        <w:rPr>
          <w:rFonts w:cs="Arial"/>
        </w:rPr>
      </w:pPr>
      <w:r w:rsidRPr="00917727">
        <w:rPr>
          <w:rFonts w:cs="Arial"/>
        </w:rPr>
        <w:t>Lors de cet entretien, le particulier employeur et le salarié conviennent ensemble :</w:t>
      </w:r>
    </w:p>
    <w:p w14:paraId="625B2C25" w14:textId="41EB37B7" w:rsidR="00A80510" w:rsidRPr="00917727" w:rsidRDefault="00D25088" w:rsidP="00392A72">
      <w:pPr>
        <w:numPr>
          <w:ilvl w:val="0"/>
          <w:numId w:val="17"/>
        </w:numPr>
        <w:spacing w:before="120" w:after="0" w:line="240" w:lineRule="auto"/>
        <w:ind w:left="714" w:hanging="357"/>
        <w:jc w:val="both"/>
        <w:rPr>
          <w:rFonts w:cs="Arial"/>
        </w:rPr>
      </w:pPr>
      <w:proofErr w:type="gramStart"/>
      <w:r>
        <w:rPr>
          <w:rFonts w:cs="Arial"/>
        </w:rPr>
        <w:lastRenderedPageBreak/>
        <w:t>d</w:t>
      </w:r>
      <w:r w:rsidR="00A80510" w:rsidRPr="00917727">
        <w:rPr>
          <w:rFonts w:cs="Arial"/>
        </w:rPr>
        <w:t>e</w:t>
      </w:r>
      <w:proofErr w:type="gramEnd"/>
      <w:r w:rsidR="00A80510" w:rsidRPr="00917727">
        <w:rPr>
          <w:rFonts w:cs="Arial"/>
        </w:rPr>
        <w:t xml:space="preserve"> la date de rupture du contrat de travail en tenant compte des délais de procédure fixés par les dispositions légales et règlementaires de droit commun ;</w:t>
      </w:r>
    </w:p>
    <w:p w14:paraId="5EB984CB" w14:textId="6325F274" w:rsidR="00A80510" w:rsidRPr="00917727" w:rsidRDefault="00D25088" w:rsidP="00392A72">
      <w:pPr>
        <w:numPr>
          <w:ilvl w:val="0"/>
          <w:numId w:val="17"/>
        </w:numPr>
        <w:spacing w:before="120" w:after="0" w:line="240" w:lineRule="auto"/>
        <w:ind w:left="714" w:hanging="357"/>
        <w:jc w:val="both"/>
        <w:rPr>
          <w:rFonts w:cs="Arial"/>
        </w:rPr>
      </w:pPr>
      <w:proofErr w:type="gramStart"/>
      <w:r>
        <w:rPr>
          <w:rFonts w:cs="Arial"/>
        </w:rPr>
        <w:t>d</w:t>
      </w:r>
      <w:r w:rsidR="00A80510" w:rsidRPr="00917727">
        <w:rPr>
          <w:rFonts w:cs="Arial"/>
        </w:rPr>
        <w:t>u</w:t>
      </w:r>
      <w:proofErr w:type="gramEnd"/>
      <w:r w:rsidR="00A80510" w:rsidRPr="00917727">
        <w:rPr>
          <w:rFonts w:cs="Arial"/>
        </w:rPr>
        <w:t xml:space="preserve"> montant de l’indemnité de rupture conventionnelle qui ne peut être inférieur au montant de l’indemnité de licenciement prévue à l’article </w:t>
      </w:r>
      <w:r w:rsidR="000103A5">
        <w:rPr>
          <w:rFonts w:cs="Arial"/>
        </w:rPr>
        <w:t>159-</w:t>
      </w:r>
      <w:r w:rsidR="003C0F74">
        <w:rPr>
          <w:rFonts w:cs="Arial"/>
        </w:rPr>
        <w:t>1</w:t>
      </w:r>
      <w:r w:rsidR="00A80510" w:rsidRPr="00917727">
        <w:rPr>
          <w:rFonts w:cs="Arial"/>
        </w:rPr>
        <w:t xml:space="preserve"> du présent socle spécifique ;</w:t>
      </w:r>
    </w:p>
    <w:p w14:paraId="09715EF9" w14:textId="5FBD7951" w:rsidR="005416BA" w:rsidRPr="00392A72" w:rsidRDefault="00D25088" w:rsidP="00392A72">
      <w:pPr>
        <w:numPr>
          <w:ilvl w:val="0"/>
          <w:numId w:val="17"/>
        </w:numPr>
        <w:spacing w:before="120" w:after="0" w:line="240" w:lineRule="auto"/>
        <w:ind w:left="714" w:hanging="357"/>
        <w:jc w:val="both"/>
        <w:rPr>
          <w:rFonts w:cs="Arial"/>
        </w:rPr>
      </w:pPr>
      <w:proofErr w:type="gramStart"/>
      <w:r>
        <w:t>d</w:t>
      </w:r>
      <w:r w:rsidR="00A80510" w:rsidRPr="00917727">
        <w:t>es</w:t>
      </w:r>
      <w:proofErr w:type="gramEnd"/>
      <w:r w:rsidR="00A80510" w:rsidRPr="00917727">
        <w:t xml:space="preserve"> modalités de versement de </w:t>
      </w:r>
      <w:r w:rsidR="00A80510" w:rsidRPr="00917727">
        <w:rPr>
          <w:rFonts w:cs="Arial"/>
        </w:rPr>
        <w:t>l’indemnité de rupture conventionnelle et notamment l’éventuel échéancier convenu entre les parties</w:t>
      </w:r>
      <w:r w:rsidR="00A80510" w:rsidRPr="00917727">
        <w:t>.</w:t>
      </w:r>
    </w:p>
    <w:p w14:paraId="3D4C2694" w14:textId="63E54F14" w:rsidR="00A80510" w:rsidRPr="00433267" w:rsidRDefault="00A80510" w:rsidP="00392A72">
      <w:pPr>
        <w:pStyle w:val="Titre5"/>
      </w:pPr>
      <w:bookmarkStart w:id="519" w:name="_Toc66470026"/>
      <w:r w:rsidRPr="00433267">
        <w:t xml:space="preserve">Article </w:t>
      </w:r>
      <w:r w:rsidR="00026880">
        <w:t>15</w:t>
      </w:r>
      <w:r w:rsidR="001200D2">
        <w:t>7</w:t>
      </w:r>
      <w:r w:rsidRPr="00433267">
        <w:t>-4 - Rupture du contrat de travail du fait du décès</w:t>
      </w:r>
      <w:bookmarkEnd w:id="519"/>
      <w:r w:rsidRPr="00433267">
        <w:t xml:space="preserve"> </w:t>
      </w:r>
    </w:p>
    <w:p w14:paraId="2D70E21E" w14:textId="79A54898" w:rsidR="001825CC" w:rsidRDefault="00A80510" w:rsidP="00456B93">
      <w:pPr>
        <w:pStyle w:val="Titre6"/>
        <w:rPr>
          <w:lang w:eastAsia="fr-FR"/>
        </w:rPr>
      </w:pPr>
      <w:r w:rsidRPr="00433267">
        <w:rPr>
          <w:lang w:eastAsia="fr-FR"/>
        </w:rPr>
        <w:t xml:space="preserve">Article </w:t>
      </w:r>
      <w:r w:rsidR="00026880">
        <w:rPr>
          <w:lang w:eastAsia="fr-FR"/>
        </w:rPr>
        <w:t>15</w:t>
      </w:r>
      <w:r w:rsidR="001200D2">
        <w:rPr>
          <w:lang w:eastAsia="fr-FR"/>
        </w:rPr>
        <w:t>7</w:t>
      </w:r>
      <w:r w:rsidRPr="00433267">
        <w:rPr>
          <w:lang w:eastAsia="fr-FR"/>
        </w:rPr>
        <w:t xml:space="preserve">-4-1- Décès du particulier employeur </w:t>
      </w:r>
    </w:p>
    <w:p w14:paraId="5E9F7762" w14:textId="77777777" w:rsidR="00A80510" w:rsidRPr="00917727" w:rsidRDefault="00A80510" w:rsidP="00D51630">
      <w:pPr>
        <w:spacing w:before="240" w:after="0" w:line="240" w:lineRule="auto"/>
        <w:ind w:right="24"/>
        <w:jc w:val="both"/>
      </w:pPr>
      <w:r w:rsidRPr="00917727">
        <w:t xml:space="preserve">Le décès du particulier employeur entraîne de plein droit la rupture du contrat de travail. Cette rupture intervient à la date du décès du particulier employeur. </w:t>
      </w:r>
    </w:p>
    <w:p w14:paraId="26B3C651" w14:textId="32C052F9" w:rsidR="00A80510" w:rsidRPr="00917727" w:rsidRDefault="40FAAE8A" w:rsidP="00D51630">
      <w:pPr>
        <w:spacing w:before="240" w:after="0" w:line="240" w:lineRule="auto"/>
        <w:ind w:right="23"/>
        <w:jc w:val="both"/>
      </w:pPr>
      <w:r>
        <w:t>Dans le cas où le contrat de travail prévoit que le salarié est embauché par un couple de particuliers employeurs, le membre survivant du couple, qui décide de poursuivre la relation de travail avec le salarié, s’assure qu’il est bien immatriculé en tant q</w:t>
      </w:r>
      <w:r w:rsidR="424B17C7">
        <w:t>ue particulier employeur</w:t>
      </w:r>
      <w:r>
        <w:t xml:space="preserve"> auprès de l’organisme destinataire de la déclaration d’emploi du salarié. Si besoin, il procède à la rectification qui s’impose auprès de cet organisme. </w:t>
      </w:r>
    </w:p>
    <w:p w14:paraId="59CBD17D" w14:textId="0AACA53E" w:rsidR="00A80510" w:rsidRPr="00917727" w:rsidRDefault="40FAAE8A" w:rsidP="00D51630">
      <w:pPr>
        <w:spacing w:before="240" w:after="0" w:line="240" w:lineRule="auto"/>
        <w:ind w:left="-5" w:right="24"/>
        <w:jc w:val="both"/>
      </w:pPr>
      <w:r w:rsidRPr="76C64A38">
        <w:rPr>
          <w:rFonts w:cs="Arial"/>
        </w:rPr>
        <w:t xml:space="preserve">Un ayant-droit ou, à défaut, un tiers, informe le </w:t>
      </w:r>
      <w:r>
        <w:t xml:space="preserve">salarié de la date du décès du particulier employeur dès que possible, par écrit. </w:t>
      </w:r>
      <w:r w:rsidRPr="0064000B">
        <w:t xml:space="preserve">Un modèle de lettre est </w:t>
      </w:r>
      <w:r w:rsidR="003C0F74">
        <w:t>proposé dans les fiches et documents pédagogiques</w:t>
      </w:r>
      <w:r w:rsidRPr="0064000B">
        <w:t xml:space="preserve">. Ce </w:t>
      </w:r>
      <w:r w:rsidR="003C0F74">
        <w:t>dernier</w:t>
      </w:r>
      <w:r w:rsidRPr="0064000B">
        <w:t xml:space="preserve"> présente une nature indicative et non conventionnelle.</w:t>
      </w:r>
      <w:r>
        <w:t xml:space="preserve"> </w:t>
      </w:r>
    </w:p>
    <w:p w14:paraId="7B308DDC" w14:textId="77777777" w:rsidR="00A80510" w:rsidRPr="00917727" w:rsidRDefault="00A80510" w:rsidP="00D51630">
      <w:pPr>
        <w:spacing w:before="240" w:after="0" w:line="240" w:lineRule="auto"/>
        <w:ind w:left="-6" w:right="23"/>
        <w:jc w:val="both"/>
      </w:pPr>
      <w:r w:rsidRPr="00917727">
        <w:t xml:space="preserve">La rupture du contrat de travail entraîne le versement au salarié : </w:t>
      </w:r>
    </w:p>
    <w:p w14:paraId="10BF2EE1" w14:textId="77777777" w:rsidR="00A80510" w:rsidRPr="00917727" w:rsidRDefault="00A80510" w:rsidP="00D25088">
      <w:pPr>
        <w:pStyle w:val="Paragraphedeliste"/>
        <w:numPr>
          <w:ilvl w:val="0"/>
          <w:numId w:val="9"/>
        </w:numPr>
        <w:spacing w:before="120" w:after="0" w:line="240" w:lineRule="auto"/>
        <w:ind w:right="23"/>
        <w:contextualSpacing w:val="0"/>
        <w:jc w:val="both"/>
      </w:pPr>
      <w:proofErr w:type="gramStart"/>
      <w:r w:rsidRPr="00917727">
        <w:t>du</w:t>
      </w:r>
      <w:proofErr w:type="gramEnd"/>
      <w:r w:rsidRPr="00917727">
        <w:t xml:space="preserve"> dernier salaire dû au jour du décès ;</w:t>
      </w:r>
    </w:p>
    <w:p w14:paraId="11762E41" w14:textId="28C9DC09" w:rsidR="00A80510" w:rsidRPr="00917727" w:rsidRDefault="40FAAE8A" w:rsidP="00D25088">
      <w:pPr>
        <w:pStyle w:val="Paragraphedeliste"/>
        <w:numPr>
          <w:ilvl w:val="0"/>
          <w:numId w:val="9"/>
        </w:numPr>
        <w:spacing w:before="120" w:after="0" w:line="240" w:lineRule="auto"/>
        <w:ind w:right="23"/>
        <w:contextualSpacing w:val="0"/>
        <w:jc w:val="both"/>
      </w:pPr>
      <w:proofErr w:type="gramStart"/>
      <w:r>
        <w:t>d’une</w:t>
      </w:r>
      <w:proofErr w:type="gramEnd"/>
      <w:r>
        <w:t xml:space="preserve"> indemnité égale à l’indemnité compensatrice de préavis</w:t>
      </w:r>
      <w:r w:rsidR="6F07DB92">
        <w:t>, déterminé</w:t>
      </w:r>
      <w:r w:rsidR="000103A5">
        <w:t>e</w:t>
      </w:r>
      <w:r w:rsidR="6F07DB92">
        <w:t xml:space="preserve"> </w:t>
      </w:r>
      <w:r w:rsidR="499DBA37">
        <w:t>conformément aux dispositions de</w:t>
      </w:r>
      <w:r w:rsidR="6F07DB92">
        <w:t xml:space="preserve"> l’article </w:t>
      </w:r>
      <w:r w:rsidR="000103A5">
        <w:t>160</w:t>
      </w:r>
      <w:r w:rsidR="6F07DB92">
        <w:t xml:space="preserve"> du présent socle spécifique,</w:t>
      </w:r>
      <w:r>
        <w:t xml:space="preserve"> qui ne peut être exécuté du fait du décès du particulier employeur ;</w:t>
      </w:r>
    </w:p>
    <w:p w14:paraId="7DD93625" w14:textId="2C37808D" w:rsidR="00A80510" w:rsidRPr="00917727" w:rsidRDefault="40FAAE8A" w:rsidP="00D25088">
      <w:pPr>
        <w:pStyle w:val="Paragraphedeliste"/>
        <w:numPr>
          <w:ilvl w:val="0"/>
          <w:numId w:val="9"/>
        </w:numPr>
        <w:spacing w:before="120" w:after="0" w:line="240" w:lineRule="auto"/>
        <w:ind w:right="23"/>
        <w:contextualSpacing w:val="0"/>
        <w:jc w:val="both"/>
      </w:pPr>
      <w:proofErr w:type="gramStart"/>
      <w:r>
        <w:t>d’une</w:t>
      </w:r>
      <w:proofErr w:type="gramEnd"/>
      <w:r>
        <w:t xml:space="preserve"> indemnité dont le montant est calculé de la même manière que l’indemnité de licenciement</w:t>
      </w:r>
      <w:r w:rsidR="0E0104B3">
        <w:t xml:space="preserve"> prévue à l’article </w:t>
      </w:r>
      <w:r w:rsidR="008B1070">
        <w:t>159-1</w:t>
      </w:r>
      <w:r w:rsidR="0E0104B3">
        <w:t xml:space="preserve"> du présent socle spécifique</w:t>
      </w:r>
      <w:r>
        <w:t> ;</w:t>
      </w:r>
    </w:p>
    <w:p w14:paraId="10FF3509" w14:textId="77777777" w:rsidR="00A80510" w:rsidRPr="00917727" w:rsidRDefault="00A80510" w:rsidP="00D25088">
      <w:pPr>
        <w:pStyle w:val="Paragraphedeliste"/>
        <w:numPr>
          <w:ilvl w:val="0"/>
          <w:numId w:val="9"/>
        </w:numPr>
        <w:spacing w:before="120" w:after="0" w:line="240" w:lineRule="auto"/>
        <w:ind w:right="23"/>
        <w:contextualSpacing w:val="0"/>
        <w:jc w:val="both"/>
      </w:pPr>
      <w:proofErr w:type="gramStart"/>
      <w:r w:rsidRPr="00917727">
        <w:t>d’une</w:t>
      </w:r>
      <w:proofErr w:type="gramEnd"/>
      <w:r w:rsidRPr="00917727">
        <w:t xml:space="preserve"> indemnité compensatrice de congés payés, le cas échéant.</w:t>
      </w:r>
    </w:p>
    <w:p w14:paraId="29A25D08" w14:textId="27A9B88B" w:rsidR="00A80510" w:rsidRPr="00917727" w:rsidRDefault="40FAAE8A" w:rsidP="00D51630">
      <w:pPr>
        <w:spacing w:before="240" w:after="0" w:line="240" w:lineRule="auto"/>
        <w:ind w:left="60"/>
        <w:jc w:val="both"/>
        <w:rPr>
          <w:rFonts w:cs="Arial"/>
        </w:rPr>
      </w:pPr>
      <w:r w:rsidRPr="76C64A38">
        <w:rPr>
          <w:rFonts w:cs="Arial"/>
        </w:rPr>
        <w:t xml:space="preserve">L’ayant-droit ou, à défaut, un tiers </w:t>
      </w:r>
      <w:r w:rsidRPr="76C64A38">
        <w:rPr>
          <w:rFonts w:eastAsia="Times New Roman"/>
          <w:lang w:eastAsia="fr-FR"/>
        </w:rPr>
        <w:t xml:space="preserve">remet au salarié les documents de fin de contrat prévus, dans le socle commun, à l’article </w:t>
      </w:r>
      <w:r w:rsidR="00990A67">
        <w:rPr>
          <w:rFonts w:eastAsia="Times New Roman"/>
          <w:lang w:eastAsia="fr-FR"/>
        </w:rPr>
        <w:t>69</w:t>
      </w:r>
      <w:r w:rsidRPr="76C64A38">
        <w:rPr>
          <w:rFonts w:eastAsia="Times New Roman"/>
          <w:lang w:eastAsia="fr-FR"/>
        </w:rPr>
        <w:t xml:space="preserve"> de la présente convention collective, dans un délai de</w:t>
      </w:r>
      <w:r w:rsidR="003C0F74">
        <w:rPr>
          <w:rFonts w:eastAsia="Times New Roman"/>
          <w:lang w:eastAsia="fr-FR"/>
        </w:rPr>
        <w:t xml:space="preserve"> trente</w:t>
      </w:r>
      <w:r w:rsidRPr="76C64A38">
        <w:rPr>
          <w:rFonts w:eastAsia="Times New Roman"/>
          <w:lang w:eastAsia="fr-FR"/>
        </w:rPr>
        <w:t xml:space="preserve"> </w:t>
      </w:r>
      <w:r w:rsidR="00A80510">
        <w:br/>
      </w:r>
      <w:r w:rsidR="003C0F74">
        <w:rPr>
          <w:rFonts w:eastAsia="Times New Roman"/>
          <w:lang w:eastAsia="fr-FR"/>
        </w:rPr>
        <w:t>(</w:t>
      </w:r>
      <w:r w:rsidRPr="76C64A38">
        <w:rPr>
          <w:rFonts w:eastAsia="Times New Roman"/>
          <w:lang w:eastAsia="fr-FR"/>
        </w:rPr>
        <w:t>30</w:t>
      </w:r>
      <w:r w:rsidR="003C0F74">
        <w:rPr>
          <w:rFonts w:eastAsia="Times New Roman"/>
          <w:lang w:eastAsia="fr-FR"/>
        </w:rPr>
        <w:t>)</w:t>
      </w:r>
      <w:r w:rsidRPr="76C64A38">
        <w:rPr>
          <w:rFonts w:eastAsia="Times New Roman"/>
          <w:lang w:eastAsia="fr-FR"/>
        </w:rPr>
        <w:t xml:space="preserve"> jours calendaires à compter du décès.</w:t>
      </w:r>
      <w:r w:rsidRPr="76C64A38">
        <w:rPr>
          <w:rFonts w:cs="Arial"/>
        </w:rPr>
        <w:t xml:space="preserve"> </w:t>
      </w:r>
    </w:p>
    <w:p w14:paraId="54D7CFAD" w14:textId="77777777" w:rsidR="00A80510" w:rsidRPr="00917727" w:rsidRDefault="40FAAE8A" w:rsidP="00D51630">
      <w:pPr>
        <w:spacing w:before="240" w:after="0" w:line="240" w:lineRule="auto"/>
        <w:ind w:left="60"/>
        <w:jc w:val="both"/>
        <w:rPr>
          <w:rFonts w:cs="Arial"/>
        </w:rPr>
      </w:pPr>
      <w:r w:rsidRPr="76C64A38">
        <w:rPr>
          <w:rFonts w:cs="Arial"/>
        </w:rPr>
        <w:t>S’il le souhaite, le salarié dont le contrat de travail est rompu du fait du décès du particulier employeur présente une demande d’indemnisation auprès de l’organisme Pôle emploi pour l’ouverture des droits au chômage.</w:t>
      </w:r>
    </w:p>
    <w:p w14:paraId="7646FC88" w14:textId="04077CDA" w:rsidR="001825CC" w:rsidRDefault="00A80510" w:rsidP="00456B93">
      <w:pPr>
        <w:pStyle w:val="Titre6"/>
        <w:rPr>
          <w:lang w:eastAsia="fr-FR"/>
        </w:rPr>
      </w:pPr>
      <w:r w:rsidRPr="00433267">
        <w:rPr>
          <w:lang w:eastAsia="fr-FR"/>
        </w:rPr>
        <w:t xml:space="preserve">Article </w:t>
      </w:r>
      <w:r w:rsidR="00026880">
        <w:rPr>
          <w:lang w:eastAsia="fr-FR"/>
        </w:rPr>
        <w:t>15</w:t>
      </w:r>
      <w:r w:rsidR="001200D2">
        <w:rPr>
          <w:lang w:eastAsia="fr-FR"/>
        </w:rPr>
        <w:t>7</w:t>
      </w:r>
      <w:r w:rsidRPr="00433267">
        <w:rPr>
          <w:lang w:eastAsia="fr-FR"/>
        </w:rPr>
        <w:t>-4-2- Décès de l’enfant lorsque le contrat a pour objet exclusif la garde de ce dernier</w:t>
      </w:r>
    </w:p>
    <w:p w14:paraId="1C52E1B3" w14:textId="77777777" w:rsidR="00A80510" w:rsidRPr="00917727" w:rsidRDefault="00A80510" w:rsidP="00D51630">
      <w:pPr>
        <w:spacing w:before="240" w:after="0" w:line="240" w:lineRule="auto"/>
        <w:ind w:left="-5" w:right="24"/>
        <w:jc w:val="both"/>
      </w:pPr>
      <w:bookmarkStart w:id="520" w:name="_Hlk57212124"/>
      <w:r w:rsidRPr="00917727">
        <w:t>Lorsque le contrat de travail est conclu exclusivement pour la garde d’un enfant, le décès de ce dernier entraine la rupture de plein droit du contrat de travail au jour du décès.</w:t>
      </w:r>
    </w:p>
    <w:bookmarkEnd w:id="520"/>
    <w:p w14:paraId="32A93FE8" w14:textId="35547E44" w:rsidR="00A80510" w:rsidRPr="00917727" w:rsidRDefault="40FAAE8A" w:rsidP="00D51630">
      <w:pPr>
        <w:spacing w:before="240" w:after="0" w:line="240" w:lineRule="auto"/>
        <w:ind w:left="-5" w:right="24"/>
        <w:jc w:val="both"/>
      </w:pPr>
      <w:r w:rsidRPr="76C64A38">
        <w:rPr>
          <w:rFonts w:cs="Arial"/>
        </w:rPr>
        <w:t xml:space="preserve">Le particulier employeur ou, à défaut, un tiers informe le </w:t>
      </w:r>
      <w:r>
        <w:t xml:space="preserve">salarié de la date du décès de l’enfant dès que possible, par écrit. Un modèle de lettre est </w:t>
      </w:r>
      <w:r w:rsidR="000A22C1">
        <w:t>proposé dans les fiches et documents pédagogiques</w:t>
      </w:r>
      <w:r>
        <w:t>. Ce</w:t>
      </w:r>
      <w:r w:rsidR="000A22C1">
        <w:t xml:space="preserve"> dernier </w:t>
      </w:r>
      <w:r>
        <w:t xml:space="preserve">présente une nature indicative et non conventionnelle. </w:t>
      </w:r>
    </w:p>
    <w:p w14:paraId="220583BF" w14:textId="77777777" w:rsidR="00A80510" w:rsidRPr="00917727" w:rsidRDefault="00A80510" w:rsidP="00D51630">
      <w:pPr>
        <w:spacing w:before="240" w:after="0" w:line="240" w:lineRule="auto"/>
        <w:ind w:left="-5" w:right="24"/>
        <w:jc w:val="both"/>
      </w:pPr>
      <w:r w:rsidRPr="00917727">
        <w:lastRenderedPageBreak/>
        <w:t xml:space="preserve">La rupture du contrat de travail entraîne le versement au salarié : </w:t>
      </w:r>
    </w:p>
    <w:p w14:paraId="489BEF68" w14:textId="77777777" w:rsidR="00A80510" w:rsidRPr="00917727" w:rsidRDefault="00A80510" w:rsidP="00392A72">
      <w:pPr>
        <w:numPr>
          <w:ilvl w:val="0"/>
          <w:numId w:val="15"/>
        </w:numPr>
        <w:spacing w:before="120" w:after="0" w:line="240" w:lineRule="auto"/>
        <w:ind w:left="856" w:right="23" w:hanging="357"/>
        <w:jc w:val="both"/>
      </w:pPr>
      <w:proofErr w:type="gramStart"/>
      <w:r w:rsidRPr="00917727">
        <w:t>du</w:t>
      </w:r>
      <w:proofErr w:type="gramEnd"/>
      <w:r w:rsidRPr="00917727">
        <w:t xml:space="preserve"> dernier salaire dû au jour du décès ;</w:t>
      </w:r>
    </w:p>
    <w:p w14:paraId="213C4B64" w14:textId="02AED2B7" w:rsidR="00A80510" w:rsidRPr="00917727" w:rsidRDefault="40FAAE8A" w:rsidP="00392A72">
      <w:pPr>
        <w:numPr>
          <w:ilvl w:val="0"/>
          <w:numId w:val="15"/>
        </w:numPr>
        <w:spacing w:before="120" w:after="0" w:line="240" w:lineRule="auto"/>
        <w:ind w:left="856" w:right="23" w:hanging="357"/>
        <w:jc w:val="both"/>
      </w:pPr>
      <w:proofErr w:type="gramStart"/>
      <w:r>
        <w:t>d’une</w:t>
      </w:r>
      <w:proofErr w:type="gramEnd"/>
      <w:r>
        <w:t xml:space="preserve"> indemnité égale à l’indemnité compensatrice de préavis</w:t>
      </w:r>
      <w:r w:rsidR="47DB57AB">
        <w:t xml:space="preserve">, déterminé </w:t>
      </w:r>
      <w:r w:rsidR="51B40BB2">
        <w:t>conformément aux dispositions de</w:t>
      </w:r>
      <w:r w:rsidR="47DB57AB">
        <w:t xml:space="preserve"> l’article </w:t>
      </w:r>
      <w:r w:rsidR="008B1070">
        <w:t>160</w:t>
      </w:r>
      <w:r w:rsidR="47DB57AB">
        <w:t xml:space="preserve"> du présent socle spécifique,</w:t>
      </w:r>
      <w:r>
        <w:t xml:space="preserve"> qui ne peut être exécuté du fait du décès de l’enfant ;</w:t>
      </w:r>
    </w:p>
    <w:p w14:paraId="2124F04E" w14:textId="689F5B87" w:rsidR="00A80510" w:rsidRPr="00917727" w:rsidRDefault="40FAAE8A" w:rsidP="00392A72">
      <w:pPr>
        <w:numPr>
          <w:ilvl w:val="0"/>
          <w:numId w:val="15"/>
        </w:numPr>
        <w:spacing w:before="120" w:after="0" w:line="240" w:lineRule="auto"/>
        <w:ind w:left="856" w:right="23" w:hanging="357"/>
        <w:jc w:val="both"/>
      </w:pPr>
      <w:proofErr w:type="gramStart"/>
      <w:r>
        <w:t>d’une</w:t>
      </w:r>
      <w:proofErr w:type="gramEnd"/>
      <w:r>
        <w:t xml:space="preserve"> indemnité dont le montant est calculé de la même manière que l’indemnité de licenciement </w:t>
      </w:r>
      <w:r w:rsidR="2DD5EE7E">
        <w:t xml:space="preserve"> prévue à l’article </w:t>
      </w:r>
      <w:r w:rsidR="008B1070">
        <w:t>159-1</w:t>
      </w:r>
      <w:r w:rsidR="2DD5EE7E">
        <w:t xml:space="preserve"> du présent socle spécifique </w:t>
      </w:r>
      <w:r>
        <w:t>;</w:t>
      </w:r>
    </w:p>
    <w:p w14:paraId="2123A3EC" w14:textId="77777777" w:rsidR="00A80510" w:rsidRPr="00917727" w:rsidRDefault="00A80510" w:rsidP="00392A72">
      <w:pPr>
        <w:numPr>
          <w:ilvl w:val="0"/>
          <w:numId w:val="15"/>
        </w:numPr>
        <w:spacing w:before="120" w:after="0" w:line="240" w:lineRule="auto"/>
        <w:ind w:left="856" w:right="23" w:hanging="357"/>
        <w:jc w:val="both"/>
      </w:pPr>
      <w:proofErr w:type="gramStart"/>
      <w:r w:rsidRPr="00917727">
        <w:t>d’une</w:t>
      </w:r>
      <w:proofErr w:type="gramEnd"/>
      <w:r w:rsidRPr="00917727">
        <w:t xml:space="preserve"> indemnité compensatrice de congés payés, le cas échéant.</w:t>
      </w:r>
    </w:p>
    <w:p w14:paraId="6F54686D" w14:textId="66382667" w:rsidR="00A80510" w:rsidRPr="00917727" w:rsidRDefault="40FAAE8A" w:rsidP="00D51630">
      <w:pPr>
        <w:spacing w:before="240" w:after="0" w:line="240" w:lineRule="auto"/>
        <w:ind w:left="60"/>
        <w:jc w:val="both"/>
        <w:rPr>
          <w:rFonts w:cs="Arial"/>
        </w:rPr>
      </w:pPr>
      <w:r w:rsidRPr="76C64A38">
        <w:rPr>
          <w:rFonts w:cs="Arial"/>
        </w:rPr>
        <w:t xml:space="preserve">Le particulier employeur, ou, à défaut, un tiers, </w:t>
      </w:r>
      <w:r w:rsidRPr="76C64A38">
        <w:rPr>
          <w:rFonts w:eastAsia="Times New Roman"/>
          <w:lang w:eastAsia="fr-FR"/>
        </w:rPr>
        <w:t>remet au salarié les documents de fin de contrat prévus</w:t>
      </w:r>
      <w:r w:rsidR="000A22C1">
        <w:rPr>
          <w:rFonts w:eastAsia="Times New Roman"/>
          <w:lang w:eastAsia="fr-FR"/>
        </w:rPr>
        <w:t xml:space="preserve"> </w:t>
      </w:r>
      <w:r w:rsidRPr="76C64A38">
        <w:rPr>
          <w:rFonts w:eastAsia="Times New Roman"/>
          <w:lang w:eastAsia="fr-FR"/>
        </w:rPr>
        <w:t xml:space="preserve">à l’article </w:t>
      </w:r>
      <w:r w:rsidR="00990A67">
        <w:rPr>
          <w:rFonts w:eastAsia="Times New Roman"/>
          <w:lang w:eastAsia="fr-FR"/>
        </w:rPr>
        <w:t>69</w:t>
      </w:r>
      <w:r w:rsidRPr="76C64A38">
        <w:rPr>
          <w:rFonts w:eastAsia="Times New Roman"/>
          <w:lang w:eastAsia="fr-FR"/>
        </w:rPr>
        <w:t xml:space="preserve"> </w:t>
      </w:r>
      <w:r w:rsidR="000A22C1">
        <w:rPr>
          <w:rFonts w:eastAsia="Times New Roman"/>
          <w:lang w:eastAsia="fr-FR"/>
        </w:rPr>
        <w:t xml:space="preserve">du socle commun </w:t>
      </w:r>
      <w:r w:rsidRPr="76C64A38">
        <w:rPr>
          <w:rFonts w:eastAsia="Times New Roman"/>
          <w:lang w:eastAsia="fr-FR"/>
        </w:rPr>
        <w:t xml:space="preserve">de la présente convention collective, dans un délai de </w:t>
      </w:r>
      <w:r w:rsidR="69B1FA4C" w:rsidRPr="76C64A38">
        <w:rPr>
          <w:rFonts w:eastAsia="Times New Roman"/>
          <w:lang w:eastAsia="fr-FR"/>
        </w:rPr>
        <w:t>trente (</w:t>
      </w:r>
      <w:r w:rsidRPr="76C64A38">
        <w:rPr>
          <w:rFonts w:eastAsia="Times New Roman"/>
          <w:lang w:eastAsia="fr-FR"/>
        </w:rPr>
        <w:t>30</w:t>
      </w:r>
      <w:r w:rsidR="114F8D00" w:rsidRPr="76C64A38">
        <w:rPr>
          <w:rFonts w:eastAsia="Times New Roman"/>
          <w:lang w:eastAsia="fr-FR"/>
        </w:rPr>
        <w:t>)</w:t>
      </w:r>
      <w:r w:rsidRPr="76C64A38">
        <w:rPr>
          <w:rFonts w:eastAsia="Times New Roman"/>
          <w:lang w:eastAsia="fr-FR"/>
        </w:rPr>
        <w:t xml:space="preserve"> jours calendaires à compter du décès.</w:t>
      </w:r>
      <w:r w:rsidRPr="76C64A38">
        <w:rPr>
          <w:rFonts w:cs="Arial"/>
        </w:rPr>
        <w:t xml:space="preserve"> </w:t>
      </w:r>
    </w:p>
    <w:p w14:paraId="143719AF" w14:textId="77777777" w:rsidR="00A80510" w:rsidRPr="00917727" w:rsidRDefault="40FAAE8A" w:rsidP="00D51630">
      <w:pPr>
        <w:spacing w:before="240" w:after="0" w:line="240" w:lineRule="auto"/>
        <w:ind w:left="60"/>
        <w:jc w:val="both"/>
        <w:rPr>
          <w:rFonts w:cs="Arial"/>
        </w:rPr>
      </w:pPr>
      <w:r w:rsidRPr="76C64A38">
        <w:rPr>
          <w:rFonts w:cs="Arial"/>
        </w:rPr>
        <w:t>S’il le souhaite, le salarié dont le contrat de travail est rompu du fait du décès de l’enfant du particulier employeur présente une demande d’indemnisation auprès de l’organisme Pôle emploi pour l’ouverture des droits au chômage.</w:t>
      </w:r>
    </w:p>
    <w:p w14:paraId="20E0FA42" w14:textId="6BABB286" w:rsidR="00A80510" w:rsidRPr="00433267" w:rsidRDefault="00A80510" w:rsidP="00456B93">
      <w:pPr>
        <w:pStyle w:val="Titre6"/>
        <w:rPr>
          <w:lang w:eastAsia="fr-FR"/>
        </w:rPr>
      </w:pPr>
      <w:r w:rsidRPr="00433267">
        <w:rPr>
          <w:lang w:eastAsia="fr-FR"/>
        </w:rPr>
        <w:t xml:space="preserve">Article </w:t>
      </w:r>
      <w:r w:rsidR="00026880">
        <w:rPr>
          <w:lang w:eastAsia="fr-FR"/>
        </w:rPr>
        <w:t>15</w:t>
      </w:r>
      <w:r w:rsidR="001200D2">
        <w:rPr>
          <w:lang w:eastAsia="fr-FR"/>
        </w:rPr>
        <w:t>7</w:t>
      </w:r>
      <w:r w:rsidRPr="00433267">
        <w:rPr>
          <w:lang w:eastAsia="fr-FR"/>
        </w:rPr>
        <w:t>-4-3- Décès du salarié</w:t>
      </w:r>
    </w:p>
    <w:p w14:paraId="71ED8BD7" w14:textId="4D68B8F3" w:rsidR="00A80510" w:rsidRPr="00FF0062" w:rsidRDefault="00A80510" w:rsidP="00D51630">
      <w:pPr>
        <w:spacing w:before="240" w:after="0" w:line="240" w:lineRule="auto"/>
        <w:jc w:val="both"/>
        <w:rPr>
          <w:rFonts w:eastAsia="Times New Roman" w:cs="Arial"/>
          <w:shd w:val="clear" w:color="auto" w:fill="FFFFFF"/>
          <w:lang w:eastAsia="fr-FR"/>
        </w:rPr>
      </w:pPr>
      <w:r w:rsidRPr="00917727">
        <w:rPr>
          <w:rFonts w:eastAsia="Times New Roman" w:cs="Arial"/>
          <w:shd w:val="clear" w:color="auto" w:fill="FFFFFF"/>
          <w:lang w:eastAsia="fr-FR"/>
        </w:rPr>
        <w:t xml:space="preserve">Les dispositions relatives au décès du salarié sont prévues à l’article </w:t>
      </w:r>
      <w:r w:rsidR="00990A67">
        <w:rPr>
          <w:rFonts w:eastAsia="Times New Roman" w:cs="Arial"/>
          <w:shd w:val="clear" w:color="auto" w:fill="FFFFFF"/>
          <w:lang w:eastAsia="fr-FR"/>
        </w:rPr>
        <w:t>63-3-2</w:t>
      </w:r>
      <w:r w:rsidRPr="00917727">
        <w:rPr>
          <w:rFonts w:eastAsia="Times New Roman" w:cs="Arial"/>
          <w:shd w:val="clear" w:color="auto" w:fill="FFFFFF"/>
          <w:lang w:eastAsia="fr-FR"/>
        </w:rPr>
        <w:t xml:space="preserve"> </w:t>
      </w:r>
      <w:r w:rsidR="000A22C1">
        <w:rPr>
          <w:rFonts w:eastAsia="Times New Roman" w:cs="Arial"/>
          <w:shd w:val="clear" w:color="auto" w:fill="FFFFFF"/>
          <w:lang w:eastAsia="fr-FR"/>
        </w:rPr>
        <w:t xml:space="preserve">du socle commun </w:t>
      </w:r>
      <w:r w:rsidRPr="00917727">
        <w:rPr>
          <w:rFonts w:eastAsia="Times New Roman" w:cs="Arial"/>
          <w:shd w:val="clear" w:color="auto" w:fill="FFFFFF"/>
          <w:lang w:eastAsia="fr-FR"/>
        </w:rPr>
        <w:t>de la présente convention collective.</w:t>
      </w:r>
    </w:p>
    <w:p w14:paraId="411ABD74" w14:textId="2DC3C447" w:rsidR="00A80510" w:rsidRPr="00FF0062" w:rsidRDefault="00A80510" w:rsidP="00D51630">
      <w:pPr>
        <w:shd w:val="clear" w:color="auto" w:fill="FFFFFF"/>
        <w:spacing w:before="240" w:line="240" w:lineRule="auto"/>
        <w:jc w:val="both"/>
        <w:textAlignment w:val="baseline"/>
      </w:pPr>
      <w:r w:rsidRPr="00FF0062">
        <w:t>Le décès du salarié peut ouvrir droit, sous conditions, aux prestations du régime de prévoyance de branche, prévues à l’a</w:t>
      </w:r>
      <w:r w:rsidR="008B1070">
        <w:t>nnexe n° 3</w:t>
      </w:r>
      <w:r w:rsidRPr="00FF0062">
        <w:t xml:space="preserve"> de la présente convention collective.</w:t>
      </w:r>
    </w:p>
    <w:p w14:paraId="39E2D8D8" w14:textId="77612CEB" w:rsidR="00A80510" w:rsidRDefault="00A80510" w:rsidP="00D51630">
      <w:pPr>
        <w:pStyle w:val="Titre4"/>
        <w:spacing w:line="240" w:lineRule="auto"/>
        <w:rPr>
          <w:rFonts w:eastAsia="Times New Roman"/>
          <w:lang w:eastAsia="fr-FR"/>
        </w:rPr>
      </w:pPr>
      <w:bookmarkStart w:id="521" w:name="_Toc66470027"/>
      <w:bookmarkStart w:id="522" w:name="_Hlk52875313"/>
      <w:r>
        <w:rPr>
          <w:rFonts w:eastAsia="Times New Roman"/>
          <w:lang w:eastAsia="fr-FR"/>
        </w:rPr>
        <w:t xml:space="preserve">Article </w:t>
      </w:r>
      <w:r w:rsidR="00026880">
        <w:rPr>
          <w:rFonts w:eastAsia="Times New Roman"/>
          <w:lang w:eastAsia="fr-FR"/>
        </w:rPr>
        <w:t>1</w:t>
      </w:r>
      <w:r w:rsidR="00BA30B2">
        <w:rPr>
          <w:rFonts w:eastAsia="Times New Roman"/>
          <w:lang w:eastAsia="fr-FR"/>
        </w:rPr>
        <w:t>5</w:t>
      </w:r>
      <w:r w:rsidR="001200D2">
        <w:rPr>
          <w:rFonts w:eastAsia="Times New Roman"/>
          <w:lang w:eastAsia="fr-FR"/>
        </w:rPr>
        <w:t>8</w:t>
      </w:r>
      <w:r>
        <w:rPr>
          <w:rFonts w:eastAsia="Times New Roman"/>
          <w:lang w:eastAsia="fr-FR"/>
        </w:rPr>
        <w:t xml:space="preserve"> – Préavis</w:t>
      </w:r>
      <w:bookmarkEnd w:id="521"/>
    </w:p>
    <w:p w14:paraId="2645125C" w14:textId="45DB3945" w:rsidR="005416BA" w:rsidRPr="00917727" w:rsidRDefault="00A80510" w:rsidP="00392A72">
      <w:pPr>
        <w:widowControl w:val="0"/>
        <w:spacing w:before="240" w:after="0" w:line="240" w:lineRule="auto"/>
        <w:ind w:left="-5" w:right="24"/>
        <w:jc w:val="both"/>
      </w:pPr>
      <w:r w:rsidRPr="00917727">
        <w:t xml:space="preserve">Ces dispositions complètent les dispositions de même objet, prévues à l’article </w:t>
      </w:r>
      <w:r w:rsidR="00490C5E">
        <w:t>6</w:t>
      </w:r>
      <w:r w:rsidR="00990A67">
        <w:t>4</w:t>
      </w:r>
      <w:r w:rsidR="00490C5E">
        <w:t xml:space="preserve"> </w:t>
      </w:r>
      <w:r w:rsidR="000A22C1">
        <w:t xml:space="preserve">du socle commun </w:t>
      </w:r>
      <w:r w:rsidRPr="00917727">
        <w:t xml:space="preserve">de la présente convention collective. </w:t>
      </w:r>
    </w:p>
    <w:p w14:paraId="41BDA2A9" w14:textId="71D771DE" w:rsidR="00A80510" w:rsidRPr="00433267" w:rsidRDefault="00A80510" w:rsidP="00392A72">
      <w:pPr>
        <w:pStyle w:val="Titre5"/>
      </w:pPr>
      <w:bookmarkStart w:id="523" w:name="_Toc66470028"/>
      <w:r w:rsidRPr="00433267">
        <w:t xml:space="preserve">Article </w:t>
      </w:r>
      <w:r w:rsidR="00026880">
        <w:t>1</w:t>
      </w:r>
      <w:r w:rsidR="00BA30B2">
        <w:t>5</w:t>
      </w:r>
      <w:r w:rsidR="001200D2">
        <w:t>8</w:t>
      </w:r>
      <w:r w:rsidRPr="00433267">
        <w:t>-1- Dispositions générales</w:t>
      </w:r>
      <w:bookmarkEnd w:id="523"/>
    </w:p>
    <w:p w14:paraId="23160BA8" w14:textId="77777777" w:rsidR="00A80510" w:rsidRPr="00917727" w:rsidRDefault="00A80510" w:rsidP="00D51630">
      <w:pPr>
        <w:spacing w:before="240" w:after="0" w:line="240" w:lineRule="auto"/>
        <w:ind w:left="-5" w:right="24"/>
        <w:jc w:val="both"/>
      </w:pPr>
      <w:r w:rsidRPr="00917727">
        <w:t>Le préavis doit être respecté par les deux parties en cas de licenciement, de départ ou de mise à la retraite et de démission.</w:t>
      </w:r>
    </w:p>
    <w:bookmarkEnd w:id="522"/>
    <w:p w14:paraId="608C743C" w14:textId="755837B0" w:rsidR="005416BA" w:rsidRPr="00917727" w:rsidRDefault="00A80510" w:rsidP="00D51630">
      <w:pPr>
        <w:tabs>
          <w:tab w:val="left" w:pos="4111"/>
        </w:tabs>
        <w:spacing w:before="240" w:after="0" w:line="240" w:lineRule="auto"/>
        <w:jc w:val="both"/>
        <w:rPr>
          <w:rFonts w:cs="Arial"/>
        </w:rPr>
      </w:pPr>
      <w:r w:rsidRPr="00917727">
        <w:rPr>
          <w:rFonts w:cs="Arial"/>
        </w:rPr>
        <w:t>L’ancienneté permettant de déterminer la durée du préavis est appréciée au jour de l’envoi du courrier recommandé ou de sa remise en main propre contre décharge.</w:t>
      </w:r>
    </w:p>
    <w:p w14:paraId="2175EE89" w14:textId="155EAFEA" w:rsidR="00A80510" w:rsidRPr="00433267" w:rsidRDefault="00A80510" w:rsidP="00392A72">
      <w:pPr>
        <w:pStyle w:val="Titre5"/>
      </w:pPr>
      <w:bookmarkStart w:id="524" w:name="_Toc66470029"/>
      <w:r w:rsidRPr="00433267">
        <w:t xml:space="preserve">Article </w:t>
      </w:r>
      <w:r w:rsidR="00026880">
        <w:t>1</w:t>
      </w:r>
      <w:r w:rsidR="00BA30B2">
        <w:t>5</w:t>
      </w:r>
      <w:r w:rsidR="001200D2">
        <w:t>8</w:t>
      </w:r>
      <w:r w:rsidRPr="00433267">
        <w:t>-2- Dispositions complémentaires en cas de garde partagée</w:t>
      </w:r>
      <w:bookmarkEnd w:id="524"/>
      <w:r w:rsidRPr="00433267">
        <w:t xml:space="preserve"> </w:t>
      </w:r>
    </w:p>
    <w:p w14:paraId="444CBBBC" w14:textId="77777777" w:rsidR="00A80510" w:rsidRPr="00917727" w:rsidRDefault="00A80510" w:rsidP="00D51630">
      <w:pPr>
        <w:tabs>
          <w:tab w:val="left" w:pos="567"/>
        </w:tabs>
        <w:spacing w:before="240" w:after="0" w:line="240" w:lineRule="auto"/>
        <w:jc w:val="both"/>
        <w:rPr>
          <w:rFonts w:cs="Arial"/>
          <w:iCs/>
        </w:rPr>
      </w:pPr>
      <w:r w:rsidRPr="00917727">
        <w:rPr>
          <w:rFonts w:cs="Arial"/>
          <w:iCs/>
        </w:rPr>
        <w:t xml:space="preserve">En cas de garde partagée, la durée du préavis est déterminée pour chaque contrat de travail, en fonction de l’ancienneté acquise par le salarié auprès de chaque particulier employeur. </w:t>
      </w:r>
    </w:p>
    <w:p w14:paraId="4ECAFD74" w14:textId="77777777" w:rsidR="00A80510" w:rsidRPr="00917727" w:rsidRDefault="00A80510" w:rsidP="00D51630">
      <w:pPr>
        <w:tabs>
          <w:tab w:val="left" w:pos="567"/>
        </w:tabs>
        <w:spacing w:before="240" w:after="0" w:line="240" w:lineRule="auto"/>
        <w:jc w:val="both"/>
        <w:rPr>
          <w:rFonts w:cs="Arial"/>
          <w:iCs/>
        </w:rPr>
      </w:pPr>
      <w:r w:rsidRPr="00917727">
        <w:rPr>
          <w:rFonts w:cs="Arial"/>
          <w:iCs/>
        </w:rPr>
        <w:t>Lorsque les particuliers employeurs se trouvent en même temps en période de préavis et qu’ils dispensent le salarié de l’effectuer, en totalité ou en partie, ils lui versent une indemnité compensatrice de préavis calculée sur la base de la quote-part de la rémunération prévue aux termes de chaque contrat de travail qui les lie au salarié.</w:t>
      </w:r>
    </w:p>
    <w:p w14:paraId="5C6A2308" w14:textId="77777777" w:rsidR="00A80510" w:rsidRPr="00917727" w:rsidRDefault="00A80510" w:rsidP="00D51630">
      <w:pPr>
        <w:tabs>
          <w:tab w:val="left" w:pos="567"/>
        </w:tabs>
        <w:spacing w:before="240" w:after="0" w:line="240" w:lineRule="auto"/>
        <w:jc w:val="both"/>
        <w:rPr>
          <w:rFonts w:cs="Arial"/>
          <w:iCs/>
        </w:rPr>
      </w:pPr>
      <w:r w:rsidRPr="00917727">
        <w:rPr>
          <w:rFonts w:cs="Arial"/>
          <w:iCs/>
        </w:rPr>
        <w:t xml:space="preserve">Lorsque le particulier employeur souhaite faire travailler le salarié alors que celui-ci est dispensé de préavis par l'autre employeur et qu'il perçoit de ce dernier une indemnité compensatrice de préavis, il </w:t>
      </w:r>
      <w:r w:rsidRPr="00917727">
        <w:rPr>
          <w:rFonts w:cs="Arial"/>
          <w:iCs/>
        </w:rPr>
        <w:lastRenderedPageBreak/>
        <w:t>le rémunère sur la base de la quote-part de la rémunération prévue au contrat de travail qui le lie au salarié.</w:t>
      </w:r>
    </w:p>
    <w:p w14:paraId="3DE35720" w14:textId="545D54D8" w:rsidR="005416BA" w:rsidRPr="00392A72" w:rsidRDefault="40FAAE8A" w:rsidP="00D51630">
      <w:pPr>
        <w:tabs>
          <w:tab w:val="left" w:pos="567"/>
        </w:tabs>
        <w:spacing w:before="240" w:after="0" w:line="240" w:lineRule="auto"/>
        <w:jc w:val="both"/>
        <w:rPr>
          <w:rFonts w:cs="Arial"/>
        </w:rPr>
      </w:pPr>
      <w:r w:rsidRPr="76C64A38">
        <w:rPr>
          <w:rFonts w:cs="Arial"/>
        </w:rPr>
        <w:t xml:space="preserve">Lorsque les dates de fin de contrats ne coïncident pas, que l’un des contrats de travail est arrivé à son terme alors que l’autre contrat de travail est toujours en cours, le particulier employeur qui demande au salarié de travailler, pendant la période de préavis restante, rémunère seul toutes les heures effectuées.  </w:t>
      </w:r>
    </w:p>
    <w:p w14:paraId="0D9723CB" w14:textId="4598CD55" w:rsidR="00A80510" w:rsidRPr="00392A72" w:rsidRDefault="00A80510" w:rsidP="00392A72">
      <w:pPr>
        <w:pStyle w:val="Titre5"/>
      </w:pPr>
      <w:bookmarkStart w:id="525" w:name="_Toc66470030"/>
      <w:r w:rsidRPr="00392A72">
        <w:t xml:space="preserve">Article </w:t>
      </w:r>
      <w:r w:rsidR="00026880" w:rsidRPr="00392A72">
        <w:t>1</w:t>
      </w:r>
      <w:r w:rsidR="00BA30B2" w:rsidRPr="00392A72">
        <w:t>5</w:t>
      </w:r>
      <w:r w:rsidR="001200D2" w:rsidRPr="00392A72">
        <w:t>8</w:t>
      </w:r>
      <w:r w:rsidRPr="00392A72">
        <w:t>-3 Dispositions complémentaires pour le particulier employeur embauchant un salarié exerçant l’emploi repère « Assistant de vie C » ou « Assistant de vie D »</w:t>
      </w:r>
      <w:bookmarkEnd w:id="525"/>
    </w:p>
    <w:p w14:paraId="7A44E74D" w14:textId="79EB1DCA" w:rsidR="00A80510" w:rsidRPr="00917727" w:rsidRDefault="00A80510" w:rsidP="00D51630">
      <w:pPr>
        <w:spacing w:before="240" w:line="240" w:lineRule="auto"/>
        <w:jc w:val="both"/>
        <w:rPr>
          <w:lang w:eastAsia="fr-FR"/>
        </w:rPr>
      </w:pPr>
      <w:r w:rsidRPr="00917727">
        <w:rPr>
          <w:lang w:eastAsia="fr-FR"/>
        </w:rPr>
        <w:t xml:space="preserve">La durée du préavis prévue aux articles </w:t>
      </w:r>
      <w:r w:rsidR="008B1070">
        <w:rPr>
          <w:lang w:eastAsia="fr-FR"/>
        </w:rPr>
        <w:t>158</w:t>
      </w:r>
      <w:r w:rsidRPr="00917727">
        <w:rPr>
          <w:lang w:eastAsia="fr-FR"/>
        </w:rPr>
        <w:t>-4</w:t>
      </w:r>
      <w:r w:rsidR="008B1070">
        <w:rPr>
          <w:lang w:eastAsia="fr-FR"/>
        </w:rPr>
        <w:t xml:space="preserve">-1 </w:t>
      </w:r>
      <w:r w:rsidRPr="00917727">
        <w:rPr>
          <w:lang w:eastAsia="fr-FR"/>
        </w:rPr>
        <w:t>du présent socle spécifique peut, sous réserve de l’accord écrit du salarié, être allongée à la demande du particulier employeur employant un salarié exerçant l’emploi repère « Assistant de vie C » ou « Assistant de vie D »</w:t>
      </w:r>
      <w:r w:rsidR="000A22C1">
        <w:rPr>
          <w:lang w:eastAsia="fr-FR"/>
        </w:rPr>
        <w:t xml:space="preserve"> visé à l’annexe </w:t>
      </w:r>
      <w:r w:rsidR="003C0F74">
        <w:rPr>
          <w:lang w:eastAsia="fr-FR"/>
        </w:rPr>
        <w:t xml:space="preserve">n° </w:t>
      </w:r>
      <w:r w:rsidR="000A22C1">
        <w:rPr>
          <w:lang w:eastAsia="fr-FR"/>
        </w:rPr>
        <w:t>7 de la présente convention collective,</w:t>
      </w:r>
      <w:r w:rsidRPr="00917727">
        <w:rPr>
          <w:lang w:eastAsia="fr-FR"/>
        </w:rPr>
        <w:t xml:space="preserve"> afin d’assurer la continuité de l’accompagnement.</w:t>
      </w:r>
    </w:p>
    <w:p w14:paraId="406A7CE5" w14:textId="6D1B264A" w:rsidR="00A80510" w:rsidRPr="00392A72" w:rsidRDefault="00A80510" w:rsidP="00392A72">
      <w:pPr>
        <w:pStyle w:val="Titre5"/>
      </w:pPr>
      <w:bookmarkStart w:id="526" w:name="_Toc66470031"/>
      <w:r w:rsidRPr="00392A72">
        <w:t>A</w:t>
      </w:r>
      <w:r w:rsidRPr="00392A72">
        <w:rPr>
          <w:rStyle w:val="Titre5Car"/>
          <w:b/>
          <w:bCs/>
          <w:i/>
          <w:iCs/>
        </w:rPr>
        <w:t xml:space="preserve">rticle </w:t>
      </w:r>
      <w:r w:rsidR="00026880" w:rsidRPr="00392A72">
        <w:rPr>
          <w:rStyle w:val="Titre5Car"/>
          <w:b/>
          <w:bCs/>
          <w:i/>
          <w:iCs/>
        </w:rPr>
        <w:t>1</w:t>
      </w:r>
      <w:r w:rsidR="00BA30B2" w:rsidRPr="00392A72">
        <w:rPr>
          <w:rStyle w:val="Titre5Car"/>
          <w:b/>
          <w:bCs/>
          <w:i/>
          <w:iCs/>
        </w:rPr>
        <w:t>5</w:t>
      </w:r>
      <w:r w:rsidR="001200D2" w:rsidRPr="00392A72">
        <w:rPr>
          <w:rStyle w:val="Titre5Car"/>
          <w:b/>
          <w:bCs/>
          <w:i/>
          <w:iCs/>
        </w:rPr>
        <w:t>8</w:t>
      </w:r>
      <w:r w:rsidRPr="00392A72">
        <w:rPr>
          <w:rStyle w:val="Titre5Car"/>
          <w:b/>
          <w:bCs/>
          <w:i/>
          <w:iCs/>
        </w:rPr>
        <w:t>-</w:t>
      </w:r>
      <w:proofErr w:type="gramStart"/>
      <w:r w:rsidRPr="00392A72">
        <w:rPr>
          <w:rStyle w:val="Titre5Car"/>
          <w:b/>
          <w:bCs/>
          <w:i/>
          <w:iCs/>
        </w:rPr>
        <w:t>4</w:t>
      </w:r>
      <w:r w:rsidR="00392A72">
        <w:rPr>
          <w:rStyle w:val="Titre5Car"/>
          <w:b/>
          <w:bCs/>
          <w:i/>
          <w:iCs/>
        </w:rPr>
        <w:t xml:space="preserve"> </w:t>
      </w:r>
      <w:r w:rsidRPr="00392A72">
        <w:rPr>
          <w:rStyle w:val="Titre5Car"/>
          <w:b/>
          <w:bCs/>
          <w:i/>
          <w:iCs/>
        </w:rPr>
        <w:t xml:space="preserve"> Préavis</w:t>
      </w:r>
      <w:proofErr w:type="gramEnd"/>
      <w:r w:rsidRPr="00392A72">
        <w:rPr>
          <w:rStyle w:val="Titre5Car"/>
          <w:b/>
          <w:bCs/>
          <w:i/>
          <w:iCs/>
        </w:rPr>
        <w:t xml:space="preserve"> en cas de licenciement</w:t>
      </w:r>
      <w:bookmarkEnd w:id="526"/>
    </w:p>
    <w:p w14:paraId="504623D9" w14:textId="3808A371" w:rsidR="00A80510" w:rsidRPr="00433267" w:rsidRDefault="00A80510" w:rsidP="00456B93">
      <w:pPr>
        <w:pStyle w:val="Titre6"/>
        <w:rPr>
          <w:lang w:eastAsia="fr-FR"/>
        </w:rPr>
      </w:pPr>
      <w:r w:rsidRPr="00433267">
        <w:rPr>
          <w:lang w:eastAsia="fr-FR"/>
        </w:rPr>
        <w:t xml:space="preserve">Article </w:t>
      </w:r>
      <w:r w:rsidR="00026880">
        <w:rPr>
          <w:lang w:eastAsia="fr-FR"/>
        </w:rPr>
        <w:t>1</w:t>
      </w:r>
      <w:r w:rsidR="00BA30B2">
        <w:rPr>
          <w:lang w:eastAsia="fr-FR"/>
        </w:rPr>
        <w:t>5</w:t>
      </w:r>
      <w:r w:rsidR="001200D2">
        <w:rPr>
          <w:lang w:eastAsia="fr-FR"/>
        </w:rPr>
        <w:t>8</w:t>
      </w:r>
      <w:r w:rsidRPr="00433267">
        <w:rPr>
          <w:lang w:eastAsia="fr-FR"/>
        </w:rPr>
        <w:t>-4-1- Durée du préavis</w:t>
      </w:r>
    </w:p>
    <w:p w14:paraId="2DDA20B0" w14:textId="77777777" w:rsidR="00A80510" w:rsidRPr="00917727" w:rsidRDefault="00A80510" w:rsidP="00D51630">
      <w:pPr>
        <w:spacing w:before="240" w:after="0" w:line="240" w:lineRule="auto"/>
        <w:ind w:left="-5" w:right="24"/>
        <w:jc w:val="both"/>
        <w:rPr>
          <w:rFonts w:cs="Arial"/>
        </w:rPr>
      </w:pPr>
      <w:r w:rsidRPr="00917727">
        <w:rPr>
          <w:rFonts w:cs="Arial"/>
        </w:rPr>
        <w:t>La durée du préavis en cas de licenciement pour un motif autre que la faute grave ou lourde du salarié est fixée à :</w:t>
      </w:r>
    </w:p>
    <w:p w14:paraId="2424C626" w14:textId="6E3A3331" w:rsidR="00A80510" w:rsidRPr="00917727" w:rsidRDefault="00392A72" w:rsidP="00392A72">
      <w:pPr>
        <w:numPr>
          <w:ilvl w:val="0"/>
          <w:numId w:val="17"/>
        </w:numPr>
        <w:spacing w:before="120" w:after="0" w:line="240" w:lineRule="auto"/>
        <w:ind w:left="1134" w:hanging="567"/>
        <w:jc w:val="both"/>
        <w:rPr>
          <w:rFonts w:cs="Arial"/>
        </w:rPr>
      </w:pPr>
      <w:proofErr w:type="gramStart"/>
      <w:r>
        <w:rPr>
          <w:rFonts w:cs="Arial"/>
        </w:rPr>
        <w:t>u</w:t>
      </w:r>
      <w:r w:rsidR="2BCAE6EB" w:rsidRPr="76C64A38">
        <w:rPr>
          <w:rFonts w:cs="Arial"/>
        </w:rPr>
        <w:t>ne</w:t>
      </w:r>
      <w:proofErr w:type="gramEnd"/>
      <w:r w:rsidR="2BCAE6EB" w:rsidRPr="76C64A38">
        <w:rPr>
          <w:rFonts w:cs="Arial"/>
        </w:rPr>
        <w:t xml:space="preserve"> (</w:t>
      </w:r>
      <w:r w:rsidR="40FAAE8A" w:rsidRPr="76C64A38">
        <w:rPr>
          <w:rFonts w:cs="Arial"/>
        </w:rPr>
        <w:t>1</w:t>
      </w:r>
      <w:r w:rsidR="50AC4345" w:rsidRPr="76C64A38">
        <w:rPr>
          <w:rFonts w:cs="Arial"/>
        </w:rPr>
        <w:t>)</w:t>
      </w:r>
      <w:r w:rsidR="40FAAE8A" w:rsidRPr="76C64A38">
        <w:rPr>
          <w:rFonts w:cs="Arial"/>
        </w:rPr>
        <w:t xml:space="preserve"> semaine lorsque le salarié a moins de </w:t>
      </w:r>
      <w:r w:rsidR="21CDFDAF" w:rsidRPr="76C64A38">
        <w:rPr>
          <w:rFonts w:cs="Arial"/>
        </w:rPr>
        <w:t>six (</w:t>
      </w:r>
      <w:r w:rsidR="40FAAE8A" w:rsidRPr="76C64A38">
        <w:rPr>
          <w:rFonts w:cs="Arial"/>
        </w:rPr>
        <w:t>6</w:t>
      </w:r>
      <w:r w:rsidR="38511316" w:rsidRPr="76C64A38">
        <w:rPr>
          <w:rFonts w:cs="Arial"/>
        </w:rPr>
        <w:t>)</w:t>
      </w:r>
      <w:r w:rsidR="40FAAE8A" w:rsidRPr="76C64A38">
        <w:rPr>
          <w:rFonts w:cs="Arial"/>
        </w:rPr>
        <w:t xml:space="preserve"> mois d'ancienneté au titre du même contrat de travail chez le particulier employeur ;</w:t>
      </w:r>
    </w:p>
    <w:p w14:paraId="31D25AD9" w14:textId="4BE2C080" w:rsidR="00A80510" w:rsidRPr="00917727" w:rsidRDefault="00392A72" w:rsidP="00392A72">
      <w:pPr>
        <w:numPr>
          <w:ilvl w:val="0"/>
          <w:numId w:val="17"/>
        </w:numPr>
        <w:spacing w:before="120" w:after="0" w:line="240" w:lineRule="auto"/>
        <w:ind w:left="1134" w:hanging="567"/>
        <w:jc w:val="both"/>
        <w:rPr>
          <w:rFonts w:cs="Arial"/>
        </w:rPr>
      </w:pPr>
      <w:proofErr w:type="gramStart"/>
      <w:r>
        <w:rPr>
          <w:rFonts w:cs="Arial"/>
        </w:rPr>
        <w:t>u</w:t>
      </w:r>
      <w:r w:rsidR="12052F64" w:rsidRPr="76C64A38">
        <w:rPr>
          <w:rFonts w:cs="Arial"/>
        </w:rPr>
        <w:t>n</w:t>
      </w:r>
      <w:proofErr w:type="gramEnd"/>
      <w:r w:rsidR="12052F64" w:rsidRPr="76C64A38">
        <w:rPr>
          <w:rFonts w:cs="Arial"/>
        </w:rPr>
        <w:t xml:space="preserve"> (</w:t>
      </w:r>
      <w:r w:rsidR="40FAAE8A" w:rsidRPr="76C64A38">
        <w:rPr>
          <w:rFonts w:cs="Arial"/>
        </w:rPr>
        <w:t>1</w:t>
      </w:r>
      <w:r w:rsidR="5855FFB7" w:rsidRPr="76C64A38">
        <w:rPr>
          <w:rFonts w:cs="Arial"/>
        </w:rPr>
        <w:t>)</w:t>
      </w:r>
      <w:r w:rsidR="40FAAE8A" w:rsidRPr="76C64A38">
        <w:rPr>
          <w:rFonts w:cs="Arial"/>
        </w:rPr>
        <w:t xml:space="preserve"> mois pour le salarié ayant entre </w:t>
      </w:r>
      <w:r w:rsidR="0C717EAB" w:rsidRPr="76C64A38">
        <w:rPr>
          <w:rFonts w:cs="Arial"/>
        </w:rPr>
        <w:t>six (</w:t>
      </w:r>
      <w:r w:rsidR="40FAAE8A" w:rsidRPr="76C64A38">
        <w:rPr>
          <w:rFonts w:cs="Arial"/>
        </w:rPr>
        <w:t>6</w:t>
      </w:r>
      <w:r w:rsidR="0C7F801C" w:rsidRPr="76C64A38">
        <w:rPr>
          <w:rFonts w:cs="Arial"/>
        </w:rPr>
        <w:t>)</w:t>
      </w:r>
      <w:r w:rsidR="40FAAE8A" w:rsidRPr="76C64A38">
        <w:rPr>
          <w:rFonts w:cs="Arial"/>
        </w:rPr>
        <w:t xml:space="preserve"> mois à moins de </w:t>
      </w:r>
      <w:r w:rsidR="748CD6C1" w:rsidRPr="76C64A38">
        <w:rPr>
          <w:rFonts w:cs="Arial"/>
        </w:rPr>
        <w:t>deux (</w:t>
      </w:r>
      <w:r w:rsidR="40FAAE8A" w:rsidRPr="76C64A38">
        <w:rPr>
          <w:rFonts w:cs="Arial"/>
        </w:rPr>
        <w:t>2</w:t>
      </w:r>
      <w:r w:rsidR="124F8876" w:rsidRPr="76C64A38">
        <w:rPr>
          <w:rFonts w:cs="Arial"/>
        </w:rPr>
        <w:t>)</w:t>
      </w:r>
      <w:r w:rsidR="40FAAE8A" w:rsidRPr="76C64A38">
        <w:rPr>
          <w:rFonts w:cs="Arial"/>
        </w:rPr>
        <w:t xml:space="preserve"> ans d'ancienneté au titre du même contrat de travail chez le particulier employeur ;</w:t>
      </w:r>
    </w:p>
    <w:p w14:paraId="6DF415C4" w14:textId="12CDF91A" w:rsidR="00A80510" w:rsidRPr="00917727" w:rsidRDefault="00392A72" w:rsidP="00392A72">
      <w:pPr>
        <w:numPr>
          <w:ilvl w:val="0"/>
          <w:numId w:val="17"/>
        </w:numPr>
        <w:spacing w:before="120" w:after="0" w:line="240" w:lineRule="auto"/>
        <w:ind w:left="1134" w:hanging="567"/>
        <w:jc w:val="both"/>
        <w:rPr>
          <w:rFonts w:cs="Arial"/>
        </w:rPr>
      </w:pPr>
      <w:proofErr w:type="gramStart"/>
      <w:r>
        <w:rPr>
          <w:rFonts w:cs="Arial"/>
        </w:rPr>
        <w:t>d</w:t>
      </w:r>
      <w:r w:rsidR="1A56BFE7" w:rsidRPr="76C64A38">
        <w:rPr>
          <w:rFonts w:cs="Arial"/>
        </w:rPr>
        <w:t>eux</w:t>
      </w:r>
      <w:proofErr w:type="gramEnd"/>
      <w:r w:rsidR="1A56BFE7" w:rsidRPr="76C64A38">
        <w:rPr>
          <w:rFonts w:cs="Arial"/>
        </w:rPr>
        <w:t xml:space="preserve"> (</w:t>
      </w:r>
      <w:r w:rsidR="40FAAE8A" w:rsidRPr="76C64A38">
        <w:rPr>
          <w:rFonts w:cs="Arial"/>
        </w:rPr>
        <w:t>2</w:t>
      </w:r>
      <w:r w:rsidR="417EFDC4" w:rsidRPr="76C64A38">
        <w:rPr>
          <w:rFonts w:cs="Arial"/>
        </w:rPr>
        <w:t>)</w:t>
      </w:r>
      <w:r w:rsidR="40FAAE8A" w:rsidRPr="76C64A38">
        <w:rPr>
          <w:rFonts w:cs="Arial"/>
        </w:rPr>
        <w:t xml:space="preserve"> mois lorsque le salarié a </w:t>
      </w:r>
      <w:r w:rsidR="69E4D562" w:rsidRPr="76C64A38">
        <w:rPr>
          <w:rFonts w:cs="Arial"/>
        </w:rPr>
        <w:t>deux (</w:t>
      </w:r>
      <w:r w:rsidR="40FAAE8A" w:rsidRPr="76C64A38">
        <w:rPr>
          <w:rFonts w:cs="Arial"/>
        </w:rPr>
        <w:t>2</w:t>
      </w:r>
      <w:r w:rsidR="35D28E1A" w:rsidRPr="76C64A38">
        <w:rPr>
          <w:rFonts w:cs="Arial"/>
        </w:rPr>
        <w:t>)</w:t>
      </w:r>
      <w:r w:rsidR="40FAAE8A" w:rsidRPr="76C64A38">
        <w:rPr>
          <w:rFonts w:cs="Arial"/>
        </w:rPr>
        <w:t xml:space="preserve"> ans ou plus d'ancienneté au titre du même contrat de travail chez le particulier employeur.</w:t>
      </w:r>
    </w:p>
    <w:p w14:paraId="47F3DF5D" w14:textId="097222B9" w:rsidR="00A80510" w:rsidRPr="00917727" w:rsidRDefault="00A80510" w:rsidP="00D51630">
      <w:pPr>
        <w:spacing w:before="240" w:after="0" w:line="240" w:lineRule="auto"/>
        <w:jc w:val="both"/>
        <w:rPr>
          <w:rFonts w:cs="Arial"/>
        </w:rPr>
      </w:pPr>
      <w:r w:rsidRPr="00917727">
        <w:rPr>
          <w:rFonts w:cs="Arial"/>
        </w:rPr>
        <w:t>La date de première présentation de la lettre de licenciement adressée par courrier recommandé avec accusé de réception fixe le point de départ du préavis.</w:t>
      </w:r>
    </w:p>
    <w:p w14:paraId="71CCC0A2" w14:textId="77777777" w:rsidR="00A80510" w:rsidRPr="00917727" w:rsidRDefault="00A80510" w:rsidP="00D51630">
      <w:pPr>
        <w:spacing w:before="240" w:after="0" w:line="240" w:lineRule="auto"/>
        <w:ind w:right="24"/>
        <w:jc w:val="both"/>
        <w:rPr>
          <w:rFonts w:cs="Arial"/>
          <w:iCs/>
        </w:rPr>
      </w:pPr>
      <w:r w:rsidRPr="00917727">
        <w:rPr>
          <w:rFonts w:cs="Arial"/>
          <w:iCs/>
        </w:rPr>
        <w:t>Le salarié qui retrouve un emploi pendant la période de préavis n'est pas tenu de l'effectuer en totalité. Il peut, sur présentation d’un justificatif, cesser le travail auprès du particulier employeur dès lors qu’il a effectué, au moins :</w:t>
      </w:r>
    </w:p>
    <w:p w14:paraId="5706FC7D" w14:textId="3FDCC6D4" w:rsidR="00A80510" w:rsidRPr="00917727" w:rsidRDefault="00392A72" w:rsidP="00392A72">
      <w:pPr>
        <w:pStyle w:val="Paragraphedeliste"/>
        <w:numPr>
          <w:ilvl w:val="0"/>
          <w:numId w:val="18"/>
        </w:numPr>
        <w:spacing w:before="120" w:after="0" w:line="240" w:lineRule="auto"/>
        <w:ind w:left="1134" w:right="23" w:hanging="567"/>
        <w:contextualSpacing w:val="0"/>
        <w:jc w:val="both"/>
        <w:rPr>
          <w:rFonts w:cs="Arial"/>
        </w:rPr>
      </w:pPr>
      <w:proofErr w:type="gramStart"/>
      <w:r>
        <w:rPr>
          <w:rFonts w:cs="Arial"/>
        </w:rPr>
        <w:t>u</w:t>
      </w:r>
      <w:r w:rsidR="419C8403" w:rsidRPr="76C64A38">
        <w:rPr>
          <w:rFonts w:cs="Arial"/>
        </w:rPr>
        <w:t>ne</w:t>
      </w:r>
      <w:proofErr w:type="gramEnd"/>
      <w:r w:rsidR="419C8403" w:rsidRPr="76C64A38">
        <w:rPr>
          <w:rFonts w:cs="Arial"/>
        </w:rPr>
        <w:t xml:space="preserve"> (</w:t>
      </w:r>
      <w:r w:rsidR="40FAAE8A" w:rsidRPr="76C64A38">
        <w:rPr>
          <w:rFonts w:cs="Arial"/>
        </w:rPr>
        <w:t>1</w:t>
      </w:r>
      <w:r w:rsidR="4570E7C7" w:rsidRPr="76C64A38">
        <w:rPr>
          <w:rFonts w:cs="Arial"/>
        </w:rPr>
        <w:t>)</w:t>
      </w:r>
      <w:r w:rsidR="40FAAE8A" w:rsidRPr="76C64A38">
        <w:rPr>
          <w:rFonts w:cs="Arial"/>
        </w:rPr>
        <w:t xml:space="preserve"> semaine de préavis si la durée du préavis est d’un mois ou moins ;</w:t>
      </w:r>
    </w:p>
    <w:p w14:paraId="42112825" w14:textId="7867A7B1" w:rsidR="00A80510" w:rsidRPr="00917727" w:rsidRDefault="00392A72" w:rsidP="00392A72">
      <w:pPr>
        <w:pStyle w:val="Paragraphedeliste"/>
        <w:numPr>
          <w:ilvl w:val="0"/>
          <w:numId w:val="18"/>
        </w:numPr>
        <w:spacing w:before="120" w:after="0" w:line="240" w:lineRule="auto"/>
        <w:ind w:left="1134" w:right="24" w:hanging="567"/>
        <w:contextualSpacing w:val="0"/>
        <w:jc w:val="both"/>
        <w:rPr>
          <w:rFonts w:cs="Arial"/>
        </w:rPr>
      </w:pPr>
      <w:proofErr w:type="gramStart"/>
      <w:r>
        <w:rPr>
          <w:rFonts w:cs="Arial"/>
        </w:rPr>
        <w:t>d</w:t>
      </w:r>
      <w:r w:rsidR="4F24B88B" w:rsidRPr="76C64A38">
        <w:rPr>
          <w:rFonts w:cs="Arial"/>
        </w:rPr>
        <w:t>eux</w:t>
      </w:r>
      <w:proofErr w:type="gramEnd"/>
      <w:r w:rsidR="4F24B88B" w:rsidRPr="76C64A38">
        <w:rPr>
          <w:rFonts w:cs="Arial"/>
        </w:rPr>
        <w:t xml:space="preserve"> (</w:t>
      </w:r>
      <w:r w:rsidR="40FAAE8A" w:rsidRPr="76C64A38">
        <w:rPr>
          <w:rFonts w:cs="Arial"/>
        </w:rPr>
        <w:t>2</w:t>
      </w:r>
      <w:r w:rsidR="390E8F63" w:rsidRPr="76C64A38">
        <w:rPr>
          <w:rFonts w:cs="Arial"/>
        </w:rPr>
        <w:t>)</w:t>
      </w:r>
      <w:r w:rsidR="40FAAE8A" w:rsidRPr="76C64A38">
        <w:rPr>
          <w:rFonts w:cs="Arial"/>
        </w:rPr>
        <w:t xml:space="preserve"> semaines de préavis si la durée du préavis est de </w:t>
      </w:r>
      <w:r w:rsidR="3D93D6F1" w:rsidRPr="76C64A38">
        <w:rPr>
          <w:rFonts w:cs="Arial"/>
        </w:rPr>
        <w:t>deux (</w:t>
      </w:r>
      <w:r w:rsidR="40FAAE8A" w:rsidRPr="76C64A38">
        <w:rPr>
          <w:rFonts w:cs="Arial"/>
        </w:rPr>
        <w:t>2</w:t>
      </w:r>
      <w:r w:rsidR="7D562250" w:rsidRPr="76C64A38">
        <w:rPr>
          <w:rFonts w:cs="Arial"/>
        </w:rPr>
        <w:t>)</w:t>
      </w:r>
      <w:r w:rsidR="40FAAE8A" w:rsidRPr="76C64A38">
        <w:rPr>
          <w:rFonts w:cs="Arial"/>
        </w:rPr>
        <w:t xml:space="preserve"> mois.</w:t>
      </w:r>
    </w:p>
    <w:p w14:paraId="273DDA07" w14:textId="77777777" w:rsidR="00A80510" w:rsidRPr="00917727" w:rsidRDefault="00A80510" w:rsidP="00D51630">
      <w:pPr>
        <w:spacing w:before="240" w:after="0" w:line="240" w:lineRule="auto"/>
        <w:ind w:right="23"/>
        <w:jc w:val="both"/>
        <w:rPr>
          <w:rFonts w:cs="Arial"/>
        </w:rPr>
      </w:pPr>
      <w:r w:rsidRPr="00917727">
        <w:rPr>
          <w:rFonts w:cs="Arial"/>
          <w:iCs/>
        </w:rPr>
        <w:t xml:space="preserve">Dans ce cas, le salarié et le particulier employeur sont dégagés de leurs obligations s’agissant de l'exécution et de la rémunération du préavis restant à courir. Cette période de préavis non exécutée n’est pas prise en compte pour la détermination des droits du salarié au titre de l’ancienneté et des congés payés. </w:t>
      </w:r>
    </w:p>
    <w:p w14:paraId="0AE1F612" w14:textId="5B1AB328" w:rsidR="001825CC" w:rsidRDefault="00A80510" w:rsidP="00456B93">
      <w:pPr>
        <w:pStyle w:val="Titre6"/>
        <w:rPr>
          <w:lang w:eastAsia="fr-FR"/>
        </w:rPr>
      </w:pPr>
      <w:r w:rsidRPr="00433267">
        <w:rPr>
          <w:lang w:eastAsia="fr-FR"/>
        </w:rPr>
        <w:t xml:space="preserve">Article </w:t>
      </w:r>
      <w:r w:rsidR="00026880">
        <w:rPr>
          <w:lang w:eastAsia="fr-FR"/>
        </w:rPr>
        <w:t>1</w:t>
      </w:r>
      <w:r w:rsidR="00BA30B2">
        <w:rPr>
          <w:lang w:eastAsia="fr-FR"/>
        </w:rPr>
        <w:t>5</w:t>
      </w:r>
      <w:r w:rsidR="001200D2">
        <w:rPr>
          <w:lang w:eastAsia="fr-FR"/>
        </w:rPr>
        <w:t>8</w:t>
      </w:r>
      <w:r w:rsidRPr="00433267">
        <w:rPr>
          <w:lang w:eastAsia="fr-FR"/>
        </w:rPr>
        <w:t xml:space="preserve">-4-2- Heures d’absence autorisée pendant la période de préavis </w:t>
      </w:r>
    </w:p>
    <w:p w14:paraId="19A9B482" w14:textId="32A6B685" w:rsidR="00A80510" w:rsidRPr="00917727" w:rsidRDefault="40FAAE8A" w:rsidP="00D51630">
      <w:pPr>
        <w:spacing w:before="240" w:after="0" w:line="240" w:lineRule="auto"/>
        <w:ind w:right="24"/>
        <w:jc w:val="both"/>
        <w:rPr>
          <w:rFonts w:cs="Arial"/>
        </w:rPr>
      </w:pPr>
      <w:r w:rsidRPr="76C64A38">
        <w:rPr>
          <w:rFonts w:cs="Arial"/>
        </w:rPr>
        <w:t>Pou</w:t>
      </w:r>
      <w:r w:rsidRPr="76C64A38">
        <w:t xml:space="preserve">r la recherche d'un nouvel emploi, le salarié, dont le temps de travail est d’au moins </w:t>
      </w:r>
      <w:r w:rsidR="07E2F04A" w:rsidRPr="76C64A38">
        <w:t>quarante (</w:t>
      </w:r>
      <w:r w:rsidRPr="76C64A38">
        <w:t>40</w:t>
      </w:r>
      <w:r w:rsidR="39004814" w:rsidRPr="76C64A38">
        <w:t>)</w:t>
      </w:r>
      <w:r w:rsidRPr="76C64A38">
        <w:rPr>
          <w:rFonts w:cs="Arial"/>
        </w:rPr>
        <w:t xml:space="preserve"> heures par semaine, a droit, sans diminution de salaire :</w:t>
      </w:r>
    </w:p>
    <w:p w14:paraId="1E7E99E6" w14:textId="0B716D82" w:rsidR="00A80510" w:rsidRPr="00917727" w:rsidRDefault="00392A72" w:rsidP="00C31F7A">
      <w:pPr>
        <w:numPr>
          <w:ilvl w:val="0"/>
          <w:numId w:val="17"/>
        </w:numPr>
        <w:spacing w:before="240" w:after="0" w:line="240" w:lineRule="auto"/>
        <w:ind w:left="1134" w:hanging="567"/>
        <w:jc w:val="both"/>
        <w:rPr>
          <w:rFonts w:cs="Arial"/>
          <w:b/>
          <w:bCs/>
        </w:rPr>
      </w:pPr>
      <w:proofErr w:type="gramStart"/>
      <w:r>
        <w:rPr>
          <w:rFonts w:cs="Arial"/>
        </w:rPr>
        <w:t>s</w:t>
      </w:r>
      <w:r w:rsidR="40FAAE8A" w:rsidRPr="76C64A38">
        <w:rPr>
          <w:rFonts w:cs="Arial"/>
        </w:rPr>
        <w:t>’il</w:t>
      </w:r>
      <w:proofErr w:type="gramEnd"/>
      <w:r w:rsidR="40FAAE8A" w:rsidRPr="76C64A38">
        <w:rPr>
          <w:rFonts w:cs="Arial"/>
        </w:rPr>
        <w:t xml:space="preserve"> a moins de </w:t>
      </w:r>
      <w:r w:rsidR="54CECA4D" w:rsidRPr="76C64A38">
        <w:rPr>
          <w:rFonts w:cs="Arial"/>
        </w:rPr>
        <w:t>deux (</w:t>
      </w:r>
      <w:r w:rsidR="40FAAE8A" w:rsidRPr="76C64A38">
        <w:rPr>
          <w:rFonts w:cs="Arial"/>
        </w:rPr>
        <w:t>2</w:t>
      </w:r>
      <w:r w:rsidR="53E0FDBD" w:rsidRPr="76C64A38">
        <w:rPr>
          <w:rFonts w:cs="Arial"/>
        </w:rPr>
        <w:t>)</w:t>
      </w:r>
      <w:r w:rsidR="40FAAE8A" w:rsidRPr="76C64A38">
        <w:rPr>
          <w:rFonts w:cs="Arial"/>
        </w:rPr>
        <w:t xml:space="preserve"> ans d'ancienneté chez le même particulier employeur, à </w:t>
      </w:r>
      <w:r w:rsidR="4BC953D1" w:rsidRPr="76C64A38">
        <w:rPr>
          <w:rFonts w:cs="Arial"/>
        </w:rPr>
        <w:t>deux (</w:t>
      </w:r>
      <w:r w:rsidR="40FAAE8A" w:rsidRPr="76C64A38">
        <w:rPr>
          <w:rFonts w:cs="Arial"/>
        </w:rPr>
        <w:t>2</w:t>
      </w:r>
      <w:r w:rsidR="6FF2AC52" w:rsidRPr="76C64A38">
        <w:rPr>
          <w:rFonts w:cs="Arial"/>
        </w:rPr>
        <w:t>)</w:t>
      </w:r>
      <w:r w:rsidR="40FAAE8A" w:rsidRPr="76C64A38">
        <w:rPr>
          <w:rFonts w:cs="Arial"/>
        </w:rPr>
        <w:t xml:space="preserve"> heures par jour pendant </w:t>
      </w:r>
      <w:r w:rsidR="0678131C" w:rsidRPr="76C64A38">
        <w:rPr>
          <w:rFonts w:cs="Arial"/>
        </w:rPr>
        <w:t>six (</w:t>
      </w:r>
      <w:r w:rsidR="40FAAE8A" w:rsidRPr="76C64A38">
        <w:rPr>
          <w:rFonts w:cs="Arial"/>
        </w:rPr>
        <w:t>6</w:t>
      </w:r>
      <w:r w:rsidR="3643E853" w:rsidRPr="76C64A38">
        <w:rPr>
          <w:rFonts w:cs="Arial"/>
        </w:rPr>
        <w:t>)</w:t>
      </w:r>
      <w:r w:rsidR="40FAAE8A" w:rsidRPr="76C64A38">
        <w:rPr>
          <w:rFonts w:cs="Arial"/>
        </w:rPr>
        <w:t xml:space="preserve"> jours ouvrables ;</w:t>
      </w:r>
    </w:p>
    <w:p w14:paraId="79E2C8A5" w14:textId="2D4C724A" w:rsidR="00A80510" w:rsidRPr="00917727" w:rsidRDefault="00392A72" w:rsidP="00C31F7A">
      <w:pPr>
        <w:numPr>
          <w:ilvl w:val="0"/>
          <w:numId w:val="17"/>
        </w:numPr>
        <w:spacing w:after="0" w:line="240" w:lineRule="auto"/>
        <w:ind w:left="1134" w:hanging="567"/>
        <w:jc w:val="both"/>
        <w:rPr>
          <w:rFonts w:cs="Arial"/>
        </w:rPr>
      </w:pPr>
      <w:proofErr w:type="gramStart"/>
      <w:r>
        <w:rPr>
          <w:rFonts w:cs="Arial"/>
        </w:rPr>
        <w:lastRenderedPageBreak/>
        <w:t>s</w:t>
      </w:r>
      <w:r w:rsidR="40FAAE8A" w:rsidRPr="76C64A38">
        <w:rPr>
          <w:rFonts w:cs="Arial"/>
        </w:rPr>
        <w:t>’il</w:t>
      </w:r>
      <w:proofErr w:type="gramEnd"/>
      <w:r w:rsidR="40FAAE8A" w:rsidRPr="76C64A38">
        <w:rPr>
          <w:rFonts w:cs="Arial"/>
        </w:rPr>
        <w:t xml:space="preserve"> a </w:t>
      </w:r>
      <w:r w:rsidR="252BD4F9" w:rsidRPr="76C64A38">
        <w:rPr>
          <w:rFonts w:cs="Arial"/>
        </w:rPr>
        <w:t>deux (</w:t>
      </w:r>
      <w:r w:rsidR="40FAAE8A" w:rsidRPr="76C64A38">
        <w:rPr>
          <w:rFonts w:cs="Arial"/>
        </w:rPr>
        <w:t>2</w:t>
      </w:r>
      <w:r w:rsidR="2ECD7936" w:rsidRPr="76C64A38">
        <w:rPr>
          <w:rFonts w:cs="Arial"/>
        </w:rPr>
        <w:t>)</w:t>
      </w:r>
      <w:r w:rsidR="40FAAE8A" w:rsidRPr="76C64A38">
        <w:rPr>
          <w:rFonts w:cs="Arial"/>
        </w:rPr>
        <w:t xml:space="preserve"> ans d'ancienneté et plus chez le même particulier employeur, à </w:t>
      </w:r>
      <w:r w:rsidR="6B1A9C9C" w:rsidRPr="76C64A38">
        <w:rPr>
          <w:rFonts w:cs="Arial"/>
        </w:rPr>
        <w:t>deux (</w:t>
      </w:r>
      <w:r w:rsidR="40FAAE8A" w:rsidRPr="76C64A38">
        <w:rPr>
          <w:rFonts w:cs="Arial"/>
        </w:rPr>
        <w:t>2</w:t>
      </w:r>
      <w:r w:rsidR="1D1B09D0" w:rsidRPr="76C64A38">
        <w:rPr>
          <w:rFonts w:cs="Arial"/>
        </w:rPr>
        <w:t>)</w:t>
      </w:r>
      <w:r w:rsidR="40FAAE8A" w:rsidRPr="76C64A38">
        <w:rPr>
          <w:rFonts w:cs="Arial"/>
        </w:rPr>
        <w:t xml:space="preserve"> heures par jour pendant </w:t>
      </w:r>
      <w:r w:rsidR="1BD0977F" w:rsidRPr="76C64A38">
        <w:rPr>
          <w:rFonts w:cs="Arial"/>
        </w:rPr>
        <w:t>dix (</w:t>
      </w:r>
      <w:r w:rsidR="40FAAE8A" w:rsidRPr="76C64A38">
        <w:rPr>
          <w:rFonts w:cs="Arial"/>
        </w:rPr>
        <w:t>10</w:t>
      </w:r>
      <w:r w:rsidR="292CEEC6" w:rsidRPr="76C64A38">
        <w:rPr>
          <w:rFonts w:cs="Arial"/>
        </w:rPr>
        <w:t>)</w:t>
      </w:r>
      <w:r w:rsidR="40FAAE8A" w:rsidRPr="76C64A38">
        <w:rPr>
          <w:rFonts w:cs="Arial"/>
        </w:rPr>
        <w:t xml:space="preserve"> jours ouvrables.</w:t>
      </w:r>
    </w:p>
    <w:p w14:paraId="09F2BC3D" w14:textId="1982D63E" w:rsidR="001200D2" w:rsidRDefault="40FAAE8A" w:rsidP="00D51630">
      <w:pPr>
        <w:spacing w:before="240" w:after="0" w:line="240" w:lineRule="auto"/>
        <w:ind w:right="24"/>
        <w:jc w:val="both"/>
        <w:rPr>
          <w:rFonts w:cs="Arial"/>
        </w:rPr>
      </w:pPr>
      <w:r w:rsidRPr="76C64A38">
        <w:rPr>
          <w:rFonts w:cs="Arial"/>
        </w:rPr>
        <w:t xml:space="preserve">A défaut d’accord entre les parties, les périodes de </w:t>
      </w:r>
      <w:r w:rsidR="77870926" w:rsidRPr="76C64A38">
        <w:rPr>
          <w:rFonts w:cs="Arial"/>
        </w:rPr>
        <w:t>deux (</w:t>
      </w:r>
      <w:r w:rsidRPr="76C64A38">
        <w:rPr>
          <w:rFonts w:cs="Arial"/>
        </w:rPr>
        <w:t>2</w:t>
      </w:r>
      <w:r w:rsidR="377FBD25" w:rsidRPr="76C64A38">
        <w:rPr>
          <w:rFonts w:cs="Arial"/>
        </w:rPr>
        <w:t>)</w:t>
      </w:r>
      <w:r w:rsidRPr="76C64A38">
        <w:rPr>
          <w:rFonts w:cs="Arial"/>
        </w:rPr>
        <w:t xml:space="preserve"> heures sont prises alternativement, un jour au choix du particulier employeur ou des particuliers employeurs en cas de garde partagée, un jour au choix du salarié. Le particulier employeur et le salarié peuvent s'entendre pour regrouper tout ou partie de ces heures avant l'expiration du préavis.</w:t>
      </w:r>
    </w:p>
    <w:p w14:paraId="683CCCA7" w14:textId="53F37A3C" w:rsidR="00A80510" w:rsidRPr="00433267" w:rsidRDefault="00A80510" w:rsidP="00392A72">
      <w:pPr>
        <w:pStyle w:val="Titre5"/>
      </w:pPr>
      <w:bookmarkStart w:id="527" w:name="_Toc66470032"/>
      <w:r w:rsidRPr="00433267">
        <w:t xml:space="preserve">Article </w:t>
      </w:r>
      <w:r w:rsidR="00026880">
        <w:t>1</w:t>
      </w:r>
      <w:r w:rsidR="00BA30B2">
        <w:t>5</w:t>
      </w:r>
      <w:r w:rsidR="001200D2">
        <w:t>8</w:t>
      </w:r>
      <w:r w:rsidRPr="00433267">
        <w:t>-</w:t>
      </w:r>
      <w:proofErr w:type="gramStart"/>
      <w:r w:rsidRPr="00433267">
        <w:t>5</w:t>
      </w:r>
      <w:r w:rsidR="00392A72">
        <w:t xml:space="preserve"> </w:t>
      </w:r>
      <w:r w:rsidRPr="00433267">
        <w:t xml:space="preserve"> Préavis</w:t>
      </w:r>
      <w:proofErr w:type="gramEnd"/>
      <w:r w:rsidRPr="00433267">
        <w:t xml:space="preserve"> en cas de départ volontaire ou de mise à la retraite</w:t>
      </w:r>
      <w:bookmarkEnd w:id="527"/>
    </w:p>
    <w:p w14:paraId="06B40A74" w14:textId="54FFBA8D" w:rsidR="001200D2" w:rsidRDefault="00A80510" w:rsidP="00D51630">
      <w:pPr>
        <w:spacing w:before="240" w:after="0" w:line="240" w:lineRule="auto"/>
        <w:jc w:val="both"/>
        <w:rPr>
          <w:rFonts w:eastAsia="Times New Roman" w:cs="Arial"/>
        </w:rPr>
      </w:pPr>
      <w:r w:rsidRPr="00917727">
        <w:rPr>
          <w:rFonts w:eastAsia="Times New Roman" w:cs="Arial"/>
        </w:rPr>
        <w:t xml:space="preserve">La durée du préavis est identique à celle prévue dans le cadre du licenciement à l’article </w:t>
      </w:r>
      <w:r w:rsidR="008B1070">
        <w:rPr>
          <w:rFonts w:eastAsia="Times New Roman" w:cs="Arial"/>
        </w:rPr>
        <w:t>158-4</w:t>
      </w:r>
      <w:r w:rsidR="000A22C1">
        <w:rPr>
          <w:rFonts w:eastAsia="Times New Roman" w:cs="Arial"/>
        </w:rPr>
        <w:t>-1</w:t>
      </w:r>
      <w:r w:rsidRPr="00917727">
        <w:rPr>
          <w:rFonts w:eastAsia="Times New Roman" w:cs="Arial"/>
        </w:rPr>
        <w:t xml:space="preserve"> du présent socle spécifique. </w:t>
      </w:r>
    </w:p>
    <w:p w14:paraId="0B3D768F" w14:textId="0AF08975" w:rsidR="00A80510" w:rsidRPr="00433267" w:rsidRDefault="00A80510" w:rsidP="00392A72">
      <w:pPr>
        <w:pStyle w:val="Titre5"/>
      </w:pPr>
      <w:bookmarkStart w:id="528" w:name="_Toc66470033"/>
      <w:r w:rsidRPr="00433267">
        <w:t xml:space="preserve">Article </w:t>
      </w:r>
      <w:r w:rsidR="00026880">
        <w:t>1</w:t>
      </w:r>
      <w:r w:rsidR="00BA30B2">
        <w:t>5</w:t>
      </w:r>
      <w:r w:rsidR="001200D2">
        <w:t>8</w:t>
      </w:r>
      <w:r w:rsidRPr="00433267">
        <w:t>-</w:t>
      </w:r>
      <w:proofErr w:type="gramStart"/>
      <w:r w:rsidRPr="00433267">
        <w:t>6</w:t>
      </w:r>
      <w:r w:rsidR="00392A72">
        <w:t xml:space="preserve"> </w:t>
      </w:r>
      <w:r w:rsidRPr="00433267">
        <w:t xml:space="preserve"> Préavis</w:t>
      </w:r>
      <w:proofErr w:type="gramEnd"/>
      <w:r w:rsidRPr="00433267">
        <w:t xml:space="preserve"> en cas de démission</w:t>
      </w:r>
      <w:bookmarkEnd w:id="528"/>
    </w:p>
    <w:p w14:paraId="4FF9FAEE" w14:textId="77777777" w:rsidR="00A80510" w:rsidRPr="00917727" w:rsidRDefault="00A80510" w:rsidP="00D51630">
      <w:pPr>
        <w:spacing w:before="240" w:after="0" w:line="240" w:lineRule="auto"/>
        <w:ind w:left="-6" w:right="23"/>
        <w:jc w:val="both"/>
      </w:pPr>
      <w:r w:rsidRPr="00917727">
        <w:t>La durée du préavis est fixée à :</w:t>
      </w:r>
    </w:p>
    <w:p w14:paraId="441C5207" w14:textId="5368CC14" w:rsidR="00A80510" w:rsidRPr="00917727" w:rsidRDefault="00392A72" w:rsidP="00392A72">
      <w:pPr>
        <w:numPr>
          <w:ilvl w:val="0"/>
          <w:numId w:val="17"/>
        </w:numPr>
        <w:spacing w:before="120" w:after="0" w:line="240" w:lineRule="auto"/>
        <w:ind w:left="714" w:hanging="357"/>
        <w:jc w:val="both"/>
        <w:rPr>
          <w:rFonts w:cs="Arial"/>
        </w:rPr>
      </w:pPr>
      <w:proofErr w:type="gramStart"/>
      <w:r>
        <w:rPr>
          <w:rFonts w:cs="Arial"/>
        </w:rPr>
        <w:t>u</w:t>
      </w:r>
      <w:r w:rsidR="255114A0" w:rsidRPr="76C64A38">
        <w:rPr>
          <w:rFonts w:cs="Arial"/>
        </w:rPr>
        <w:t>ne</w:t>
      </w:r>
      <w:proofErr w:type="gramEnd"/>
      <w:r w:rsidR="255114A0" w:rsidRPr="76C64A38">
        <w:rPr>
          <w:rFonts w:cs="Arial"/>
        </w:rPr>
        <w:t xml:space="preserve"> (</w:t>
      </w:r>
      <w:r w:rsidR="40FAAE8A" w:rsidRPr="76C64A38">
        <w:rPr>
          <w:rFonts w:cs="Arial"/>
        </w:rPr>
        <w:t>1</w:t>
      </w:r>
      <w:r w:rsidR="22086199" w:rsidRPr="76C64A38">
        <w:rPr>
          <w:rFonts w:cs="Arial"/>
        </w:rPr>
        <w:t>)</w:t>
      </w:r>
      <w:r w:rsidR="40FAAE8A" w:rsidRPr="76C64A38">
        <w:rPr>
          <w:rFonts w:cs="Arial"/>
        </w:rPr>
        <w:t xml:space="preserve"> semaine pour le salarié ayant moins de </w:t>
      </w:r>
      <w:r w:rsidR="33AD4B56" w:rsidRPr="76C64A38">
        <w:rPr>
          <w:rFonts w:cs="Arial"/>
        </w:rPr>
        <w:t>six (</w:t>
      </w:r>
      <w:r w:rsidR="40FAAE8A" w:rsidRPr="76C64A38">
        <w:rPr>
          <w:rFonts w:cs="Arial"/>
        </w:rPr>
        <w:t>6</w:t>
      </w:r>
      <w:r w:rsidR="7F02CE4D" w:rsidRPr="76C64A38">
        <w:rPr>
          <w:rFonts w:cs="Arial"/>
        </w:rPr>
        <w:t>)</w:t>
      </w:r>
      <w:r w:rsidR="40FAAE8A" w:rsidRPr="76C64A38">
        <w:rPr>
          <w:rFonts w:cs="Arial"/>
        </w:rPr>
        <w:t xml:space="preserve"> mois d'ancienneté au titre du même contrat de travail chez le particulier employeur ;</w:t>
      </w:r>
    </w:p>
    <w:p w14:paraId="0D83C105" w14:textId="58DEAAA3" w:rsidR="00A80510" w:rsidRPr="00917727" w:rsidRDefault="00392A72" w:rsidP="00392A72">
      <w:pPr>
        <w:numPr>
          <w:ilvl w:val="0"/>
          <w:numId w:val="17"/>
        </w:numPr>
        <w:spacing w:before="120" w:after="0" w:line="240" w:lineRule="auto"/>
        <w:ind w:left="714" w:hanging="357"/>
        <w:jc w:val="both"/>
        <w:rPr>
          <w:rFonts w:cs="Arial"/>
        </w:rPr>
      </w:pPr>
      <w:proofErr w:type="gramStart"/>
      <w:r>
        <w:rPr>
          <w:rFonts w:cs="Arial"/>
        </w:rPr>
        <w:t>d</w:t>
      </w:r>
      <w:r w:rsidR="300A0E1F" w:rsidRPr="76C64A38">
        <w:rPr>
          <w:rFonts w:cs="Arial"/>
        </w:rPr>
        <w:t>eux</w:t>
      </w:r>
      <w:proofErr w:type="gramEnd"/>
      <w:r w:rsidR="300A0E1F" w:rsidRPr="76C64A38">
        <w:rPr>
          <w:rFonts w:cs="Arial"/>
        </w:rPr>
        <w:t xml:space="preserve"> (</w:t>
      </w:r>
      <w:r w:rsidR="40FAAE8A" w:rsidRPr="76C64A38">
        <w:rPr>
          <w:rFonts w:cs="Arial"/>
        </w:rPr>
        <w:t>2</w:t>
      </w:r>
      <w:r w:rsidR="44CC00D2" w:rsidRPr="76C64A38">
        <w:rPr>
          <w:rFonts w:cs="Arial"/>
        </w:rPr>
        <w:t>)</w:t>
      </w:r>
      <w:r w:rsidR="40FAAE8A" w:rsidRPr="76C64A38">
        <w:rPr>
          <w:rFonts w:cs="Arial"/>
        </w:rPr>
        <w:t xml:space="preserve"> semaines pour le salarié ayant de </w:t>
      </w:r>
      <w:r w:rsidR="62431BA1" w:rsidRPr="76C64A38">
        <w:rPr>
          <w:rFonts w:cs="Arial"/>
        </w:rPr>
        <w:t>six (</w:t>
      </w:r>
      <w:r w:rsidR="40FAAE8A" w:rsidRPr="76C64A38">
        <w:rPr>
          <w:rFonts w:cs="Arial"/>
        </w:rPr>
        <w:t>6</w:t>
      </w:r>
      <w:r w:rsidR="477E655A" w:rsidRPr="76C64A38">
        <w:rPr>
          <w:rFonts w:cs="Arial"/>
        </w:rPr>
        <w:t>)</w:t>
      </w:r>
      <w:r w:rsidR="40FAAE8A" w:rsidRPr="76C64A38">
        <w:rPr>
          <w:rFonts w:cs="Arial"/>
        </w:rPr>
        <w:t xml:space="preserve"> mois à moins de </w:t>
      </w:r>
      <w:r w:rsidR="22CAA4DA" w:rsidRPr="76C64A38">
        <w:rPr>
          <w:rFonts w:cs="Arial"/>
        </w:rPr>
        <w:t>deux (</w:t>
      </w:r>
      <w:r w:rsidR="40FAAE8A" w:rsidRPr="76C64A38">
        <w:rPr>
          <w:rFonts w:cs="Arial"/>
        </w:rPr>
        <w:t>2</w:t>
      </w:r>
      <w:r w:rsidR="41A2C390" w:rsidRPr="76C64A38">
        <w:rPr>
          <w:rFonts w:cs="Arial"/>
        </w:rPr>
        <w:t>)</w:t>
      </w:r>
      <w:r w:rsidR="40FAAE8A" w:rsidRPr="76C64A38">
        <w:rPr>
          <w:rFonts w:cs="Arial"/>
        </w:rPr>
        <w:t xml:space="preserve"> ans d'ancienneté au titre du même contrat de travail chez le particulier employeur ;</w:t>
      </w:r>
    </w:p>
    <w:p w14:paraId="12909491" w14:textId="02E3F15F" w:rsidR="00A80510" w:rsidRPr="00917727" w:rsidRDefault="00392A72" w:rsidP="00392A72">
      <w:pPr>
        <w:numPr>
          <w:ilvl w:val="0"/>
          <w:numId w:val="17"/>
        </w:numPr>
        <w:spacing w:before="120" w:after="0" w:line="240" w:lineRule="auto"/>
        <w:ind w:left="714" w:hanging="357"/>
        <w:jc w:val="both"/>
        <w:rPr>
          <w:rFonts w:cs="Arial"/>
        </w:rPr>
      </w:pPr>
      <w:proofErr w:type="gramStart"/>
      <w:r>
        <w:rPr>
          <w:rFonts w:cs="Arial"/>
        </w:rPr>
        <w:t>u</w:t>
      </w:r>
      <w:r w:rsidR="66B056C5" w:rsidRPr="76C64A38">
        <w:rPr>
          <w:rFonts w:cs="Arial"/>
        </w:rPr>
        <w:t>n</w:t>
      </w:r>
      <w:proofErr w:type="gramEnd"/>
      <w:r w:rsidR="66B056C5" w:rsidRPr="76C64A38">
        <w:rPr>
          <w:rFonts w:cs="Arial"/>
        </w:rPr>
        <w:t xml:space="preserve"> (</w:t>
      </w:r>
      <w:r w:rsidR="40FAAE8A" w:rsidRPr="76C64A38">
        <w:rPr>
          <w:rFonts w:cs="Arial"/>
        </w:rPr>
        <w:t>1</w:t>
      </w:r>
      <w:r w:rsidR="0E68B4D0" w:rsidRPr="76C64A38">
        <w:rPr>
          <w:rFonts w:cs="Arial"/>
        </w:rPr>
        <w:t>)</w:t>
      </w:r>
      <w:r w:rsidR="40FAAE8A" w:rsidRPr="76C64A38">
        <w:rPr>
          <w:rFonts w:cs="Arial"/>
        </w:rPr>
        <w:t xml:space="preserve"> mois pour le salarié ayant </w:t>
      </w:r>
      <w:r w:rsidR="5E51090F" w:rsidRPr="76C64A38">
        <w:rPr>
          <w:rFonts w:cs="Arial"/>
        </w:rPr>
        <w:t>deux (</w:t>
      </w:r>
      <w:r w:rsidR="40FAAE8A" w:rsidRPr="76C64A38">
        <w:rPr>
          <w:rFonts w:cs="Arial"/>
        </w:rPr>
        <w:t>2</w:t>
      </w:r>
      <w:r w:rsidR="378B9100" w:rsidRPr="76C64A38">
        <w:rPr>
          <w:rFonts w:cs="Arial"/>
        </w:rPr>
        <w:t>)</w:t>
      </w:r>
      <w:r w:rsidR="40FAAE8A" w:rsidRPr="76C64A38">
        <w:rPr>
          <w:rFonts w:cs="Arial"/>
        </w:rPr>
        <w:t xml:space="preserve"> ans ou plus d'ancienneté au titre du même contrat de travail chez le particulier employeur.</w:t>
      </w:r>
    </w:p>
    <w:p w14:paraId="4FA0378C" w14:textId="77777777" w:rsidR="00A80510" w:rsidRDefault="40FAAE8A" w:rsidP="00D51630">
      <w:pPr>
        <w:spacing w:before="240" w:after="0" w:line="240" w:lineRule="auto"/>
        <w:jc w:val="both"/>
        <w:rPr>
          <w:rFonts w:cs="Arial"/>
        </w:rPr>
      </w:pPr>
      <w:r w:rsidRPr="76C64A38">
        <w:rPr>
          <w:rFonts w:cs="Arial"/>
        </w:rPr>
        <w:t xml:space="preserve">Le point de départ du préavis est la date de première présentation de la lettre notifiant la démission, adressée par courrier recommandé avec accusé de réception, ou sa date de remise en main propre. </w:t>
      </w:r>
    </w:p>
    <w:p w14:paraId="507FCA87" w14:textId="38443235" w:rsidR="00A80510" w:rsidRDefault="00A80510" w:rsidP="00D51630">
      <w:pPr>
        <w:spacing w:before="240" w:after="0" w:line="240" w:lineRule="auto"/>
        <w:jc w:val="both"/>
        <w:rPr>
          <w:rFonts w:cs="Arial"/>
        </w:rPr>
      </w:pPr>
    </w:p>
    <w:p w14:paraId="2B46E18A" w14:textId="77777777" w:rsidR="00392A72" w:rsidRPr="00917727" w:rsidRDefault="00392A72" w:rsidP="00D51630">
      <w:pPr>
        <w:spacing w:before="240" w:after="0" w:line="240" w:lineRule="auto"/>
        <w:jc w:val="both"/>
        <w:rPr>
          <w:rFonts w:cs="Arial"/>
        </w:rPr>
      </w:pPr>
    </w:p>
    <w:p w14:paraId="5189809F" w14:textId="77777777" w:rsidR="00433267" w:rsidRDefault="40FAAE8A" w:rsidP="00FF5BE7">
      <w:pPr>
        <w:pStyle w:val="Titre3"/>
      </w:pPr>
      <w:bookmarkStart w:id="529" w:name="_Toc65769662"/>
      <w:bookmarkStart w:id="530" w:name="_Toc66470034"/>
      <w:r>
        <w:t xml:space="preserve">Chapitre </w:t>
      </w:r>
      <w:r w:rsidR="01865833">
        <w:t xml:space="preserve">III </w:t>
      </w:r>
      <w:r>
        <w:t>- Sommes allouées au salarié à la fin du contrat de travail</w:t>
      </w:r>
      <w:bookmarkEnd w:id="529"/>
      <w:bookmarkEnd w:id="530"/>
    </w:p>
    <w:p w14:paraId="23183CF7" w14:textId="167EDEEC" w:rsidR="00A80510" w:rsidRDefault="00A80510" w:rsidP="00D51630">
      <w:pPr>
        <w:tabs>
          <w:tab w:val="left" w:pos="1890"/>
        </w:tabs>
        <w:spacing w:before="240" w:after="0" w:line="240" w:lineRule="auto"/>
        <w:ind w:right="24"/>
        <w:jc w:val="both"/>
        <w:rPr>
          <w:rFonts w:cs="Arial"/>
          <w:sz w:val="24"/>
          <w:szCs w:val="24"/>
        </w:rPr>
      </w:pPr>
      <w:r w:rsidRPr="00917727">
        <w:rPr>
          <w:rFonts w:cs="Arial"/>
        </w:rPr>
        <w:t>Les dispositions du présent chapitre complètent les dispositions de même objet prévues par le socle commun</w:t>
      </w:r>
      <w:r w:rsidR="000A22C1">
        <w:rPr>
          <w:rFonts w:cs="Arial"/>
        </w:rPr>
        <w:t xml:space="preserve"> de la présente convention collective</w:t>
      </w:r>
      <w:r>
        <w:rPr>
          <w:rFonts w:cs="Arial"/>
          <w:sz w:val="24"/>
          <w:szCs w:val="24"/>
        </w:rPr>
        <w:t>.</w:t>
      </w:r>
    </w:p>
    <w:p w14:paraId="467EE5BE" w14:textId="5947389C" w:rsidR="006355B2" w:rsidRPr="00392A72" w:rsidRDefault="00A80510" w:rsidP="00392A72">
      <w:pPr>
        <w:pStyle w:val="Titre4"/>
        <w:spacing w:line="240" w:lineRule="auto"/>
        <w:rPr>
          <w:rFonts w:eastAsia="Times New Roman"/>
          <w:lang w:eastAsia="fr-FR"/>
        </w:rPr>
      </w:pPr>
      <w:bookmarkStart w:id="531" w:name="_Toc66470035"/>
      <w:r>
        <w:rPr>
          <w:rFonts w:eastAsia="Times New Roman"/>
          <w:lang w:eastAsia="fr-FR"/>
        </w:rPr>
        <w:t xml:space="preserve">Article </w:t>
      </w:r>
      <w:r w:rsidR="00026880">
        <w:rPr>
          <w:rFonts w:eastAsia="Times New Roman"/>
          <w:lang w:eastAsia="fr-FR"/>
        </w:rPr>
        <w:t>1</w:t>
      </w:r>
      <w:r w:rsidR="00BA30B2">
        <w:rPr>
          <w:rFonts w:eastAsia="Times New Roman"/>
          <w:lang w:eastAsia="fr-FR"/>
        </w:rPr>
        <w:t>5</w:t>
      </w:r>
      <w:r w:rsidR="006355B2">
        <w:rPr>
          <w:rFonts w:eastAsia="Times New Roman"/>
          <w:lang w:eastAsia="fr-FR"/>
        </w:rPr>
        <w:t>9</w:t>
      </w:r>
      <w:r>
        <w:rPr>
          <w:rFonts w:eastAsia="Times New Roman"/>
          <w:lang w:eastAsia="fr-FR"/>
        </w:rPr>
        <w:t xml:space="preserve"> - Indemnités liées à la rupture du contrat de travail</w:t>
      </w:r>
      <w:bookmarkEnd w:id="531"/>
    </w:p>
    <w:p w14:paraId="13C3D860" w14:textId="2E7BC71A" w:rsidR="00A80510" w:rsidRPr="00433267" w:rsidRDefault="00A80510" w:rsidP="00392A72">
      <w:pPr>
        <w:pStyle w:val="Titre5"/>
      </w:pPr>
      <w:bookmarkStart w:id="532" w:name="_Toc65769663"/>
      <w:bookmarkStart w:id="533" w:name="_Toc66470036"/>
      <w:r w:rsidRPr="00433267">
        <w:t xml:space="preserve">Article </w:t>
      </w:r>
      <w:r w:rsidR="00026880">
        <w:t>1</w:t>
      </w:r>
      <w:r w:rsidR="00BA30B2">
        <w:t>5</w:t>
      </w:r>
      <w:r w:rsidR="006355B2">
        <w:t>9</w:t>
      </w:r>
      <w:r w:rsidRPr="00433267">
        <w:t>-1 - Indemnité de licenciement</w:t>
      </w:r>
      <w:bookmarkEnd w:id="532"/>
      <w:bookmarkEnd w:id="533"/>
    </w:p>
    <w:p w14:paraId="5B50A953" w14:textId="05964AB4" w:rsidR="00A80510" w:rsidRPr="00917727" w:rsidRDefault="40FAAE8A" w:rsidP="00D51630">
      <w:pPr>
        <w:tabs>
          <w:tab w:val="left" w:pos="1890"/>
        </w:tabs>
        <w:spacing w:before="240" w:after="0" w:line="240" w:lineRule="auto"/>
        <w:ind w:right="24"/>
        <w:jc w:val="both"/>
      </w:pPr>
      <w:r w:rsidRPr="76C64A38">
        <w:rPr>
          <w:rFonts w:cs="Arial"/>
        </w:rPr>
        <w:t xml:space="preserve">En dehors des cas de faute grave ou lourde, le salarié ayant au moins </w:t>
      </w:r>
      <w:r w:rsidR="24006F4A" w:rsidRPr="76C64A38">
        <w:rPr>
          <w:rFonts w:cs="Arial"/>
        </w:rPr>
        <w:t>huit (</w:t>
      </w:r>
      <w:r w:rsidRPr="76C64A38">
        <w:rPr>
          <w:rFonts w:cs="Arial"/>
        </w:rPr>
        <w:t>8</w:t>
      </w:r>
      <w:r w:rsidR="6B2C4AF7" w:rsidRPr="76C64A38">
        <w:rPr>
          <w:rFonts w:cs="Arial"/>
        </w:rPr>
        <w:t>)</w:t>
      </w:r>
      <w:r w:rsidRPr="76C64A38">
        <w:rPr>
          <w:rFonts w:cs="Arial"/>
        </w:rPr>
        <w:t xml:space="preserve"> mois d'ancienneté au titre du même contrat de travail chez le particulier employeur a droit à une indemnité de licenciement.</w:t>
      </w:r>
      <w:r>
        <w:t xml:space="preserve"> </w:t>
      </w:r>
    </w:p>
    <w:p w14:paraId="407CB5CF" w14:textId="140ABE63" w:rsidR="00A80510" w:rsidRPr="00917727" w:rsidRDefault="00A80510" w:rsidP="00D51630">
      <w:pPr>
        <w:spacing w:before="240" w:after="0" w:line="240" w:lineRule="auto"/>
        <w:ind w:right="24"/>
        <w:jc w:val="both"/>
        <w:rPr>
          <w:rFonts w:cs="Arial"/>
        </w:rPr>
      </w:pPr>
      <w:r w:rsidRPr="00917727">
        <w:rPr>
          <w:rFonts w:cs="Arial"/>
        </w:rPr>
        <w:t>L’indemnité de licenciement se distingue de l'éventuelle indemnité de préavis prévue</w:t>
      </w:r>
      <w:r w:rsidR="00355612">
        <w:rPr>
          <w:rFonts w:cs="Arial"/>
        </w:rPr>
        <w:t xml:space="preserve"> </w:t>
      </w:r>
      <w:r w:rsidRPr="00917727">
        <w:rPr>
          <w:rFonts w:cs="Arial"/>
        </w:rPr>
        <w:t xml:space="preserve">à l’article </w:t>
      </w:r>
      <w:r w:rsidR="00990A67">
        <w:rPr>
          <w:rFonts w:cs="Arial"/>
        </w:rPr>
        <w:t>66</w:t>
      </w:r>
      <w:r w:rsidRPr="00917727">
        <w:rPr>
          <w:rFonts w:cs="Arial"/>
        </w:rPr>
        <w:t xml:space="preserve"> </w:t>
      </w:r>
      <w:r w:rsidR="00355612">
        <w:rPr>
          <w:rFonts w:cs="Arial"/>
        </w:rPr>
        <w:t xml:space="preserve">du socle commun </w:t>
      </w:r>
      <w:r w:rsidRPr="00917727">
        <w:rPr>
          <w:rFonts w:cs="Arial"/>
        </w:rPr>
        <w:t>de la présente convention collective.</w:t>
      </w:r>
    </w:p>
    <w:p w14:paraId="0B57AC2E" w14:textId="617C4C04" w:rsidR="00A80510" w:rsidRPr="00917727" w:rsidRDefault="40FAAE8A" w:rsidP="00D51630">
      <w:pPr>
        <w:spacing w:before="240" w:after="0" w:line="240" w:lineRule="auto"/>
        <w:jc w:val="both"/>
        <w:rPr>
          <w:rFonts w:cs="Arial"/>
        </w:rPr>
      </w:pPr>
      <w:r w:rsidRPr="76C64A38">
        <w:rPr>
          <w:rFonts w:cs="Arial"/>
        </w:rPr>
        <w:t xml:space="preserve">La condition de </w:t>
      </w:r>
      <w:r w:rsidR="7FED4301" w:rsidRPr="76C64A38">
        <w:rPr>
          <w:rFonts w:cs="Arial"/>
        </w:rPr>
        <w:t>huit (</w:t>
      </w:r>
      <w:r w:rsidRPr="76C64A38">
        <w:rPr>
          <w:rFonts w:cs="Arial"/>
        </w:rPr>
        <w:t>8</w:t>
      </w:r>
      <w:r w:rsidR="6FD9173B" w:rsidRPr="76C64A38">
        <w:rPr>
          <w:rFonts w:cs="Arial"/>
        </w:rPr>
        <w:t>)</w:t>
      </w:r>
      <w:r w:rsidRPr="76C64A38">
        <w:rPr>
          <w:rFonts w:cs="Arial"/>
        </w:rPr>
        <w:t xml:space="preserve"> mois d’ancienneté est appréciée à compter de la date d’</w:t>
      </w:r>
      <w:r w:rsidR="7CEE6B85" w:rsidRPr="76C64A38">
        <w:rPr>
          <w:rFonts w:cs="Arial"/>
        </w:rPr>
        <w:t>effet de l’</w:t>
      </w:r>
      <w:r w:rsidRPr="76C64A38">
        <w:rPr>
          <w:rFonts w:cs="Arial"/>
        </w:rPr>
        <w:t>embauche du salarié jusqu’à la date d</w:t>
      </w:r>
      <w:r w:rsidR="1B311931" w:rsidRPr="76C64A38">
        <w:rPr>
          <w:rFonts w:cs="Arial"/>
        </w:rPr>
        <w:t>e notification du</w:t>
      </w:r>
      <w:r w:rsidRPr="76C64A38">
        <w:rPr>
          <w:rFonts w:cs="Arial"/>
        </w:rPr>
        <w:t xml:space="preserve"> licenciement. Sont exclues les périodes de suspension du contrat de travail non assimilées à du travail effectif pour déterminer le droit du salarié au titre de l’ancienneté.  </w:t>
      </w:r>
    </w:p>
    <w:p w14:paraId="3D751C5B" w14:textId="2A85E367" w:rsidR="00A80510" w:rsidRPr="00917727" w:rsidRDefault="40FAAE8A" w:rsidP="00D51630">
      <w:pPr>
        <w:spacing w:before="240" w:after="0" w:line="240" w:lineRule="auto"/>
        <w:jc w:val="both"/>
        <w:rPr>
          <w:rFonts w:cs="Arial"/>
        </w:rPr>
      </w:pPr>
      <w:r w:rsidRPr="76C64A38">
        <w:rPr>
          <w:rFonts w:cs="Arial"/>
        </w:rPr>
        <w:t>L’indemnité de licenciement e</w:t>
      </w:r>
      <w:r w:rsidR="0F83BC59" w:rsidRPr="76C64A38">
        <w:rPr>
          <w:rFonts w:cs="Arial"/>
        </w:rPr>
        <w:t>st égale</w:t>
      </w:r>
      <w:r w:rsidRPr="76C64A38">
        <w:rPr>
          <w:rFonts w:cs="Arial"/>
        </w:rPr>
        <w:t xml:space="preserve"> à :</w:t>
      </w:r>
    </w:p>
    <w:p w14:paraId="50CD9903" w14:textId="4E190194" w:rsidR="00A80510" w:rsidRPr="00917727" w:rsidRDefault="00D25088" w:rsidP="00392A72">
      <w:pPr>
        <w:numPr>
          <w:ilvl w:val="0"/>
          <w:numId w:val="17"/>
        </w:numPr>
        <w:spacing w:before="120" w:after="0" w:line="240" w:lineRule="auto"/>
        <w:ind w:left="1134" w:hanging="567"/>
        <w:jc w:val="both"/>
        <w:rPr>
          <w:rFonts w:cs="Arial"/>
        </w:rPr>
      </w:pPr>
      <w:proofErr w:type="gramStart"/>
      <w:r>
        <w:rPr>
          <w:rFonts w:cs="Arial"/>
        </w:rPr>
        <w:lastRenderedPageBreak/>
        <w:t>u</w:t>
      </w:r>
      <w:r w:rsidR="2746A5C1" w:rsidRPr="76C64A38">
        <w:rPr>
          <w:rFonts w:cs="Arial"/>
        </w:rPr>
        <w:t>n</w:t>
      </w:r>
      <w:proofErr w:type="gramEnd"/>
      <w:r w:rsidR="2746A5C1" w:rsidRPr="76C64A38">
        <w:rPr>
          <w:rFonts w:cs="Arial"/>
        </w:rPr>
        <w:t xml:space="preserve"> quart (</w:t>
      </w:r>
      <w:r w:rsidR="440DD311" w:rsidRPr="76C64A38">
        <w:rPr>
          <w:rFonts w:cs="Arial"/>
        </w:rPr>
        <w:t>¼)</w:t>
      </w:r>
      <w:r w:rsidR="40FAAE8A" w:rsidRPr="76C64A38">
        <w:rPr>
          <w:rFonts w:cs="Arial"/>
        </w:rPr>
        <w:t xml:space="preserve"> de salaire mensuel brut moyen par année d’ancienneté lorsque le salarié a une ancienneté inférieure ou égale à </w:t>
      </w:r>
      <w:r w:rsidR="03FFE1FA" w:rsidRPr="76C64A38">
        <w:rPr>
          <w:rFonts w:cs="Arial"/>
        </w:rPr>
        <w:t>dix (</w:t>
      </w:r>
      <w:r w:rsidR="40FAAE8A" w:rsidRPr="76C64A38">
        <w:rPr>
          <w:rFonts w:cs="Arial"/>
        </w:rPr>
        <w:t>10</w:t>
      </w:r>
      <w:r w:rsidR="5EE362EE" w:rsidRPr="76C64A38">
        <w:rPr>
          <w:rFonts w:cs="Arial"/>
        </w:rPr>
        <w:t>)</w:t>
      </w:r>
      <w:r w:rsidR="40FAAE8A" w:rsidRPr="76C64A38">
        <w:rPr>
          <w:rFonts w:cs="Arial"/>
        </w:rPr>
        <w:t xml:space="preserve"> ans ;</w:t>
      </w:r>
    </w:p>
    <w:p w14:paraId="7A73ECA4" w14:textId="314ED415" w:rsidR="00A80510" w:rsidRPr="00917727" w:rsidRDefault="00D25088" w:rsidP="00392A72">
      <w:pPr>
        <w:numPr>
          <w:ilvl w:val="0"/>
          <w:numId w:val="17"/>
        </w:numPr>
        <w:spacing w:before="120" w:after="0" w:line="240" w:lineRule="auto"/>
        <w:ind w:left="1134" w:hanging="567"/>
        <w:jc w:val="both"/>
        <w:rPr>
          <w:rFonts w:cs="Arial"/>
        </w:rPr>
      </w:pPr>
      <w:proofErr w:type="gramStart"/>
      <w:r>
        <w:rPr>
          <w:rFonts w:cs="Arial"/>
        </w:rPr>
        <w:t>u</w:t>
      </w:r>
      <w:r w:rsidR="356350AF" w:rsidRPr="76C64A38">
        <w:rPr>
          <w:rFonts w:cs="Arial"/>
        </w:rPr>
        <w:t>n</w:t>
      </w:r>
      <w:proofErr w:type="gramEnd"/>
      <w:r w:rsidR="356350AF" w:rsidRPr="76C64A38">
        <w:rPr>
          <w:rFonts w:cs="Arial"/>
        </w:rPr>
        <w:t xml:space="preserve"> tiers (</w:t>
      </w:r>
      <w:r w:rsidR="40FAAE8A" w:rsidRPr="76C64A38">
        <w:rPr>
          <w:rFonts w:cs="Arial"/>
        </w:rPr>
        <w:t>1/3</w:t>
      </w:r>
      <w:r w:rsidR="45A2165E" w:rsidRPr="76C64A38">
        <w:rPr>
          <w:rFonts w:cs="Arial"/>
        </w:rPr>
        <w:t>)</w:t>
      </w:r>
      <w:r w:rsidR="40FAAE8A" w:rsidRPr="76C64A38">
        <w:rPr>
          <w:rFonts w:cs="Arial"/>
        </w:rPr>
        <w:t xml:space="preserve"> de salaire mensuel brut moyen par année d’ancienneté lorsque le salarié a une ancienneté supérieure à</w:t>
      </w:r>
      <w:r w:rsidR="4C97A282" w:rsidRPr="76C64A38">
        <w:rPr>
          <w:rFonts w:cs="Arial"/>
        </w:rPr>
        <w:t xml:space="preserve"> dix (</w:t>
      </w:r>
      <w:r w:rsidR="40FAAE8A" w:rsidRPr="76C64A38">
        <w:rPr>
          <w:rFonts w:cs="Arial"/>
        </w:rPr>
        <w:t>10</w:t>
      </w:r>
      <w:r w:rsidR="3BE95D10" w:rsidRPr="76C64A38">
        <w:rPr>
          <w:rFonts w:cs="Arial"/>
        </w:rPr>
        <w:t>)</w:t>
      </w:r>
      <w:r w:rsidR="40FAAE8A" w:rsidRPr="76C64A38">
        <w:rPr>
          <w:rFonts w:cs="Arial"/>
        </w:rPr>
        <w:t xml:space="preserve"> ans, pour les années au-delà de </w:t>
      </w:r>
      <w:r w:rsidR="1C1A3293" w:rsidRPr="76C64A38">
        <w:rPr>
          <w:rFonts w:cs="Arial"/>
        </w:rPr>
        <w:t>dix (</w:t>
      </w:r>
      <w:r w:rsidR="40FAAE8A" w:rsidRPr="76C64A38">
        <w:rPr>
          <w:rFonts w:cs="Arial"/>
        </w:rPr>
        <w:t>10</w:t>
      </w:r>
      <w:r w:rsidR="67925BC7" w:rsidRPr="76C64A38">
        <w:rPr>
          <w:rFonts w:cs="Arial"/>
        </w:rPr>
        <w:t>)</w:t>
      </w:r>
      <w:r w:rsidR="40FAAE8A" w:rsidRPr="76C64A38">
        <w:rPr>
          <w:rFonts w:cs="Arial"/>
        </w:rPr>
        <w:t xml:space="preserve"> ans.</w:t>
      </w:r>
    </w:p>
    <w:p w14:paraId="4C4A46A4" w14:textId="77777777" w:rsidR="00A80510" w:rsidRPr="00917727" w:rsidRDefault="00A80510" w:rsidP="00D51630">
      <w:pPr>
        <w:spacing w:before="240" w:after="0" w:line="240" w:lineRule="auto"/>
        <w:jc w:val="both"/>
        <w:rPr>
          <w:rFonts w:cs="Arial"/>
        </w:rPr>
      </w:pPr>
      <w:r w:rsidRPr="00917727">
        <w:rPr>
          <w:rFonts w:cs="Arial"/>
        </w:rPr>
        <w:t>Le salaire mensuel brut à prendre en considération pour le calcul de l'indemnité de licenciement est, selon la formule la plus avantageuse pour le salarié :</w:t>
      </w:r>
    </w:p>
    <w:p w14:paraId="5884CD2E" w14:textId="65CC1D48" w:rsidR="00A80510" w:rsidRPr="00917727" w:rsidRDefault="00D25088" w:rsidP="00392A72">
      <w:pPr>
        <w:numPr>
          <w:ilvl w:val="0"/>
          <w:numId w:val="17"/>
        </w:numPr>
        <w:spacing w:before="120" w:after="0" w:line="240" w:lineRule="auto"/>
        <w:ind w:left="1134" w:hanging="567"/>
        <w:jc w:val="both"/>
        <w:rPr>
          <w:rFonts w:cs="Arial"/>
        </w:rPr>
      </w:pPr>
      <w:proofErr w:type="gramStart"/>
      <w:r>
        <w:rPr>
          <w:rFonts w:cs="Arial"/>
        </w:rPr>
        <w:t>s</w:t>
      </w:r>
      <w:r w:rsidR="40FAAE8A" w:rsidRPr="76C64A38">
        <w:rPr>
          <w:rFonts w:cs="Arial"/>
        </w:rPr>
        <w:t>oit</w:t>
      </w:r>
      <w:proofErr w:type="gramEnd"/>
      <w:r w:rsidR="40FAAE8A" w:rsidRPr="76C64A38">
        <w:rPr>
          <w:rFonts w:cs="Arial"/>
        </w:rPr>
        <w:t xml:space="preserve"> la moyenne mensuelle des salaires mensuels bruts des </w:t>
      </w:r>
      <w:r w:rsidR="1079C1E1" w:rsidRPr="76C64A38">
        <w:rPr>
          <w:rFonts w:cs="Arial"/>
        </w:rPr>
        <w:t>douze (</w:t>
      </w:r>
      <w:r w:rsidR="40FAAE8A" w:rsidRPr="76C64A38">
        <w:rPr>
          <w:rFonts w:cs="Arial"/>
        </w:rPr>
        <w:t>12</w:t>
      </w:r>
      <w:r w:rsidR="720C0BFB" w:rsidRPr="76C64A38">
        <w:rPr>
          <w:rFonts w:cs="Arial"/>
        </w:rPr>
        <w:t>)</w:t>
      </w:r>
      <w:r w:rsidR="40FAAE8A" w:rsidRPr="76C64A38">
        <w:rPr>
          <w:rFonts w:cs="Arial"/>
        </w:rPr>
        <w:t xml:space="preserve"> derniers mois précédant la notification du licenciement ou, lorsque l’ancienneté du salarié est inférieure à douze</w:t>
      </w:r>
      <w:r w:rsidR="7B2E40DF" w:rsidRPr="76C64A38">
        <w:rPr>
          <w:rFonts w:cs="Arial"/>
        </w:rPr>
        <w:t xml:space="preserve"> (12)</w:t>
      </w:r>
      <w:r w:rsidR="40FAAE8A" w:rsidRPr="76C64A38">
        <w:rPr>
          <w:rFonts w:cs="Arial"/>
        </w:rPr>
        <w:t xml:space="preserve"> mois, la moyenne mensuelle du salaire mensuel brut de l'ensemble des mois précédant le licenciement ;</w:t>
      </w:r>
    </w:p>
    <w:p w14:paraId="79C0421D" w14:textId="37BAF7E5" w:rsidR="00A80510" w:rsidRPr="00917727" w:rsidRDefault="00D25088" w:rsidP="00392A72">
      <w:pPr>
        <w:numPr>
          <w:ilvl w:val="0"/>
          <w:numId w:val="17"/>
        </w:numPr>
        <w:spacing w:before="120" w:after="0" w:line="240" w:lineRule="auto"/>
        <w:ind w:left="1134" w:hanging="567"/>
        <w:jc w:val="both"/>
        <w:rPr>
          <w:rFonts w:cs="Arial"/>
        </w:rPr>
      </w:pPr>
      <w:proofErr w:type="gramStart"/>
      <w:r>
        <w:rPr>
          <w:rFonts w:cs="Arial"/>
        </w:rPr>
        <w:t>s</w:t>
      </w:r>
      <w:r w:rsidR="40FAAE8A" w:rsidRPr="76C64A38">
        <w:rPr>
          <w:rFonts w:cs="Arial"/>
        </w:rPr>
        <w:t>oit</w:t>
      </w:r>
      <w:proofErr w:type="gramEnd"/>
      <w:r w:rsidR="40FAAE8A" w:rsidRPr="76C64A38">
        <w:rPr>
          <w:rFonts w:cs="Arial"/>
        </w:rPr>
        <w:t xml:space="preserve"> la moyenne mensuelle des salaires mensuels bruts des </w:t>
      </w:r>
      <w:r w:rsidR="6F7829D3" w:rsidRPr="76C64A38">
        <w:rPr>
          <w:rFonts w:cs="Arial"/>
        </w:rPr>
        <w:t>trois (</w:t>
      </w:r>
      <w:r w:rsidR="40FAAE8A" w:rsidRPr="76C64A38">
        <w:rPr>
          <w:rFonts w:cs="Arial"/>
        </w:rPr>
        <w:t>3</w:t>
      </w:r>
      <w:r w:rsidR="0FC423F6" w:rsidRPr="76C64A38">
        <w:rPr>
          <w:rFonts w:cs="Arial"/>
        </w:rPr>
        <w:t>)</w:t>
      </w:r>
      <w:r w:rsidR="40FAAE8A" w:rsidRPr="76C64A38">
        <w:rPr>
          <w:rFonts w:cs="Arial"/>
        </w:rPr>
        <w:t xml:space="preserve"> derniers mois précédant la notification du licenciement.</w:t>
      </w:r>
    </w:p>
    <w:p w14:paraId="65C2183C" w14:textId="6A39E2C1" w:rsidR="005416BA" w:rsidRPr="00917727" w:rsidRDefault="00A80510" w:rsidP="00D51630">
      <w:pPr>
        <w:spacing w:before="240" w:after="0" w:line="240" w:lineRule="auto"/>
        <w:ind w:right="24"/>
        <w:jc w:val="both"/>
        <w:rPr>
          <w:rFonts w:cs="Arial"/>
        </w:rPr>
      </w:pPr>
      <w:r w:rsidRPr="00917727">
        <w:rPr>
          <w:rFonts w:cs="Arial"/>
        </w:rPr>
        <w:t xml:space="preserve">L’indemnité de licenciement n’a pas le caractère de salaire et est exonérée de </w:t>
      </w:r>
      <w:r w:rsidR="00F474D6" w:rsidRPr="001F22E2">
        <w:rPr>
          <w:rFonts w:eastAsia="Times New Roman" w:cstheme="minorHAnsi"/>
          <w:lang w:eastAsia="fr-FR"/>
        </w:rPr>
        <w:t>contributions et cotisations</w:t>
      </w:r>
      <w:r w:rsidRPr="00917727">
        <w:rPr>
          <w:rFonts w:cs="Arial"/>
        </w:rPr>
        <w:t xml:space="preserve"> sociales dans la limite fixée par les dispositions légales et règlementaires de droit commun en vigueur.</w:t>
      </w:r>
    </w:p>
    <w:p w14:paraId="46BE963D" w14:textId="00A7B499" w:rsidR="00A80510" w:rsidRPr="00906E82" w:rsidRDefault="00A80510" w:rsidP="00392A72">
      <w:pPr>
        <w:pStyle w:val="Titre5"/>
      </w:pPr>
      <w:bookmarkStart w:id="534" w:name="_Toc65769664"/>
      <w:bookmarkStart w:id="535" w:name="_Toc66470037"/>
      <w:r w:rsidRPr="00906E82">
        <w:t xml:space="preserve">Article </w:t>
      </w:r>
      <w:r w:rsidR="00026880">
        <w:t>1</w:t>
      </w:r>
      <w:r w:rsidR="00BA30B2">
        <w:t>5</w:t>
      </w:r>
      <w:r w:rsidR="006355B2">
        <w:t>9</w:t>
      </w:r>
      <w:r w:rsidRPr="00906E82">
        <w:t>-2- Indemnité de mise à la retraite</w:t>
      </w:r>
      <w:bookmarkEnd w:id="534"/>
      <w:bookmarkEnd w:id="535"/>
    </w:p>
    <w:p w14:paraId="6A933D87" w14:textId="49BCEC9D" w:rsidR="006355B2" w:rsidRDefault="00A80510" w:rsidP="00D51630">
      <w:pPr>
        <w:spacing w:before="240" w:after="0" w:line="240" w:lineRule="auto"/>
        <w:jc w:val="both"/>
        <w:rPr>
          <w:rFonts w:cs="Arial"/>
        </w:rPr>
      </w:pPr>
      <w:r w:rsidRPr="00917727">
        <w:rPr>
          <w:rFonts w:cs="Arial"/>
        </w:rPr>
        <w:t xml:space="preserve">Quelle que soit son ancienneté, le salarié bénéficie d’une indemnité de mise à la retraite dont le montant est calculé de la même manière que l’indemnité de licenciement prévue à l’article </w:t>
      </w:r>
      <w:r w:rsidR="008B1070">
        <w:rPr>
          <w:rFonts w:cs="Arial"/>
        </w:rPr>
        <w:t>159-1</w:t>
      </w:r>
      <w:r w:rsidRPr="00917727">
        <w:rPr>
          <w:rFonts w:cs="Arial"/>
        </w:rPr>
        <w:t xml:space="preserve"> du présent socle spécifique.</w:t>
      </w:r>
    </w:p>
    <w:p w14:paraId="61986CBA" w14:textId="5EEFF3B5" w:rsidR="00A80510" w:rsidRPr="00906E82" w:rsidRDefault="00A80510" w:rsidP="00392A72">
      <w:pPr>
        <w:pStyle w:val="Titre5"/>
      </w:pPr>
      <w:bookmarkStart w:id="536" w:name="_Toc65769665"/>
      <w:bookmarkStart w:id="537" w:name="_Toc66470038"/>
      <w:r w:rsidRPr="00906E82">
        <w:t xml:space="preserve">Article </w:t>
      </w:r>
      <w:r w:rsidR="00026880">
        <w:t>1</w:t>
      </w:r>
      <w:r w:rsidR="00BA30B2">
        <w:t>5</w:t>
      </w:r>
      <w:r w:rsidR="006355B2">
        <w:t>9</w:t>
      </w:r>
      <w:r w:rsidRPr="00906E82">
        <w:t>-3- Indemnité de départ volontaire à la retraite</w:t>
      </w:r>
      <w:bookmarkEnd w:id="536"/>
      <w:bookmarkEnd w:id="537"/>
    </w:p>
    <w:p w14:paraId="2F90188D" w14:textId="1D604015" w:rsidR="00A80510" w:rsidRPr="00FF0062" w:rsidRDefault="00A80510" w:rsidP="00D51630">
      <w:pPr>
        <w:widowControl w:val="0"/>
        <w:spacing w:before="240" w:line="240" w:lineRule="auto"/>
        <w:ind w:right="24"/>
        <w:jc w:val="both"/>
        <w:rPr>
          <w:rFonts w:eastAsia="Times New Roman" w:cs="Calibri"/>
          <w:lang w:eastAsia="fr-FR"/>
        </w:rPr>
      </w:pPr>
      <w:r w:rsidRPr="00FF0062">
        <w:rPr>
          <w:rFonts w:eastAsia="Times New Roman" w:cs="Calibri"/>
          <w:lang w:eastAsia="fr-FR"/>
        </w:rPr>
        <w:t>Le salarié qui part volontairement à la retraite peut bénéficier d’une indemnité de départ à la retraite, dans les conditions et selon les modalités prévues à l’a</w:t>
      </w:r>
      <w:r w:rsidR="008B1070">
        <w:rPr>
          <w:rFonts w:eastAsia="Times New Roman" w:cs="Calibri"/>
          <w:lang w:eastAsia="fr-FR"/>
        </w:rPr>
        <w:t>nnexe n° 4 de la pr</w:t>
      </w:r>
      <w:r w:rsidRPr="00FF0062">
        <w:rPr>
          <w:rFonts w:eastAsia="Times New Roman" w:cs="Calibri"/>
          <w:lang w:eastAsia="fr-FR"/>
        </w:rPr>
        <w:t>ésente convention collective.</w:t>
      </w:r>
    </w:p>
    <w:p w14:paraId="460AB22A" w14:textId="475D5929" w:rsidR="00A80510" w:rsidRDefault="00A80510" w:rsidP="00D51630">
      <w:pPr>
        <w:pStyle w:val="Titre4"/>
        <w:spacing w:line="240" w:lineRule="auto"/>
        <w:rPr>
          <w:rFonts w:eastAsia="Times New Roman"/>
          <w:lang w:eastAsia="fr-FR"/>
        </w:rPr>
      </w:pPr>
      <w:bookmarkStart w:id="538" w:name="_Toc66470039"/>
      <w:r w:rsidRPr="009373B6">
        <w:rPr>
          <w:rFonts w:eastAsia="Times New Roman"/>
          <w:lang w:eastAsia="fr-FR"/>
        </w:rPr>
        <w:t xml:space="preserve">Article </w:t>
      </w:r>
      <w:r w:rsidR="00026880" w:rsidRPr="009373B6">
        <w:rPr>
          <w:rFonts w:eastAsia="Times New Roman"/>
          <w:lang w:eastAsia="fr-FR"/>
        </w:rPr>
        <w:t>1</w:t>
      </w:r>
      <w:r w:rsidR="006355B2" w:rsidRPr="009373B6">
        <w:rPr>
          <w:rFonts w:eastAsia="Times New Roman"/>
          <w:lang w:eastAsia="fr-FR"/>
        </w:rPr>
        <w:t>60</w:t>
      </w:r>
      <w:r w:rsidRPr="009373B6">
        <w:rPr>
          <w:rFonts w:eastAsia="Times New Roman"/>
          <w:lang w:eastAsia="fr-FR"/>
        </w:rPr>
        <w:t xml:space="preserve"> - Indemnité compensatrice de préavis</w:t>
      </w:r>
      <w:bookmarkEnd w:id="538"/>
    </w:p>
    <w:p w14:paraId="2361C00A" w14:textId="42119499" w:rsidR="00A80510" w:rsidRPr="00917727" w:rsidRDefault="00A80510" w:rsidP="00D51630">
      <w:pPr>
        <w:spacing w:before="240" w:after="0" w:line="240" w:lineRule="auto"/>
        <w:jc w:val="both"/>
        <w:rPr>
          <w:rFonts w:eastAsia="Times New Roman" w:cs="Arial"/>
          <w:shd w:val="clear" w:color="auto" w:fill="FFFFFF"/>
          <w:lang w:eastAsia="fr-FR"/>
        </w:rPr>
      </w:pPr>
      <w:r w:rsidRPr="00917727">
        <w:rPr>
          <w:rFonts w:eastAsia="Times New Roman" w:cs="Arial"/>
          <w:shd w:val="clear" w:color="auto" w:fill="FFFFFF"/>
          <w:lang w:eastAsia="fr-FR"/>
        </w:rPr>
        <w:t xml:space="preserve">Les dispositions relatives à l’indemnité compensatrice de préavis sont prévues à l’article </w:t>
      </w:r>
      <w:r w:rsidR="00990A67">
        <w:rPr>
          <w:rFonts w:eastAsia="Times New Roman" w:cs="Arial"/>
          <w:shd w:val="clear" w:color="auto" w:fill="FFFFFF"/>
          <w:lang w:eastAsia="fr-FR"/>
        </w:rPr>
        <w:t>66</w:t>
      </w:r>
      <w:r w:rsidRPr="00917727">
        <w:rPr>
          <w:rFonts w:eastAsia="Times New Roman" w:cs="Arial"/>
          <w:shd w:val="clear" w:color="auto" w:fill="FFFFFF"/>
          <w:lang w:eastAsia="fr-FR"/>
        </w:rPr>
        <w:t xml:space="preserve"> </w:t>
      </w:r>
      <w:r w:rsidR="00355612">
        <w:rPr>
          <w:rFonts w:eastAsia="Times New Roman" w:cs="Arial"/>
          <w:shd w:val="clear" w:color="auto" w:fill="FFFFFF"/>
          <w:lang w:eastAsia="fr-FR"/>
        </w:rPr>
        <w:t xml:space="preserve">du socle commun </w:t>
      </w:r>
      <w:r w:rsidRPr="00917727">
        <w:rPr>
          <w:rFonts w:eastAsia="Times New Roman" w:cs="Arial"/>
          <w:shd w:val="clear" w:color="auto" w:fill="FFFFFF"/>
          <w:lang w:eastAsia="fr-FR"/>
        </w:rPr>
        <w:t>de la présente convention collective.</w:t>
      </w:r>
    </w:p>
    <w:p w14:paraId="7810FDBF" w14:textId="48486D94" w:rsidR="00A80510" w:rsidRDefault="00A80510" w:rsidP="00D51630">
      <w:pPr>
        <w:pStyle w:val="Titre4"/>
        <w:spacing w:line="240" w:lineRule="auto"/>
        <w:rPr>
          <w:rFonts w:eastAsia="Times New Roman" w:cs="Arial"/>
          <w:lang w:eastAsia="fr-FR"/>
        </w:rPr>
      </w:pPr>
      <w:bookmarkStart w:id="539" w:name="_Toc66470040"/>
      <w:bookmarkStart w:id="540" w:name="_Hlk61974368"/>
      <w:r>
        <w:rPr>
          <w:rFonts w:eastAsia="Times New Roman"/>
          <w:lang w:eastAsia="fr-FR"/>
        </w:rPr>
        <w:t xml:space="preserve">Article </w:t>
      </w:r>
      <w:r w:rsidR="00026880">
        <w:rPr>
          <w:rFonts w:eastAsia="Times New Roman"/>
          <w:lang w:eastAsia="fr-FR"/>
        </w:rPr>
        <w:t>1</w:t>
      </w:r>
      <w:r w:rsidR="006355B2">
        <w:rPr>
          <w:rFonts w:eastAsia="Times New Roman"/>
          <w:lang w:eastAsia="fr-FR"/>
        </w:rPr>
        <w:t>61</w:t>
      </w:r>
      <w:r>
        <w:rPr>
          <w:rFonts w:eastAsia="Times New Roman"/>
          <w:lang w:eastAsia="fr-FR"/>
        </w:rPr>
        <w:t xml:space="preserve"> - Indemnité compensatrice de congés payés</w:t>
      </w:r>
      <w:bookmarkEnd w:id="539"/>
    </w:p>
    <w:bookmarkEnd w:id="540"/>
    <w:p w14:paraId="3EE3787B" w14:textId="4F46E009" w:rsidR="00A80510" w:rsidRPr="00917727" w:rsidRDefault="40FAAE8A" w:rsidP="00D51630">
      <w:pPr>
        <w:spacing w:before="240" w:after="0" w:line="240" w:lineRule="auto"/>
        <w:jc w:val="both"/>
        <w:rPr>
          <w:rFonts w:eastAsia="Times New Roman"/>
          <w:b/>
          <w:bCs/>
          <w:sz w:val="24"/>
          <w:szCs w:val="24"/>
          <w:shd w:val="clear" w:color="auto" w:fill="FFFFFF"/>
          <w:lang w:eastAsia="fr-FR"/>
        </w:rPr>
      </w:pPr>
      <w:r w:rsidRPr="00917727">
        <w:rPr>
          <w:rFonts w:eastAsia="Times New Roman" w:cs="Arial"/>
          <w:shd w:val="clear" w:color="auto" w:fill="FFFFFF"/>
          <w:lang w:eastAsia="fr-FR"/>
        </w:rPr>
        <w:t xml:space="preserve">Les dispositions relatives à l’indemnité compensatrice de congés payés sont prévues à l’article </w:t>
      </w:r>
      <w:r w:rsidR="00990A67">
        <w:rPr>
          <w:rFonts w:eastAsia="Times New Roman" w:cs="Arial"/>
          <w:shd w:val="clear" w:color="auto" w:fill="FFFFFF"/>
          <w:lang w:eastAsia="fr-FR"/>
        </w:rPr>
        <w:t>67</w:t>
      </w:r>
      <w:r w:rsidRPr="00917727">
        <w:rPr>
          <w:rFonts w:eastAsia="Times New Roman" w:cs="Arial"/>
          <w:shd w:val="clear" w:color="auto" w:fill="FFFFFF"/>
          <w:lang w:eastAsia="fr-FR"/>
        </w:rPr>
        <w:t xml:space="preserve"> </w:t>
      </w:r>
      <w:r w:rsidR="00355612">
        <w:rPr>
          <w:rFonts w:eastAsia="Times New Roman" w:cs="Arial"/>
          <w:shd w:val="clear" w:color="auto" w:fill="FFFFFF"/>
          <w:lang w:eastAsia="fr-FR"/>
        </w:rPr>
        <w:t xml:space="preserve">du socle commun </w:t>
      </w:r>
      <w:r w:rsidRPr="00917727">
        <w:rPr>
          <w:rFonts w:eastAsia="Times New Roman" w:cs="Arial"/>
          <w:shd w:val="clear" w:color="auto" w:fill="FFFFFF"/>
          <w:lang w:eastAsia="fr-FR"/>
        </w:rPr>
        <w:t>de la présente convention collective.</w:t>
      </w:r>
      <w:r w:rsidR="759BB307" w:rsidRPr="00917727">
        <w:rPr>
          <w:rFonts w:eastAsia="Times New Roman" w:cs="Arial"/>
          <w:shd w:val="clear" w:color="auto" w:fill="FFFFFF"/>
          <w:lang w:eastAsia="fr-FR"/>
        </w:rPr>
        <w:t xml:space="preserve"> Elle </w:t>
      </w:r>
      <w:r w:rsidR="759BB307" w:rsidRPr="76C64A38">
        <w:rPr>
          <w:rFonts w:eastAsia="Times New Roman"/>
          <w:lang w:eastAsia="fr-FR"/>
        </w:rPr>
        <w:t xml:space="preserve">correspond à la rémunération de l’ensemble des congés payés </w:t>
      </w:r>
      <w:r w:rsidR="759BB307" w:rsidRPr="76C64A38">
        <w:t xml:space="preserve">acquis, non pris non rémunérés au jour de la date de fin du contrat de travail, dont les conditions et modalités de calcul sont prévues par l’article </w:t>
      </w:r>
      <w:r w:rsidR="00F9513D">
        <w:t>138-1</w:t>
      </w:r>
      <w:r w:rsidR="759BB307" w:rsidRPr="76C64A38">
        <w:t xml:space="preserve"> du présent socle spécifique</w:t>
      </w:r>
      <w:r w:rsidR="759BB307" w:rsidRPr="76C64A38">
        <w:rPr>
          <w:rFonts w:eastAsia="Times New Roman"/>
          <w:lang w:eastAsia="fr-FR"/>
        </w:rPr>
        <w:t>.</w:t>
      </w:r>
    </w:p>
    <w:p w14:paraId="3791D655" w14:textId="13CBA701" w:rsidR="00A80510" w:rsidRDefault="40FAAE8A" w:rsidP="00D51630">
      <w:pPr>
        <w:pStyle w:val="Titre4"/>
        <w:spacing w:line="240" w:lineRule="auto"/>
        <w:rPr>
          <w:rFonts w:eastAsia="Times New Roman"/>
          <w:lang w:eastAsia="fr-FR"/>
        </w:rPr>
      </w:pPr>
      <w:bookmarkStart w:id="541" w:name="_Toc66470041"/>
      <w:r w:rsidRPr="76C64A38">
        <w:rPr>
          <w:rFonts w:eastAsia="Times New Roman"/>
          <w:lang w:eastAsia="fr-FR"/>
        </w:rPr>
        <w:t xml:space="preserve">Article </w:t>
      </w:r>
      <w:r w:rsidR="00026880">
        <w:rPr>
          <w:rFonts w:eastAsia="Times New Roman"/>
          <w:lang w:eastAsia="fr-FR"/>
        </w:rPr>
        <w:t>1</w:t>
      </w:r>
      <w:r w:rsidR="006355B2">
        <w:rPr>
          <w:rFonts w:eastAsia="Times New Roman"/>
          <w:lang w:eastAsia="fr-FR"/>
        </w:rPr>
        <w:t>62</w:t>
      </w:r>
      <w:r w:rsidRPr="76C64A38">
        <w:rPr>
          <w:rFonts w:eastAsia="Times New Roman"/>
          <w:lang w:eastAsia="fr-FR"/>
        </w:rPr>
        <w:t xml:space="preserve"> – Autres sommes dues</w:t>
      </w:r>
      <w:bookmarkEnd w:id="541"/>
    </w:p>
    <w:p w14:paraId="70D857F0" w14:textId="6D0DAB02" w:rsidR="00A80510" w:rsidRDefault="40FAAE8A" w:rsidP="00D51630">
      <w:pPr>
        <w:spacing w:before="240" w:line="240" w:lineRule="auto"/>
        <w:jc w:val="both"/>
        <w:rPr>
          <w:lang w:eastAsia="fr-FR"/>
        </w:rPr>
      </w:pPr>
      <w:bookmarkStart w:id="542" w:name="_Toc65769666"/>
      <w:r w:rsidRPr="76C64A38">
        <w:t>E</w:t>
      </w:r>
      <w:r w:rsidRPr="76C64A38">
        <w:rPr>
          <w:lang w:eastAsia="fr-FR"/>
        </w:rPr>
        <w:t xml:space="preserve">n cas de rupture du contrat de travail dès lors qu’un droit au titre du repos compensateur, prévu à l’article </w:t>
      </w:r>
      <w:r w:rsidR="00F9513D">
        <w:rPr>
          <w:lang w:eastAsia="fr-FR"/>
        </w:rPr>
        <w:t xml:space="preserve">144 </w:t>
      </w:r>
      <w:r w:rsidRPr="76C64A38">
        <w:rPr>
          <w:lang w:eastAsia="fr-FR"/>
        </w:rPr>
        <w:t>du présent socle spécifique, a été acquis et non pris par le salarié, il lui est versé par le particulier employeur une indemnité équivalente.</w:t>
      </w:r>
      <w:r w:rsidR="3C3514C4" w:rsidRPr="76C64A38">
        <w:rPr>
          <w:lang w:eastAsia="fr-FR"/>
        </w:rPr>
        <w:t xml:space="preserve"> </w:t>
      </w:r>
      <w:bookmarkEnd w:id="542"/>
    </w:p>
    <w:p w14:paraId="36B282F5" w14:textId="77777777" w:rsidR="00A80510" w:rsidRPr="00917727" w:rsidRDefault="00A80510" w:rsidP="00D51630">
      <w:pPr>
        <w:keepNext/>
        <w:keepLines/>
        <w:widowControl w:val="0"/>
        <w:adjustRightInd w:val="0"/>
        <w:spacing w:before="240" w:after="0" w:line="240" w:lineRule="auto"/>
        <w:jc w:val="both"/>
        <w:outlineLvl w:val="3"/>
        <w:rPr>
          <w:rFonts w:eastAsia="Times New Roman" w:cs="Arial"/>
          <w:shd w:val="clear" w:color="auto" w:fill="FFFFFF"/>
          <w:lang w:eastAsia="fr-FR"/>
        </w:rPr>
      </w:pPr>
    </w:p>
    <w:p w14:paraId="7956B2B6" w14:textId="77777777" w:rsidR="00A80510" w:rsidRDefault="00A80510" w:rsidP="00FF5BE7">
      <w:pPr>
        <w:pStyle w:val="Titre3"/>
        <w:rPr>
          <w:i/>
        </w:rPr>
      </w:pPr>
      <w:bookmarkStart w:id="543" w:name="_Toc65769667"/>
      <w:bookmarkStart w:id="544" w:name="_Toc66470042"/>
      <w:r>
        <w:t xml:space="preserve">Chapitre </w:t>
      </w:r>
      <w:r w:rsidR="003D5F47">
        <w:t>IV</w:t>
      </w:r>
      <w:r>
        <w:t xml:space="preserve"> - Documents remis à la fin du contrat de travail</w:t>
      </w:r>
      <w:bookmarkEnd w:id="543"/>
      <w:bookmarkEnd w:id="544"/>
    </w:p>
    <w:p w14:paraId="0BE053C4" w14:textId="543689AD" w:rsidR="00BA30B2" w:rsidRPr="00A030FF" w:rsidRDefault="00BA30B2" w:rsidP="00BA30B2">
      <w:pPr>
        <w:pStyle w:val="Titre4"/>
        <w:spacing w:line="240" w:lineRule="auto"/>
        <w:jc w:val="both"/>
      </w:pPr>
      <w:bookmarkStart w:id="545" w:name="_Toc66470043"/>
      <w:r w:rsidRPr="00A030FF">
        <w:t xml:space="preserve">Article </w:t>
      </w:r>
      <w:r>
        <w:t>1</w:t>
      </w:r>
      <w:r w:rsidR="005C36B4">
        <w:t>6</w:t>
      </w:r>
      <w:r w:rsidR="006355B2">
        <w:t>3</w:t>
      </w:r>
      <w:r w:rsidRPr="00A030FF">
        <w:t xml:space="preserve"> – </w:t>
      </w:r>
      <w:r>
        <w:t>Documents remis à la fin du contrat de travail</w:t>
      </w:r>
      <w:bookmarkEnd w:id="545"/>
    </w:p>
    <w:p w14:paraId="0E12FBC9" w14:textId="6F95DC1D" w:rsidR="00A80510" w:rsidRPr="00917727" w:rsidRDefault="00A80510" w:rsidP="00D51630">
      <w:pPr>
        <w:spacing w:before="240" w:after="0" w:line="240" w:lineRule="auto"/>
        <w:jc w:val="both"/>
        <w:rPr>
          <w:rFonts w:eastAsia="Times New Roman" w:cs="Arial"/>
          <w:shd w:val="clear" w:color="auto" w:fill="FFFFFF"/>
          <w:lang w:eastAsia="fr-FR"/>
        </w:rPr>
      </w:pPr>
      <w:r w:rsidRPr="00917727">
        <w:rPr>
          <w:rFonts w:eastAsia="Times New Roman" w:cs="Arial"/>
          <w:shd w:val="clear" w:color="auto" w:fill="FFFFFF"/>
          <w:lang w:eastAsia="fr-FR"/>
        </w:rPr>
        <w:t xml:space="preserve">Les dispositions relatives aux documents remis au salarié à la fin du contrat de travail sont prévues à l’article </w:t>
      </w:r>
      <w:r w:rsidR="00990A67">
        <w:rPr>
          <w:rFonts w:eastAsia="Times New Roman" w:cs="Arial"/>
          <w:shd w:val="clear" w:color="auto" w:fill="FFFFFF"/>
          <w:lang w:eastAsia="fr-FR"/>
        </w:rPr>
        <w:t>69</w:t>
      </w:r>
      <w:r w:rsidRPr="00917727">
        <w:rPr>
          <w:rFonts w:eastAsia="Times New Roman" w:cs="Arial"/>
          <w:shd w:val="clear" w:color="auto" w:fill="FFFFFF"/>
          <w:lang w:eastAsia="fr-FR"/>
        </w:rPr>
        <w:t xml:space="preserve"> </w:t>
      </w:r>
      <w:r w:rsidR="00355612">
        <w:rPr>
          <w:rFonts w:eastAsia="Times New Roman" w:cs="Arial"/>
          <w:shd w:val="clear" w:color="auto" w:fill="FFFFFF"/>
          <w:lang w:eastAsia="fr-FR"/>
        </w:rPr>
        <w:t xml:space="preserve">du socle commun </w:t>
      </w:r>
      <w:r w:rsidRPr="00917727">
        <w:rPr>
          <w:rFonts w:eastAsia="Times New Roman" w:cs="Arial"/>
          <w:shd w:val="clear" w:color="auto" w:fill="FFFFFF"/>
          <w:lang w:eastAsia="fr-FR"/>
        </w:rPr>
        <w:t>de la présente convention collective.</w:t>
      </w:r>
    </w:p>
    <w:p w14:paraId="095217AD" w14:textId="77777777" w:rsidR="00A80510" w:rsidRDefault="00A80510" w:rsidP="00D51630">
      <w:pPr>
        <w:spacing w:line="240" w:lineRule="auto"/>
        <w:jc w:val="center"/>
        <w:rPr>
          <w:rFonts w:eastAsia="Times New Roman" w:cs="Arial"/>
          <w:sz w:val="24"/>
          <w:szCs w:val="24"/>
          <w:lang w:eastAsia="fr-FR"/>
        </w:rPr>
      </w:pPr>
    </w:p>
    <w:p w14:paraId="4CAC5931" w14:textId="76BE3DB1" w:rsidR="00AE2F51" w:rsidRPr="00AE2F51" w:rsidRDefault="00A80510" w:rsidP="00FF5BE7">
      <w:pPr>
        <w:pStyle w:val="Titre3"/>
      </w:pPr>
      <w:bookmarkStart w:id="546" w:name="_Toc65769668"/>
      <w:bookmarkStart w:id="547" w:name="_Toc66470044"/>
      <w:r>
        <w:t xml:space="preserve">Chapitre </w:t>
      </w:r>
      <w:r w:rsidR="003D5F47">
        <w:t>V</w:t>
      </w:r>
      <w:r>
        <w:t xml:space="preserve"> - Restitution du logement par le salarié à la fin du contrat de travail</w:t>
      </w:r>
      <w:bookmarkEnd w:id="546"/>
      <w:bookmarkEnd w:id="547"/>
    </w:p>
    <w:p w14:paraId="0AE6782F" w14:textId="77777777" w:rsidR="00AE2F51" w:rsidRDefault="00AE2F51" w:rsidP="00D51630">
      <w:pPr>
        <w:pStyle w:val="Paragraphedeliste"/>
        <w:widowControl w:val="0"/>
        <w:spacing w:after="0" w:line="240" w:lineRule="auto"/>
        <w:ind w:left="0" w:right="23"/>
        <w:contextualSpacing w:val="0"/>
        <w:jc w:val="both"/>
        <w:rPr>
          <w:rFonts w:eastAsia="Calibri" w:cs="Arial"/>
          <w:b/>
          <w:bCs/>
          <w:color w:val="EEECE1" w:themeColor="background2"/>
          <w:sz w:val="20"/>
          <w:szCs w:val="20"/>
        </w:rPr>
      </w:pPr>
    </w:p>
    <w:p w14:paraId="2D7EBE86" w14:textId="51D9F925" w:rsidR="00BA30B2" w:rsidRPr="00A030FF" w:rsidRDefault="00BA30B2" w:rsidP="00BA30B2">
      <w:pPr>
        <w:pStyle w:val="Titre4"/>
        <w:spacing w:line="240" w:lineRule="auto"/>
        <w:jc w:val="both"/>
      </w:pPr>
      <w:bookmarkStart w:id="548" w:name="_Toc66470045"/>
      <w:r w:rsidRPr="00A030FF">
        <w:t xml:space="preserve">Article </w:t>
      </w:r>
      <w:r>
        <w:t>1</w:t>
      </w:r>
      <w:r w:rsidR="00623B4A">
        <w:t>6</w:t>
      </w:r>
      <w:r w:rsidR="006355B2">
        <w:t>4</w:t>
      </w:r>
      <w:r w:rsidRPr="00A030FF">
        <w:t xml:space="preserve"> – </w:t>
      </w:r>
      <w:r>
        <w:t>Restitution du logement par le salarié à la fin du contrat de travail</w:t>
      </w:r>
      <w:bookmarkEnd w:id="548"/>
    </w:p>
    <w:p w14:paraId="34E55A71" w14:textId="77777777" w:rsidR="00BA30B2" w:rsidRDefault="00BA30B2" w:rsidP="00D51630">
      <w:pPr>
        <w:spacing w:after="0" w:line="240" w:lineRule="auto"/>
        <w:jc w:val="both"/>
      </w:pPr>
    </w:p>
    <w:p w14:paraId="469D4C36" w14:textId="2283C9E7" w:rsidR="00AE2F51" w:rsidRDefault="00AE2F51" w:rsidP="00D51630">
      <w:pPr>
        <w:spacing w:after="0" w:line="240" w:lineRule="auto"/>
        <w:jc w:val="both"/>
      </w:pPr>
      <w:r w:rsidRPr="00432421">
        <w:t>Le logement mis à la disposition du salarié par le particulier employeur est un accessoire</w:t>
      </w:r>
      <w:r w:rsidRPr="00AE2F51">
        <w:t xml:space="preserve"> au </w:t>
      </w:r>
      <w:r w:rsidRPr="00432421">
        <w:t>contrat de travail, et ne saurait être maintenu après le terme de la relation de travail, en dehors des modalités de restitution définies par le présent article.</w:t>
      </w:r>
    </w:p>
    <w:p w14:paraId="1B8182BE" w14:textId="77777777" w:rsidR="00AE2F51" w:rsidRDefault="00AE2F51" w:rsidP="00D51630">
      <w:pPr>
        <w:spacing w:after="0" w:line="240" w:lineRule="auto"/>
        <w:jc w:val="both"/>
      </w:pPr>
    </w:p>
    <w:p w14:paraId="624A9073" w14:textId="0431C2CB" w:rsidR="00AE2F51" w:rsidRDefault="00AE2F51" w:rsidP="00D51630">
      <w:pPr>
        <w:spacing w:after="0" w:line="240" w:lineRule="auto"/>
        <w:jc w:val="both"/>
      </w:pPr>
      <w:r w:rsidRPr="00AE2F51">
        <w:t xml:space="preserve">Lors de la </w:t>
      </w:r>
      <w:r w:rsidRPr="00432421">
        <w:t>rupture du contrat de travail, le salarié restitue au particulier employeur le logement mis à disposition au plus tard le dernier jour de son préavis. Les parties peuvent toutefois convenir de différer la sortie des lieux à une date ultérieure.</w:t>
      </w:r>
    </w:p>
    <w:p w14:paraId="179A9296" w14:textId="7B519799" w:rsidR="00AE2F51" w:rsidRPr="00AE2F51" w:rsidRDefault="00AE2F51" w:rsidP="00D51630">
      <w:pPr>
        <w:pStyle w:val="NormalWeb"/>
        <w:shd w:val="clear" w:color="auto" w:fill="FFFFFF"/>
        <w:spacing w:after="0"/>
        <w:jc w:val="both"/>
        <w:rPr>
          <w:rFonts w:asciiTheme="minorHAnsi" w:hAnsiTheme="minorHAnsi"/>
          <w:sz w:val="22"/>
          <w:szCs w:val="22"/>
        </w:rPr>
      </w:pPr>
      <w:r w:rsidRPr="00432421">
        <w:rPr>
          <w:rFonts w:asciiTheme="minorHAnsi" w:hAnsiTheme="minorHAnsi"/>
          <w:sz w:val="22"/>
          <w:szCs w:val="22"/>
        </w:rPr>
        <w:t>En l’absence de préavis, un délai exceptionnel d’un mois est accordé au salarié pour restituer le logement au particulier employeur. Ce délai peut exceptionnellement être prolongé d’un mois, sur accord exprès de chaque partie.</w:t>
      </w:r>
    </w:p>
    <w:p w14:paraId="1FF64B01" w14:textId="77777777" w:rsidR="00AE2F51" w:rsidRPr="00AE2F51" w:rsidRDefault="00AE2F51" w:rsidP="00D51630">
      <w:pPr>
        <w:spacing w:after="0" w:line="240" w:lineRule="auto"/>
        <w:jc w:val="both"/>
      </w:pPr>
      <w:r w:rsidRPr="00AE2F51">
        <w:t>Dans tous les cas, lorsqu’un délai a été accordé au salarié pour quitter les lieux, l’intéressé est redevable à l’égard de l’employeur d’une indemnité d’occupation, dont le montant peut être fixé par le contrat de travail.</w:t>
      </w:r>
    </w:p>
    <w:p w14:paraId="46A815EB" w14:textId="77777777" w:rsidR="00AE2F51" w:rsidRPr="00AE2F51" w:rsidRDefault="00AE2F51" w:rsidP="00D51630">
      <w:pPr>
        <w:spacing w:after="0" w:line="240" w:lineRule="auto"/>
      </w:pPr>
    </w:p>
    <w:p w14:paraId="395DA6D2" w14:textId="77777777" w:rsidR="00AE2F51" w:rsidRPr="00AE2F51" w:rsidRDefault="00AE2F51" w:rsidP="00D51630">
      <w:pPr>
        <w:spacing w:after="0" w:line="240" w:lineRule="auto"/>
      </w:pPr>
      <w:r w:rsidRPr="00AE2F51">
        <w:t>Au terme du préavis, ou, le cas échéant, du délai accordé au salarié pour restituer le logement, celui-ci devient occupant sans droit ni titre du logement.</w:t>
      </w:r>
    </w:p>
    <w:p w14:paraId="58D5A6F2" w14:textId="77777777" w:rsidR="00AE2F51" w:rsidRPr="00AE2F51" w:rsidRDefault="00AE2F51" w:rsidP="00D51630">
      <w:pPr>
        <w:spacing w:after="0" w:line="240" w:lineRule="auto"/>
      </w:pPr>
    </w:p>
    <w:p w14:paraId="177277E5" w14:textId="4E9B3472" w:rsidR="00AE2F51" w:rsidRDefault="00AE2F51" w:rsidP="00D51630">
      <w:pPr>
        <w:spacing w:after="0" w:line="240" w:lineRule="auto"/>
        <w:jc w:val="both"/>
      </w:pPr>
      <w:r w:rsidRPr="00AE2F51">
        <w:t xml:space="preserve">Si la restitution du logement a lieu au cours du mois, la valeur du logement est calculée suivant les modalités prévues aux articles </w:t>
      </w:r>
      <w:r w:rsidR="00355612">
        <w:t xml:space="preserve">150-2-1 et </w:t>
      </w:r>
      <w:r w:rsidR="00851BB1">
        <w:t>152-1-1-4</w:t>
      </w:r>
      <w:r w:rsidRPr="00AE2F51">
        <w:t xml:space="preserve"> du </w:t>
      </w:r>
      <w:r w:rsidR="00851BB1">
        <w:t xml:space="preserve">présent </w:t>
      </w:r>
      <w:r w:rsidRPr="00AE2F51">
        <w:t>socle spécifique.</w:t>
      </w:r>
    </w:p>
    <w:p w14:paraId="3337CCCF" w14:textId="7EB90167" w:rsidR="00F32FFD" w:rsidRDefault="00F32FFD" w:rsidP="00D51630">
      <w:pPr>
        <w:spacing w:after="0" w:line="240" w:lineRule="auto"/>
        <w:jc w:val="both"/>
      </w:pPr>
    </w:p>
    <w:p w14:paraId="1A77D551" w14:textId="023F3283" w:rsidR="00F32FFD" w:rsidRDefault="00F32FFD" w:rsidP="00D51630">
      <w:pPr>
        <w:spacing w:after="0" w:line="240" w:lineRule="auto"/>
        <w:jc w:val="both"/>
      </w:pPr>
    </w:p>
    <w:p w14:paraId="4D8173E7" w14:textId="7A48341E" w:rsidR="00F32FFD" w:rsidRDefault="00F32FFD" w:rsidP="00D51630">
      <w:pPr>
        <w:spacing w:after="0" w:line="240" w:lineRule="auto"/>
        <w:jc w:val="both"/>
      </w:pPr>
    </w:p>
    <w:p w14:paraId="3F045384" w14:textId="2404C918" w:rsidR="00F32FFD" w:rsidRDefault="00F32FFD" w:rsidP="00D51630">
      <w:pPr>
        <w:spacing w:after="0" w:line="240" w:lineRule="auto"/>
        <w:jc w:val="both"/>
      </w:pPr>
    </w:p>
    <w:p w14:paraId="66A364E6" w14:textId="2562BAD3" w:rsidR="00F32FFD" w:rsidRDefault="00F32FFD" w:rsidP="00D51630">
      <w:pPr>
        <w:spacing w:after="0" w:line="240" w:lineRule="auto"/>
        <w:jc w:val="both"/>
      </w:pPr>
    </w:p>
    <w:p w14:paraId="57A60060" w14:textId="166946E8" w:rsidR="00F32FFD" w:rsidRDefault="00F32FFD" w:rsidP="00D51630">
      <w:pPr>
        <w:spacing w:after="0" w:line="240" w:lineRule="auto"/>
        <w:jc w:val="both"/>
      </w:pPr>
    </w:p>
    <w:p w14:paraId="5FD1F890" w14:textId="153994B1" w:rsidR="00F32FFD" w:rsidRDefault="00F32FFD" w:rsidP="00D51630">
      <w:pPr>
        <w:spacing w:after="0" w:line="240" w:lineRule="auto"/>
        <w:jc w:val="both"/>
      </w:pPr>
    </w:p>
    <w:p w14:paraId="5D09FEC0" w14:textId="637EEB48" w:rsidR="00F32FFD" w:rsidRDefault="00F32FFD" w:rsidP="00D51630">
      <w:pPr>
        <w:spacing w:after="0" w:line="240" w:lineRule="auto"/>
        <w:jc w:val="both"/>
      </w:pPr>
    </w:p>
    <w:p w14:paraId="171519B4" w14:textId="1F87BB20" w:rsidR="00F32FFD" w:rsidRDefault="00F32FFD" w:rsidP="00D51630">
      <w:pPr>
        <w:spacing w:after="0" w:line="240" w:lineRule="auto"/>
        <w:jc w:val="both"/>
      </w:pPr>
    </w:p>
    <w:p w14:paraId="35227EF6" w14:textId="076D7006" w:rsidR="00F32FFD" w:rsidRDefault="00F32FFD" w:rsidP="00D51630">
      <w:pPr>
        <w:spacing w:after="0" w:line="240" w:lineRule="auto"/>
        <w:jc w:val="both"/>
      </w:pPr>
    </w:p>
    <w:p w14:paraId="0C6F42B1" w14:textId="235E2FBC" w:rsidR="00F32FFD" w:rsidRDefault="00F32FFD" w:rsidP="00D51630">
      <w:pPr>
        <w:spacing w:after="0" w:line="240" w:lineRule="auto"/>
        <w:jc w:val="both"/>
      </w:pPr>
    </w:p>
    <w:p w14:paraId="6F59F1F2" w14:textId="68A3C906" w:rsidR="00F32FFD" w:rsidRDefault="00F32FFD" w:rsidP="00D51630">
      <w:pPr>
        <w:spacing w:after="0" w:line="240" w:lineRule="auto"/>
        <w:jc w:val="both"/>
      </w:pPr>
    </w:p>
    <w:p w14:paraId="6E63CB9C" w14:textId="0587171D" w:rsidR="00F32FFD" w:rsidRDefault="00F32FFD" w:rsidP="00D51630">
      <w:pPr>
        <w:spacing w:after="0" w:line="240" w:lineRule="auto"/>
        <w:jc w:val="both"/>
      </w:pPr>
    </w:p>
    <w:p w14:paraId="2A8E5554" w14:textId="316C4E49" w:rsidR="00F32FFD" w:rsidRDefault="00F32FFD" w:rsidP="00D51630">
      <w:pPr>
        <w:spacing w:after="0" w:line="240" w:lineRule="auto"/>
        <w:jc w:val="both"/>
      </w:pPr>
    </w:p>
    <w:p w14:paraId="23040709" w14:textId="6C8EA6CE" w:rsidR="00F32FFD" w:rsidRDefault="00F32FFD" w:rsidP="00D51630">
      <w:pPr>
        <w:spacing w:after="0" w:line="240" w:lineRule="auto"/>
        <w:jc w:val="both"/>
      </w:pPr>
    </w:p>
    <w:p w14:paraId="37A21211" w14:textId="5F9BD8EF" w:rsidR="00F32FFD" w:rsidRDefault="00F32FFD" w:rsidP="00D51630">
      <w:pPr>
        <w:spacing w:after="0" w:line="240" w:lineRule="auto"/>
        <w:jc w:val="both"/>
      </w:pPr>
    </w:p>
    <w:p w14:paraId="659BE959" w14:textId="54CE867E" w:rsidR="00F32FFD" w:rsidRPr="00D25088" w:rsidRDefault="00F32FFD" w:rsidP="00F32FFD">
      <w:pPr>
        <w:widowControl w:val="0"/>
        <w:autoSpaceDE w:val="0"/>
        <w:autoSpaceDN w:val="0"/>
        <w:adjustRightInd w:val="0"/>
        <w:spacing w:after="0"/>
        <w:jc w:val="both"/>
        <w:rPr>
          <w:rFonts w:cstheme="minorHAnsi"/>
        </w:rPr>
      </w:pPr>
      <w:r w:rsidRPr="00D25088">
        <w:rPr>
          <w:rFonts w:cstheme="minorHAnsi"/>
        </w:rPr>
        <w:lastRenderedPageBreak/>
        <w:t>Fait à Paris, le</w:t>
      </w:r>
    </w:p>
    <w:p w14:paraId="2953D7CC" w14:textId="77777777" w:rsidR="00F32FFD" w:rsidRPr="00D25088" w:rsidRDefault="00F32FFD" w:rsidP="00F32FFD">
      <w:pPr>
        <w:widowControl w:val="0"/>
        <w:autoSpaceDE w:val="0"/>
        <w:autoSpaceDN w:val="0"/>
        <w:adjustRightInd w:val="0"/>
        <w:spacing w:after="0"/>
        <w:jc w:val="both"/>
        <w:rPr>
          <w:rFonts w:cstheme="minorHAnsi"/>
        </w:rPr>
      </w:pPr>
    </w:p>
    <w:p w14:paraId="108A6622" w14:textId="690EA463" w:rsidR="00F32FFD" w:rsidRPr="00D25088" w:rsidRDefault="00F32FFD" w:rsidP="00F32FFD">
      <w:pPr>
        <w:widowControl w:val="0"/>
        <w:autoSpaceDE w:val="0"/>
        <w:autoSpaceDN w:val="0"/>
        <w:adjustRightInd w:val="0"/>
        <w:spacing w:after="0"/>
        <w:jc w:val="both"/>
        <w:rPr>
          <w:rFonts w:cstheme="minorHAnsi"/>
        </w:rPr>
      </w:pPr>
    </w:p>
    <w:p w14:paraId="287CE298" w14:textId="77777777" w:rsidR="00F32FFD" w:rsidRPr="00D25088" w:rsidRDefault="00F32FFD" w:rsidP="00F32FFD">
      <w:pPr>
        <w:widowControl w:val="0"/>
        <w:autoSpaceDE w:val="0"/>
        <w:autoSpaceDN w:val="0"/>
        <w:adjustRightInd w:val="0"/>
        <w:spacing w:after="0"/>
        <w:jc w:val="both"/>
        <w:rPr>
          <w:rFonts w:cstheme="minorHAnsi"/>
        </w:rPr>
      </w:pPr>
    </w:p>
    <w:p w14:paraId="5A0DBC8E" w14:textId="77777777" w:rsidR="00F32FFD" w:rsidRPr="00D25088" w:rsidRDefault="00F32FFD" w:rsidP="00F32FFD">
      <w:pPr>
        <w:pStyle w:val="Corpsdetexte"/>
        <w:kinsoku w:val="0"/>
        <w:overflowPunct w:val="0"/>
        <w:spacing w:before="3" w:line="276" w:lineRule="auto"/>
        <w:jc w:val="both"/>
        <w:rPr>
          <w:rFonts w:cstheme="minorHAnsi"/>
          <w:b/>
          <w:bCs/>
          <w:sz w:val="22"/>
          <w:szCs w:val="22"/>
        </w:rPr>
      </w:pPr>
      <w:r w:rsidRPr="00D25088">
        <w:rPr>
          <w:rFonts w:cstheme="minorHAnsi"/>
          <w:b/>
          <w:bCs/>
          <w:sz w:val="22"/>
          <w:szCs w:val="22"/>
        </w:rPr>
        <w:t xml:space="preserve">Pour la </w:t>
      </w:r>
      <w:proofErr w:type="spellStart"/>
      <w:r w:rsidRPr="00D25088">
        <w:rPr>
          <w:rFonts w:cstheme="minorHAnsi"/>
          <w:b/>
          <w:bCs/>
          <w:sz w:val="22"/>
          <w:szCs w:val="22"/>
        </w:rPr>
        <w:t>branche</w:t>
      </w:r>
      <w:proofErr w:type="spellEnd"/>
      <w:r w:rsidRPr="00D25088">
        <w:rPr>
          <w:rFonts w:cstheme="minorHAnsi"/>
          <w:b/>
          <w:bCs/>
          <w:sz w:val="22"/>
          <w:szCs w:val="22"/>
        </w:rPr>
        <w:t xml:space="preserve"> des </w:t>
      </w:r>
      <w:proofErr w:type="spellStart"/>
      <w:r w:rsidRPr="00D25088">
        <w:rPr>
          <w:rFonts w:cstheme="minorHAnsi"/>
          <w:b/>
          <w:bCs/>
          <w:sz w:val="22"/>
          <w:szCs w:val="22"/>
        </w:rPr>
        <w:t>salariés</w:t>
      </w:r>
      <w:proofErr w:type="spellEnd"/>
      <w:r w:rsidRPr="00D25088">
        <w:rPr>
          <w:rFonts w:cstheme="minorHAnsi"/>
          <w:b/>
          <w:bCs/>
          <w:sz w:val="22"/>
          <w:szCs w:val="22"/>
        </w:rPr>
        <w:t xml:space="preserve"> du particulier </w:t>
      </w:r>
      <w:proofErr w:type="spellStart"/>
      <w:r w:rsidRPr="00D25088">
        <w:rPr>
          <w:rFonts w:cstheme="minorHAnsi"/>
          <w:b/>
          <w:bCs/>
          <w:sz w:val="22"/>
          <w:szCs w:val="22"/>
        </w:rPr>
        <w:t>employeur</w:t>
      </w:r>
      <w:proofErr w:type="spellEnd"/>
      <w:r w:rsidRPr="00D25088">
        <w:rPr>
          <w:rFonts w:cstheme="minorHAnsi"/>
          <w:b/>
          <w:bCs/>
          <w:sz w:val="22"/>
          <w:szCs w:val="22"/>
        </w:rPr>
        <w:t xml:space="preserve"> relevant de la convention collective </w:t>
      </w:r>
      <w:proofErr w:type="spellStart"/>
      <w:r w:rsidRPr="00D25088">
        <w:rPr>
          <w:rFonts w:cstheme="minorHAnsi"/>
          <w:b/>
          <w:bCs/>
          <w:sz w:val="22"/>
          <w:szCs w:val="22"/>
        </w:rPr>
        <w:t>nationale</w:t>
      </w:r>
      <w:proofErr w:type="spellEnd"/>
      <w:r w:rsidRPr="00D25088">
        <w:rPr>
          <w:rFonts w:cstheme="minorHAnsi"/>
          <w:b/>
          <w:bCs/>
          <w:sz w:val="22"/>
          <w:szCs w:val="22"/>
        </w:rPr>
        <w:t xml:space="preserve"> des </w:t>
      </w:r>
      <w:proofErr w:type="spellStart"/>
      <w:r w:rsidRPr="00D25088">
        <w:rPr>
          <w:rFonts w:cstheme="minorHAnsi"/>
          <w:b/>
          <w:bCs/>
          <w:sz w:val="22"/>
          <w:szCs w:val="22"/>
        </w:rPr>
        <w:t>salariés</w:t>
      </w:r>
      <w:proofErr w:type="spellEnd"/>
      <w:r w:rsidRPr="00D25088">
        <w:rPr>
          <w:rFonts w:cstheme="minorHAnsi"/>
          <w:b/>
          <w:bCs/>
          <w:sz w:val="22"/>
          <w:szCs w:val="22"/>
        </w:rPr>
        <w:t xml:space="preserve"> du particulier </w:t>
      </w:r>
      <w:proofErr w:type="spellStart"/>
      <w:r w:rsidRPr="00D25088">
        <w:rPr>
          <w:rFonts w:cstheme="minorHAnsi"/>
          <w:b/>
          <w:bCs/>
          <w:sz w:val="22"/>
          <w:szCs w:val="22"/>
        </w:rPr>
        <w:t>employeur</w:t>
      </w:r>
      <w:proofErr w:type="spellEnd"/>
      <w:r w:rsidRPr="00D25088">
        <w:rPr>
          <w:rFonts w:cstheme="minorHAnsi"/>
          <w:b/>
          <w:bCs/>
          <w:sz w:val="22"/>
          <w:szCs w:val="22"/>
        </w:rPr>
        <w:t xml:space="preserve"> du 24 </w:t>
      </w:r>
      <w:proofErr w:type="spellStart"/>
      <w:r w:rsidRPr="00D25088">
        <w:rPr>
          <w:rFonts w:cstheme="minorHAnsi"/>
          <w:b/>
          <w:bCs/>
          <w:sz w:val="22"/>
          <w:szCs w:val="22"/>
        </w:rPr>
        <w:t>novembre</w:t>
      </w:r>
      <w:proofErr w:type="spellEnd"/>
      <w:r w:rsidRPr="00D25088">
        <w:rPr>
          <w:rFonts w:cstheme="minorHAnsi"/>
          <w:b/>
          <w:bCs/>
          <w:sz w:val="22"/>
          <w:szCs w:val="22"/>
        </w:rPr>
        <w:t xml:space="preserve"> </w:t>
      </w:r>
      <w:proofErr w:type="gramStart"/>
      <w:r w:rsidRPr="00D25088">
        <w:rPr>
          <w:rFonts w:cstheme="minorHAnsi"/>
          <w:b/>
          <w:bCs/>
          <w:sz w:val="22"/>
          <w:szCs w:val="22"/>
        </w:rPr>
        <w:t>1999</w:t>
      </w:r>
      <w:proofErr w:type="gramEnd"/>
    </w:p>
    <w:p w14:paraId="5C077D88"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2667C477"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75E8DEF2" w14:textId="77777777" w:rsidR="00F32FFD" w:rsidRPr="00D25088" w:rsidRDefault="00F32FFD" w:rsidP="00F32FFD">
      <w:pPr>
        <w:pStyle w:val="Corpsdetexte"/>
        <w:kinsoku w:val="0"/>
        <w:overflowPunct w:val="0"/>
        <w:spacing w:before="3" w:line="276" w:lineRule="auto"/>
        <w:jc w:val="both"/>
        <w:rPr>
          <w:rFonts w:cstheme="minorHAnsi"/>
          <w:sz w:val="22"/>
          <w:szCs w:val="22"/>
        </w:rPr>
      </w:pPr>
      <w:r w:rsidRPr="00D25088">
        <w:rPr>
          <w:rFonts w:cstheme="minorHAnsi"/>
          <w:sz w:val="22"/>
          <w:szCs w:val="22"/>
        </w:rPr>
        <w:t xml:space="preserve">La Fédération des </w:t>
      </w:r>
      <w:proofErr w:type="spellStart"/>
      <w:r w:rsidRPr="00D25088">
        <w:rPr>
          <w:rFonts w:cstheme="minorHAnsi"/>
          <w:sz w:val="22"/>
          <w:szCs w:val="22"/>
        </w:rPr>
        <w:t>Particuliers</w:t>
      </w:r>
      <w:proofErr w:type="spellEnd"/>
      <w:r w:rsidRPr="00D25088">
        <w:rPr>
          <w:rFonts w:cstheme="minorHAnsi"/>
          <w:sz w:val="22"/>
          <w:szCs w:val="22"/>
        </w:rPr>
        <w:t xml:space="preserve"> </w:t>
      </w:r>
      <w:proofErr w:type="spellStart"/>
      <w:r w:rsidRPr="00D25088">
        <w:rPr>
          <w:rFonts w:cstheme="minorHAnsi"/>
          <w:sz w:val="22"/>
          <w:szCs w:val="22"/>
        </w:rPr>
        <w:t>Employeurs</w:t>
      </w:r>
      <w:proofErr w:type="spellEnd"/>
      <w:r w:rsidRPr="00D25088">
        <w:rPr>
          <w:rFonts w:cstheme="minorHAnsi"/>
          <w:sz w:val="22"/>
          <w:szCs w:val="22"/>
        </w:rPr>
        <w:t xml:space="preserve"> de France – FEPEM</w:t>
      </w:r>
    </w:p>
    <w:p w14:paraId="01BDE254"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6DBCAD2F"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7A4CCA33"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6EF5F68B" w14:textId="77777777" w:rsidR="00F32FFD" w:rsidRPr="00D25088" w:rsidRDefault="00F32FFD" w:rsidP="00F32FFD">
      <w:pPr>
        <w:pStyle w:val="Corpsdetexte"/>
        <w:kinsoku w:val="0"/>
        <w:overflowPunct w:val="0"/>
        <w:spacing w:before="3" w:line="276" w:lineRule="auto"/>
        <w:jc w:val="both"/>
        <w:rPr>
          <w:rFonts w:cstheme="minorHAnsi"/>
          <w:sz w:val="22"/>
          <w:szCs w:val="22"/>
        </w:rPr>
      </w:pPr>
      <w:r w:rsidRPr="00D25088">
        <w:rPr>
          <w:rFonts w:cstheme="minorHAnsi"/>
          <w:sz w:val="22"/>
          <w:szCs w:val="22"/>
        </w:rPr>
        <w:t>La Fédération des Services C. F. D. T.</w:t>
      </w:r>
    </w:p>
    <w:p w14:paraId="6D00219D"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39166C43"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2C44134B"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259462CA"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489E93AF" w14:textId="77777777" w:rsidR="00F32FFD" w:rsidRPr="00D25088" w:rsidRDefault="00F32FFD" w:rsidP="00F32FFD">
      <w:pPr>
        <w:pStyle w:val="Corpsdetexte"/>
        <w:kinsoku w:val="0"/>
        <w:overflowPunct w:val="0"/>
        <w:spacing w:before="3" w:line="276" w:lineRule="auto"/>
        <w:jc w:val="both"/>
        <w:rPr>
          <w:rFonts w:cstheme="minorHAnsi"/>
          <w:sz w:val="22"/>
          <w:szCs w:val="22"/>
        </w:rPr>
      </w:pPr>
      <w:r w:rsidRPr="00D25088">
        <w:rPr>
          <w:rFonts w:cstheme="minorHAnsi"/>
          <w:sz w:val="22"/>
          <w:szCs w:val="22"/>
        </w:rPr>
        <w:t>La Fédération C.G.T du Commerce, des Services et de la Distribution</w:t>
      </w:r>
    </w:p>
    <w:p w14:paraId="0694722D"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00D2616F"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21F08B9C"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2428A090" w14:textId="77777777" w:rsidR="00F32FFD" w:rsidRPr="00D25088" w:rsidRDefault="00F32FFD" w:rsidP="00F32FFD">
      <w:pPr>
        <w:pStyle w:val="Corpsdetexte"/>
        <w:kinsoku w:val="0"/>
        <w:overflowPunct w:val="0"/>
        <w:spacing w:before="3" w:after="0" w:line="276" w:lineRule="auto"/>
        <w:jc w:val="both"/>
        <w:rPr>
          <w:rFonts w:cstheme="minorHAnsi"/>
          <w:sz w:val="22"/>
          <w:szCs w:val="22"/>
        </w:rPr>
      </w:pPr>
      <w:r w:rsidRPr="00D25088">
        <w:rPr>
          <w:rFonts w:cstheme="minorHAnsi"/>
          <w:sz w:val="22"/>
          <w:szCs w:val="22"/>
        </w:rPr>
        <w:t xml:space="preserve">La Fédération Générale des </w:t>
      </w:r>
      <w:proofErr w:type="spellStart"/>
      <w:r w:rsidRPr="00D25088">
        <w:rPr>
          <w:rFonts w:cstheme="minorHAnsi"/>
          <w:sz w:val="22"/>
          <w:szCs w:val="22"/>
        </w:rPr>
        <w:t>Travailleurs</w:t>
      </w:r>
      <w:proofErr w:type="spellEnd"/>
      <w:r w:rsidRPr="00D25088">
        <w:rPr>
          <w:rFonts w:cstheme="minorHAnsi"/>
          <w:sz w:val="22"/>
          <w:szCs w:val="22"/>
        </w:rPr>
        <w:t xml:space="preserve"> de </w:t>
      </w:r>
      <w:proofErr w:type="spellStart"/>
      <w:r w:rsidRPr="00D25088">
        <w:rPr>
          <w:rFonts w:cstheme="minorHAnsi"/>
          <w:sz w:val="22"/>
          <w:szCs w:val="22"/>
        </w:rPr>
        <w:t>l’Agriculture</w:t>
      </w:r>
      <w:proofErr w:type="spellEnd"/>
      <w:r w:rsidRPr="00D25088">
        <w:rPr>
          <w:rFonts w:cstheme="minorHAnsi"/>
          <w:sz w:val="22"/>
          <w:szCs w:val="22"/>
        </w:rPr>
        <w:t xml:space="preserve">, de </w:t>
      </w:r>
      <w:proofErr w:type="spellStart"/>
      <w:r w:rsidRPr="00D25088">
        <w:rPr>
          <w:rFonts w:cstheme="minorHAnsi"/>
          <w:sz w:val="22"/>
          <w:szCs w:val="22"/>
        </w:rPr>
        <w:t>l’Alimentation</w:t>
      </w:r>
      <w:proofErr w:type="spellEnd"/>
      <w:r w:rsidRPr="00D25088">
        <w:rPr>
          <w:rFonts w:cstheme="minorHAnsi"/>
          <w:sz w:val="22"/>
          <w:szCs w:val="22"/>
        </w:rPr>
        <w:t xml:space="preserve">, des </w:t>
      </w:r>
      <w:proofErr w:type="spellStart"/>
      <w:r w:rsidRPr="00D25088">
        <w:rPr>
          <w:rFonts w:cstheme="minorHAnsi"/>
          <w:sz w:val="22"/>
          <w:szCs w:val="22"/>
        </w:rPr>
        <w:t>Tabacs</w:t>
      </w:r>
      <w:proofErr w:type="spellEnd"/>
    </w:p>
    <w:p w14:paraId="45A47ED4" w14:textId="753F3AE6" w:rsidR="00F32FFD" w:rsidRPr="00D25088" w:rsidRDefault="00F32FFD" w:rsidP="00F32FFD">
      <w:pPr>
        <w:pStyle w:val="Corpsdetexte"/>
        <w:kinsoku w:val="0"/>
        <w:overflowPunct w:val="0"/>
        <w:spacing w:before="3" w:after="0" w:line="276" w:lineRule="auto"/>
        <w:jc w:val="both"/>
        <w:rPr>
          <w:rFonts w:cstheme="minorHAnsi"/>
          <w:sz w:val="22"/>
          <w:szCs w:val="22"/>
        </w:rPr>
      </w:pPr>
      <w:r w:rsidRPr="00D25088">
        <w:rPr>
          <w:rFonts w:cstheme="minorHAnsi"/>
          <w:sz w:val="22"/>
          <w:szCs w:val="22"/>
        </w:rPr>
        <w:t xml:space="preserve">et des </w:t>
      </w:r>
      <w:proofErr w:type="spellStart"/>
      <w:r w:rsidRPr="00D25088">
        <w:rPr>
          <w:rFonts w:cstheme="minorHAnsi"/>
          <w:sz w:val="22"/>
          <w:szCs w:val="22"/>
        </w:rPr>
        <w:t>activités</w:t>
      </w:r>
      <w:proofErr w:type="spellEnd"/>
      <w:r w:rsidRPr="00D25088">
        <w:rPr>
          <w:rFonts w:cstheme="minorHAnsi"/>
          <w:sz w:val="22"/>
          <w:szCs w:val="22"/>
        </w:rPr>
        <w:t xml:space="preserve"> annexes Force </w:t>
      </w:r>
      <w:proofErr w:type="spellStart"/>
      <w:r w:rsidRPr="00D25088">
        <w:rPr>
          <w:rFonts w:cstheme="minorHAnsi"/>
          <w:sz w:val="22"/>
          <w:szCs w:val="22"/>
        </w:rPr>
        <w:t>Ouvrière</w:t>
      </w:r>
      <w:proofErr w:type="spellEnd"/>
      <w:r w:rsidRPr="00D25088">
        <w:rPr>
          <w:rFonts w:cstheme="minorHAnsi"/>
          <w:sz w:val="22"/>
          <w:szCs w:val="22"/>
        </w:rPr>
        <w:t xml:space="preserve"> </w:t>
      </w:r>
      <w:r w:rsidR="00D25088">
        <w:rPr>
          <w:rFonts w:cstheme="minorHAnsi"/>
          <w:sz w:val="22"/>
          <w:szCs w:val="22"/>
        </w:rPr>
        <w:t xml:space="preserve">- </w:t>
      </w:r>
      <w:r w:rsidRPr="00D25088">
        <w:rPr>
          <w:rFonts w:cstheme="minorHAnsi"/>
          <w:sz w:val="22"/>
          <w:szCs w:val="22"/>
        </w:rPr>
        <w:t>F. G. T. A. / F. O.</w:t>
      </w:r>
    </w:p>
    <w:p w14:paraId="52A26A49"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3BD45DD1"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5D1FF8F6"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50951B60"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03482139" w14:textId="08D6713F" w:rsidR="00F32FFD" w:rsidRPr="00D25088" w:rsidRDefault="00F32FFD" w:rsidP="00F32FFD">
      <w:pPr>
        <w:pStyle w:val="Corpsdetexte"/>
        <w:kinsoku w:val="0"/>
        <w:overflowPunct w:val="0"/>
        <w:spacing w:before="3" w:line="276" w:lineRule="auto"/>
        <w:jc w:val="both"/>
        <w:rPr>
          <w:rFonts w:cstheme="minorHAnsi"/>
          <w:sz w:val="22"/>
          <w:szCs w:val="22"/>
        </w:rPr>
      </w:pPr>
      <w:proofErr w:type="spellStart"/>
      <w:r w:rsidRPr="00D25088">
        <w:rPr>
          <w:rFonts w:cstheme="minorHAnsi"/>
          <w:sz w:val="22"/>
          <w:szCs w:val="22"/>
        </w:rPr>
        <w:t>L'Union</w:t>
      </w:r>
      <w:proofErr w:type="spellEnd"/>
      <w:r w:rsidRPr="00D25088">
        <w:rPr>
          <w:rFonts w:cstheme="minorHAnsi"/>
          <w:sz w:val="22"/>
          <w:szCs w:val="22"/>
        </w:rPr>
        <w:t xml:space="preserve"> </w:t>
      </w:r>
      <w:proofErr w:type="spellStart"/>
      <w:r w:rsidRPr="00D25088">
        <w:rPr>
          <w:rFonts w:cstheme="minorHAnsi"/>
          <w:sz w:val="22"/>
          <w:szCs w:val="22"/>
        </w:rPr>
        <w:t>Nationale</w:t>
      </w:r>
      <w:proofErr w:type="spellEnd"/>
      <w:r w:rsidRPr="00D25088">
        <w:rPr>
          <w:rFonts w:cstheme="minorHAnsi"/>
          <w:sz w:val="22"/>
          <w:szCs w:val="22"/>
        </w:rPr>
        <w:t xml:space="preserve"> des </w:t>
      </w:r>
      <w:proofErr w:type="spellStart"/>
      <w:r w:rsidRPr="00D25088">
        <w:rPr>
          <w:rFonts w:cstheme="minorHAnsi"/>
          <w:sz w:val="22"/>
          <w:szCs w:val="22"/>
        </w:rPr>
        <w:t>Syndicats</w:t>
      </w:r>
      <w:proofErr w:type="spellEnd"/>
      <w:r w:rsidRPr="00D25088">
        <w:rPr>
          <w:rFonts w:cstheme="minorHAnsi"/>
          <w:sz w:val="22"/>
          <w:szCs w:val="22"/>
        </w:rPr>
        <w:t xml:space="preserve"> </w:t>
      </w:r>
      <w:proofErr w:type="spellStart"/>
      <w:r w:rsidRPr="00D25088">
        <w:rPr>
          <w:rFonts w:cstheme="minorHAnsi"/>
          <w:sz w:val="22"/>
          <w:szCs w:val="22"/>
        </w:rPr>
        <w:t>Autonomes</w:t>
      </w:r>
      <w:proofErr w:type="spellEnd"/>
      <w:r w:rsidRPr="00D25088">
        <w:rPr>
          <w:rFonts w:cstheme="minorHAnsi"/>
          <w:sz w:val="22"/>
          <w:szCs w:val="22"/>
        </w:rPr>
        <w:t xml:space="preserve"> </w:t>
      </w:r>
      <w:r w:rsidR="00D25088">
        <w:rPr>
          <w:rFonts w:cstheme="minorHAnsi"/>
          <w:sz w:val="22"/>
          <w:szCs w:val="22"/>
        </w:rPr>
        <w:t xml:space="preserve">- </w:t>
      </w:r>
      <w:r w:rsidRPr="00D25088">
        <w:rPr>
          <w:rFonts w:cstheme="minorHAnsi"/>
          <w:sz w:val="22"/>
          <w:szCs w:val="22"/>
        </w:rPr>
        <w:t>U.N.S.A – F.E.S.S.A.D.</w:t>
      </w:r>
    </w:p>
    <w:p w14:paraId="012F380A"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0B85912F"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1E1F6F5E"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370031D0"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1D83BB40" w14:textId="76564E3D" w:rsidR="00F32FFD" w:rsidRPr="00D25088" w:rsidRDefault="00F32FFD" w:rsidP="00F32FFD">
      <w:pPr>
        <w:pStyle w:val="Corpsdetexte"/>
        <w:kinsoku w:val="0"/>
        <w:overflowPunct w:val="0"/>
        <w:spacing w:before="3" w:line="276" w:lineRule="auto"/>
        <w:jc w:val="both"/>
        <w:rPr>
          <w:rFonts w:cstheme="minorHAnsi"/>
          <w:b/>
          <w:bCs/>
          <w:sz w:val="22"/>
          <w:szCs w:val="22"/>
        </w:rPr>
      </w:pPr>
      <w:r w:rsidRPr="00D25088">
        <w:rPr>
          <w:rFonts w:cstheme="minorHAnsi"/>
          <w:b/>
          <w:bCs/>
          <w:sz w:val="22"/>
          <w:szCs w:val="22"/>
        </w:rPr>
        <w:t xml:space="preserve">Pour la </w:t>
      </w:r>
      <w:proofErr w:type="spellStart"/>
      <w:r w:rsidRPr="00D25088">
        <w:rPr>
          <w:rFonts w:cstheme="minorHAnsi"/>
          <w:b/>
          <w:bCs/>
          <w:sz w:val="22"/>
          <w:szCs w:val="22"/>
        </w:rPr>
        <w:t>branche</w:t>
      </w:r>
      <w:proofErr w:type="spellEnd"/>
      <w:r w:rsidRPr="00D25088">
        <w:rPr>
          <w:rFonts w:cstheme="minorHAnsi"/>
          <w:b/>
          <w:bCs/>
          <w:sz w:val="22"/>
          <w:szCs w:val="22"/>
        </w:rPr>
        <w:t xml:space="preserve"> des assistants </w:t>
      </w:r>
      <w:proofErr w:type="spellStart"/>
      <w:r w:rsidRPr="00D25088">
        <w:rPr>
          <w:rFonts w:cstheme="minorHAnsi"/>
          <w:b/>
          <w:bCs/>
          <w:sz w:val="22"/>
          <w:szCs w:val="22"/>
        </w:rPr>
        <w:t>maternels</w:t>
      </w:r>
      <w:proofErr w:type="spellEnd"/>
      <w:r w:rsidRPr="00D25088">
        <w:rPr>
          <w:rFonts w:cstheme="minorHAnsi"/>
          <w:b/>
          <w:bCs/>
          <w:sz w:val="22"/>
          <w:szCs w:val="22"/>
        </w:rPr>
        <w:t xml:space="preserve"> du particulier </w:t>
      </w:r>
      <w:proofErr w:type="spellStart"/>
      <w:r w:rsidRPr="00D25088">
        <w:rPr>
          <w:rFonts w:cstheme="minorHAnsi"/>
          <w:b/>
          <w:bCs/>
          <w:sz w:val="22"/>
          <w:szCs w:val="22"/>
        </w:rPr>
        <w:t>employeur</w:t>
      </w:r>
      <w:proofErr w:type="spellEnd"/>
      <w:r w:rsidRPr="00D25088">
        <w:rPr>
          <w:rFonts w:cstheme="minorHAnsi"/>
          <w:b/>
          <w:bCs/>
          <w:sz w:val="22"/>
          <w:szCs w:val="22"/>
        </w:rPr>
        <w:t xml:space="preserve"> relevant de la convention collective </w:t>
      </w:r>
      <w:proofErr w:type="spellStart"/>
      <w:r w:rsidRPr="00D25088">
        <w:rPr>
          <w:rFonts w:cstheme="minorHAnsi"/>
          <w:b/>
          <w:bCs/>
          <w:sz w:val="22"/>
          <w:szCs w:val="22"/>
        </w:rPr>
        <w:t>nationale</w:t>
      </w:r>
      <w:proofErr w:type="spellEnd"/>
      <w:r w:rsidRPr="00D25088">
        <w:rPr>
          <w:rFonts w:cstheme="minorHAnsi"/>
          <w:b/>
          <w:bCs/>
          <w:sz w:val="22"/>
          <w:szCs w:val="22"/>
        </w:rPr>
        <w:t xml:space="preserve"> des assistants </w:t>
      </w:r>
      <w:proofErr w:type="spellStart"/>
      <w:r w:rsidRPr="00D25088">
        <w:rPr>
          <w:rFonts w:cstheme="minorHAnsi"/>
          <w:b/>
          <w:bCs/>
          <w:sz w:val="22"/>
          <w:szCs w:val="22"/>
        </w:rPr>
        <w:t>maternels</w:t>
      </w:r>
      <w:proofErr w:type="spellEnd"/>
      <w:r w:rsidRPr="00D25088">
        <w:rPr>
          <w:rFonts w:cstheme="minorHAnsi"/>
          <w:b/>
          <w:bCs/>
          <w:sz w:val="22"/>
          <w:szCs w:val="22"/>
        </w:rPr>
        <w:t xml:space="preserve"> du particulier </w:t>
      </w:r>
      <w:proofErr w:type="spellStart"/>
      <w:r w:rsidRPr="00D25088">
        <w:rPr>
          <w:rFonts w:cstheme="minorHAnsi"/>
          <w:b/>
          <w:bCs/>
          <w:sz w:val="22"/>
          <w:szCs w:val="22"/>
        </w:rPr>
        <w:t>employeur</w:t>
      </w:r>
      <w:proofErr w:type="spellEnd"/>
      <w:r w:rsidRPr="00D25088">
        <w:rPr>
          <w:rFonts w:cstheme="minorHAnsi"/>
          <w:b/>
          <w:bCs/>
          <w:sz w:val="22"/>
          <w:szCs w:val="22"/>
        </w:rPr>
        <w:t xml:space="preserve"> du 1</w:t>
      </w:r>
      <w:proofErr w:type="gramStart"/>
      <w:r w:rsidRPr="00D25088">
        <w:rPr>
          <w:rFonts w:cstheme="minorHAnsi"/>
          <w:b/>
          <w:bCs/>
          <w:sz w:val="22"/>
          <w:szCs w:val="22"/>
        </w:rPr>
        <w:t xml:space="preserve">er  </w:t>
      </w:r>
      <w:proofErr w:type="spellStart"/>
      <w:r w:rsidRPr="00D25088">
        <w:rPr>
          <w:rFonts w:cstheme="minorHAnsi"/>
          <w:b/>
          <w:bCs/>
          <w:sz w:val="22"/>
          <w:szCs w:val="22"/>
        </w:rPr>
        <w:t>juillet</w:t>
      </w:r>
      <w:proofErr w:type="spellEnd"/>
      <w:proofErr w:type="gramEnd"/>
      <w:r w:rsidRPr="00D25088">
        <w:rPr>
          <w:rFonts w:cstheme="minorHAnsi"/>
          <w:b/>
          <w:bCs/>
          <w:sz w:val="22"/>
          <w:szCs w:val="22"/>
        </w:rPr>
        <w:t xml:space="preserve"> 2004</w:t>
      </w:r>
    </w:p>
    <w:p w14:paraId="61B3530D"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3785FA88"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29E900F5" w14:textId="77777777" w:rsidR="00F32FFD" w:rsidRPr="00D25088" w:rsidRDefault="00F32FFD" w:rsidP="00F32FFD">
      <w:pPr>
        <w:pStyle w:val="Corpsdetexte"/>
        <w:kinsoku w:val="0"/>
        <w:overflowPunct w:val="0"/>
        <w:spacing w:before="3" w:line="276" w:lineRule="auto"/>
        <w:jc w:val="both"/>
        <w:rPr>
          <w:rFonts w:cstheme="minorHAnsi"/>
          <w:sz w:val="22"/>
          <w:szCs w:val="22"/>
        </w:rPr>
      </w:pPr>
      <w:r w:rsidRPr="00D25088">
        <w:rPr>
          <w:rFonts w:cstheme="minorHAnsi"/>
          <w:sz w:val="22"/>
          <w:szCs w:val="22"/>
        </w:rPr>
        <w:t xml:space="preserve">La Fédération des </w:t>
      </w:r>
      <w:proofErr w:type="spellStart"/>
      <w:r w:rsidRPr="00D25088">
        <w:rPr>
          <w:rFonts w:cstheme="minorHAnsi"/>
          <w:sz w:val="22"/>
          <w:szCs w:val="22"/>
        </w:rPr>
        <w:t>Particuliers</w:t>
      </w:r>
      <w:proofErr w:type="spellEnd"/>
      <w:r w:rsidRPr="00D25088">
        <w:rPr>
          <w:rFonts w:cstheme="minorHAnsi"/>
          <w:sz w:val="22"/>
          <w:szCs w:val="22"/>
        </w:rPr>
        <w:t xml:space="preserve"> </w:t>
      </w:r>
      <w:proofErr w:type="spellStart"/>
      <w:r w:rsidRPr="00D25088">
        <w:rPr>
          <w:rFonts w:cstheme="minorHAnsi"/>
          <w:sz w:val="22"/>
          <w:szCs w:val="22"/>
        </w:rPr>
        <w:t>Employeurs</w:t>
      </w:r>
      <w:proofErr w:type="spellEnd"/>
      <w:r w:rsidRPr="00D25088">
        <w:rPr>
          <w:rFonts w:cstheme="minorHAnsi"/>
          <w:sz w:val="22"/>
          <w:szCs w:val="22"/>
        </w:rPr>
        <w:t xml:space="preserve"> de France - FEPEM</w:t>
      </w:r>
    </w:p>
    <w:p w14:paraId="6AD690C4"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7C1D54A6"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0D05687C"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55934D1B" w14:textId="68046E39" w:rsidR="00F32FFD" w:rsidRPr="00D25088" w:rsidRDefault="00F32FFD" w:rsidP="00F32FFD">
      <w:pPr>
        <w:pStyle w:val="Corpsdetexte"/>
        <w:kinsoku w:val="0"/>
        <w:overflowPunct w:val="0"/>
        <w:spacing w:before="3" w:line="276" w:lineRule="auto"/>
        <w:jc w:val="both"/>
        <w:rPr>
          <w:rFonts w:cstheme="minorHAnsi"/>
          <w:sz w:val="22"/>
          <w:szCs w:val="22"/>
        </w:rPr>
      </w:pPr>
      <w:r w:rsidRPr="00D25088">
        <w:rPr>
          <w:rFonts w:cstheme="minorHAnsi"/>
          <w:sz w:val="22"/>
          <w:szCs w:val="22"/>
        </w:rPr>
        <w:t>La Fédération C.G.T du commerce, des Services et de la distribution</w:t>
      </w:r>
    </w:p>
    <w:p w14:paraId="0F01F6A1"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1C409EC0"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7616E362"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671E0E90" w14:textId="7587C2F9" w:rsidR="00F32FFD" w:rsidRPr="00D25088" w:rsidRDefault="00F32FFD" w:rsidP="00F32FFD">
      <w:pPr>
        <w:pStyle w:val="Corpsdetexte"/>
        <w:kinsoku w:val="0"/>
        <w:overflowPunct w:val="0"/>
        <w:spacing w:before="3" w:line="276" w:lineRule="auto"/>
        <w:jc w:val="both"/>
        <w:rPr>
          <w:rFonts w:cstheme="minorHAnsi"/>
          <w:sz w:val="22"/>
          <w:szCs w:val="22"/>
        </w:rPr>
      </w:pPr>
      <w:r w:rsidRPr="00D25088">
        <w:rPr>
          <w:rFonts w:cstheme="minorHAnsi"/>
          <w:sz w:val="22"/>
          <w:szCs w:val="22"/>
        </w:rPr>
        <w:t xml:space="preserve">La </w:t>
      </w:r>
      <w:proofErr w:type="spellStart"/>
      <w:r w:rsidRPr="00D25088">
        <w:rPr>
          <w:rFonts w:cstheme="minorHAnsi"/>
          <w:sz w:val="22"/>
          <w:szCs w:val="22"/>
        </w:rPr>
        <w:t>Confédération</w:t>
      </w:r>
      <w:proofErr w:type="spellEnd"/>
      <w:r w:rsidRPr="00D25088">
        <w:rPr>
          <w:rFonts w:cstheme="minorHAnsi"/>
          <w:sz w:val="22"/>
          <w:szCs w:val="22"/>
        </w:rPr>
        <w:t xml:space="preserve"> des </w:t>
      </w:r>
      <w:proofErr w:type="spellStart"/>
      <w:r w:rsidRPr="00D25088">
        <w:rPr>
          <w:rFonts w:cstheme="minorHAnsi"/>
          <w:sz w:val="22"/>
          <w:szCs w:val="22"/>
        </w:rPr>
        <w:t>Syndicats</w:t>
      </w:r>
      <w:proofErr w:type="spellEnd"/>
      <w:r w:rsidRPr="00D25088">
        <w:rPr>
          <w:rFonts w:cstheme="minorHAnsi"/>
          <w:sz w:val="22"/>
          <w:szCs w:val="22"/>
        </w:rPr>
        <w:t xml:space="preserve"> </w:t>
      </w:r>
      <w:proofErr w:type="spellStart"/>
      <w:r w:rsidRPr="00D25088">
        <w:rPr>
          <w:rFonts w:cstheme="minorHAnsi"/>
          <w:sz w:val="22"/>
          <w:szCs w:val="22"/>
        </w:rPr>
        <w:t>d'Assistants</w:t>
      </w:r>
      <w:proofErr w:type="spellEnd"/>
      <w:r w:rsidRPr="00D25088">
        <w:rPr>
          <w:rFonts w:cstheme="minorHAnsi"/>
          <w:sz w:val="22"/>
          <w:szCs w:val="22"/>
        </w:rPr>
        <w:t xml:space="preserve"> </w:t>
      </w:r>
      <w:proofErr w:type="spellStart"/>
      <w:r w:rsidRPr="00D25088">
        <w:rPr>
          <w:rFonts w:cstheme="minorHAnsi"/>
          <w:sz w:val="22"/>
          <w:szCs w:val="22"/>
        </w:rPr>
        <w:t>Familiaux</w:t>
      </w:r>
      <w:proofErr w:type="spellEnd"/>
      <w:r w:rsidRPr="00D25088">
        <w:rPr>
          <w:rFonts w:cstheme="minorHAnsi"/>
          <w:sz w:val="22"/>
          <w:szCs w:val="22"/>
        </w:rPr>
        <w:t xml:space="preserve"> et </w:t>
      </w:r>
      <w:proofErr w:type="spellStart"/>
      <w:r w:rsidRPr="00D25088">
        <w:rPr>
          <w:rFonts w:cstheme="minorHAnsi"/>
          <w:sz w:val="22"/>
          <w:szCs w:val="22"/>
        </w:rPr>
        <w:t>d'Assistants</w:t>
      </w:r>
      <w:proofErr w:type="spellEnd"/>
      <w:r w:rsidRPr="00D25088">
        <w:rPr>
          <w:rFonts w:cstheme="minorHAnsi"/>
          <w:sz w:val="22"/>
          <w:szCs w:val="22"/>
        </w:rPr>
        <w:t xml:space="preserve"> </w:t>
      </w:r>
      <w:proofErr w:type="spellStart"/>
      <w:r w:rsidRPr="00D25088">
        <w:rPr>
          <w:rFonts w:cstheme="minorHAnsi"/>
          <w:sz w:val="22"/>
          <w:szCs w:val="22"/>
        </w:rPr>
        <w:t>Maternels</w:t>
      </w:r>
      <w:proofErr w:type="spellEnd"/>
      <w:r w:rsidRPr="00D25088">
        <w:rPr>
          <w:rFonts w:cstheme="minorHAnsi"/>
          <w:sz w:val="22"/>
          <w:szCs w:val="22"/>
        </w:rPr>
        <w:t xml:space="preserve"> </w:t>
      </w:r>
      <w:r w:rsidR="00D25088">
        <w:rPr>
          <w:rFonts w:cstheme="minorHAnsi"/>
          <w:sz w:val="22"/>
          <w:szCs w:val="22"/>
        </w:rPr>
        <w:t xml:space="preserve">- </w:t>
      </w:r>
      <w:r w:rsidRPr="00D25088">
        <w:rPr>
          <w:rFonts w:cstheme="minorHAnsi"/>
          <w:sz w:val="22"/>
          <w:szCs w:val="22"/>
        </w:rPr>
        <w:t>C.S.A.F.A.M</w:t>
      </w:r>
    </w:p>
    <w:p w14:paraId="07219863"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44806ED8" w14:textId="2386267B" w:rsidR="00F32FFD" w:rsidRPr="00D25088" w:rsidRDefault="00F32FFD" w:rsidP="00F32FFD">
      <w:pPr>
        <w:pStyle w:val="Corpsdetexte"/>
        <w:kinsoku w:val="0"/>
        <w:overflowPunct w:val="0"/>
        <w:spacing w:before="3" w:line="276" w:lineRule="auto"/>
        <w:jc w:val="both"/>
        <w:rPr>
          <w:rFonts w:cstheme="minorHAnsi"/>
          <w:sz w:val="22"/>
          <w:szCs w:val="22"/>
        </w:rPr>
      </w:pPr>
    </w:p>
    <w:p w14:paraId="6C7EF075"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0E29265E" w14:textId="300DF5F5" w:rsidR="00F32FFD" w:rsidRPr="00D25088" w:rsidRDefault="00F32FFD" w:rsidP="00F32FFD">
      <w:pPr>
        <w:pStyle w:val="Corpsdetexte"/>
        <w:kinsoku w:val="0"/>
        <w:overflowPunct w:val="0"/>
        <w:spacing w:before="3" w:line="276" w:lineRule="auto"/>
        <w:jc w:val="both"/>
        <w:rPr>
          <w:rFonts w:cstheme="minorHAnsi"/>
          <w:sz w:val="22"/>
          <w:szCs w:val="22"/>
        </w:rPr>
      </w:pPr>
      <w:r w:rsidRPr="00D25088">
        <w:rPr>
          <w:rFonts w:cstheme="minorHAnsi"/>
          <w:sz w:val="22"/>
          <w:szCs w:val="22"/>
        </w:rPr>
        <w:t xml:space="preserve">Le </w:t>
      </w:r>
      <w:proofErr w:type="spellStart"/>
      <w:r w:rsidRPr="00D25088">
        <w:rPr>
          <w:rFonts w:cstheme="minorHAnsi"/>
          <w:sz w:val="22"/>
          <w:szCs w:val="22"/>
        </w:rPr>
        <w:t>Syndicat</w:t>
      </w:r>
      <w:proofErr w:type="spellEnd"/>
      <w:r w:rsidRPr="00D25088">
        <w:rPr>
          <w:rFonts w:cstheme="minorHAnsi"/>
          <w:sz w:val="22"/>
          <w:szCs w:val="22"/>
        </w:rPr>
        <w:t xml:space="preserve"> </w:t>
      </w:r>
      <w:proofErr w:type="spellStart"/>
      <w:r w:rsidRPr="00D25088">
        <w:rPr>
          <w:rFonts w:cstheme="minorHAnsi"/>
          <w:sz w:val="22"/>
          <w:szCs w:val="22"/>
        </w:rPr>
        <w:t>Professionnel</w:t>
      </w:r>
      <w:proofErr w:type="spellEnd"/>
      <w:r w:rsidRPr="00D25088">
        <w:rPr>
          <w:rFonts w:cstheme="minorHAnsi"/>
          <w:sz w:val="22"/>
          <w:szCs w:val="22"/>
        </w:rPr>
        <w:t xml:space="preserve"> des Assistants </w:t>
      </w:r>
      <w:proofErr w:type="spellStart"/>
      <w:r w:rsidRPr="00D25088">
        <w:rPr>
          <w:rFonts w:cstheme="minorHAnsi"/>
          <w:sz w:val="22"/>
          <w:szCs w:val="22"/>
        </w:rPr>
        <w:t>Maternels</w:t>
      </w:r>
      <w:proofErr w:type="spellEnd"/>
      <w:r w:rsidRPr="00D25088">
        <w:rPr>
          <w:rFonts w:cstheme="minorHAnsi"/>
          <w:sz w:val="22"/>
          <w:szCs w:val="22"/>
        </w:rPr>
        <w:t xml:space="preserve"> et Assistants </w:t>
      </w:r>
      <w:proofErr w:type="spellStart"/>
      <w:r w:rsidRPr="00D25088">
        <w:rPr>
          <w:rFonts w:cstheme="minorHAnsi"/>
          <w:sz w:val="22"/>
          <w:szCs w:val="22"/>
        </w:rPr>
        <w:t>Familiaux</w:t>
      </w:r>
      <w:proofErr w:type="spellEnd"/>
      <w:r w:rsidRPr="00D25088">
        <w:rPr>
          <w:rFonts w:cstheme="minorHAnsi"/>
          <w:sz w:val="22"/>
          <w:szCs w:val="22"/>
        </w:rPr>
        <w:t xml:space="preserve"> </w:t>
      </w:r>
      <w:r w:rsidR="00D25088">
        <w:rPr>
          <w:rFonts w:cstheme="minorHAnsi"/>
          <w:sz w:val="22"/>
          <w:szCs w:val="22"/>
        </w:rPr>
        <w:t xml:space="preserve">- </w:t>
      </w:r>
      <w:r w:rsidRPr="00D25088">
        <w:rPr>
          <w:rFonts w:cstheme="minorHAnsi"/>
          <w:sz w:val="22"/>
          <w:szCs w:val="22"/>
        </w:rPr>
        <w:t>S.P.A.M.A.F</w:t>
      </w:r>
    </w:p>
    <w:p w14:paraId="5BB1AC14"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4A23637E"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729DC109"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2903658A" w14:textId="77777777" w:rsidR="00F32FFD" w:rsidRPr="00D25088" w:rsidRDefault="00F32FFD" w:rsidP="00F32FFD">
      <w:pPr>
        <w:pStyle w:val="Corpsdetexte"/>
        <w:kinsoku w:val="0"/>
        <w:overflowPunct w:val="0"/>
        <w:spacing w:before="3" w:line="276" w:lineRule="auto"/>
        <w:jc w:val="both"/>
        <w:rPr>
          <w:rFonts w:cstheme="minorHAnsi"/>
          <w:sz w:val="22"/>
          <w:szCs w:val="22"/>
        </w:rPr>
      </w:pPr>
    </w:p>
    <w:p w14:paraId="025B2EEF" w14:textId="2BBB1943" w:rsidR="00F32FFD" w:rsidRPr="00D25088" w:rsidRDefault="00F32FFD" w:rsidP="00F32FFD">
      <w:pPr>
        <w:pStyle w:val="Corpsdetexte"/>
        <w:kinsoku w:val="0"/>
        <w:overflowPunct w:val="0"/>
        <w:spacing w:before="3" w:line="276" w:lineRule="auto"/>
        <w:jc w:val="both"/>
        <w:rPr>
          <w:rFonts w:cstheme="minorHAnsi"/>
          <w:sz w:val="22"/>
          <w:szCs w:val="22"/>
        </w:rPr>
      </w:pPr>
      <w:proofErr w:type="spellStart"/>
      <w:r w:rsidRPr="00D25088">
        <w:rPr>
          <w:rFonts w:cstheme="minorHAnsi"/>
          <w:sz w:val="22"/>
          <w:szCs w:val="22"/>
        </w:rPr>
        <w:t>L'Union</w:t>
      </w:r>
      <w:proofErr w:type="spellEnd"/>
      <w:r w:rsidRPr="00D25088">
        <w:rPr>
          <w:rFonts w:cstheme="minorHAnsi"/>
          <w:sz w:val="22"/>
          <w:szCs w:val="22"/>
        </w:rPr>
        <w:t xml:space="preserve"> </w:t>
      </w:r>
      <w:proofErr w:type="spellStart"/>
      <w:r w:rsidRPr="00D25088">
        <w:rPr>
          <w:rFonts w:cstheme="minorHAnsi"/>
          <w:sz w:val="22"/>
          <w:szCs w:val="22"/>
        </w:rPr>
        <w:t>Nationale</w:t>
      </w:r>
      <w:proofErr w:type="spellEnd"/>
      <w:r w:rsidRPr="00D25088">
        <w:rPr>
          <w:rFonts w:cstheme="minorHAnsi"/>
          <w:sz w:val="22"/>
          <w:szCs w:val="22"/>
        </w:rPr>
        <w:t xml:space="preserve"> des </w:t>
      </w:r>
      <w:proofErr w:type="spellStart"/>
      <w:r w:rsidRPr="00D25088">
        <w:rPr>
          <w:rFonts w:cstheme="minorHAnsi"/>
          <w:sz w:val="22"/>
          <w:szCs w:val="22"/>
        </w:rPr>
        <w:t>Syndicats</w:t>
      </w:r>
      <w:proofErr w:type="spellEnd"/>
      <w:r w:rsidRPr="00D25088">
        <w:rPr>
          <w:rFonts w:cstheme="minorHAnsi"/>
          <w:sz w:val="22"/>
          <w:szCs w:val="22"/>
        </w:rPr>
        <w:t xml:space="preserve"> </w:t>
      </w:r>
      <w:proofErr w:type="spellStart"/>
      <w:r w:rsidRPr="00D25088">
        <w:rPr>
          <w:rFonts w:cstheme="minorHAnsi"/>
          <w:sz w:val="22"/>
          <w:szCs w:val="22"/>
        </w:rPr>
        <w:t>Autonomes</w:t>
      </w:r>
      <w:proofErr w:type="spellEnd"/>
      <w:r w:rsidRPr="00D25088">
        <w:rPr>
          <w:rFonts w:cstheme="minorHAnsi"/>
          <w:sz w:val="22"/>
          <w:szCs w:val="22"/>
        </w:rPr>
        <w:t xml:space="preserve"> </w:t>
      </w:r>
      <w:r w:rsidR="00D25088">
        <w:rPr>
          <w:rFonts w:cstheme="minorHAnsi"/>
          <w:sz w:val="22"/>
          <w:szCs w:val="22"/>
        </w:rPr>
        <w:t xml:space="preserve">- </w:t>
      </w:r>
      <w:r w:rsidRPr="00D25088">
        <w:rPr>
          <w:rFonts w:cstheme="minorHAnsi"/>
          <w:sz w:val="22"/>
          <w:szCs w:val="22"/>
        </w:rPr>
        <w:t>U.N.S.A – F.E.S.S.A.D.</w:t>
      </w:r>
    </w:p>
    <w:p w14:paraId="7F244B74" w14:textId="77777777" w:rsidR="00F32FFD" w:rsidRPr="00D25088" w:rsidRDefault="00F32FFD" w:rsidP="00F32FFD">
      <w:pPr>
        <w:widowControl w:val="0"/>
        <w:autoSpaceDE w:val="0"/>
        <w:autoSpaceDN w:val="0"/>
        <w:adjustRightInd w:val="0"/>
        <w:spacing w:after="0"/>
        <w:rPr>
          <w:rFonts w:eastAsiaTheme="minorHAnsi" w:cstheme="minorHAnsi"/>
          <w:highlight w:val="lightGray"/>
        </w:rPr>
      </w:pPr>
    </w:p>
    <w:p w14:paraId="1B54AF5C" w14:textId="77777777" w:rsidR="00F32FFD" w:rsidRPr="00D25088" w:rsidRDefault="00F32FFD" w:rsidP="00D51630">
      <w:pPr>
        <w:spacing w:after="0" w:line="240" w:lineRule="auto"/>
        <w:jc w:val="both"/>
        <w:rPr>
          <w:rFonts w:cstheme="minorHAnsi"/>
        </w:rPr>
      </w:pPr>
    </w:p>
    <w:p w14:paraId="084A5E2F" w14:textId="280BE1A1" w:rsidR="005011A2" w:rsidRPr="00D25088" w:rsidRDefault="005011A2" w:rsidP="00D51630">
      <w:pPr>
        <w:spacing w:before="240" w:after="0" w:line="240" w:lineRule="auto"/>
        <w:jc w:val="both"/>
        <w:rPr>
          <w:rFonts w:cstheme="minorHAnsi"/>
          <w:i/>
          <w:iCs/>
          <w:color w:val="0070C0"/>
        </w:rPr>
      </w:pPr>
    </w:p>
    <w:p w14:paraId="6ADBABF0" w14:textId="085FF6D9" w:rsidR="005011A2" w:rsidRDefault="005011A2" w:rsidP="00D51630">
      <w:pPr>
        <w:spacing w:before="240" w:after="0" w:line="240" w:lineRule="auto"/>
        <w:jc w:val="both"/>
        <w:rPr>
          <w:i/>
          <w:iCs/>
          <w:color w:val="0070C0"/>
          <w:sz w:val="24"/>
          <w:szCs w:val="24"/>
        </w:rPr>
      </w:pPr>
    </w:p>
    <w:p w14:paraId="648DA298" w14:textId="28A3912A" w:rsidR="005011A2" w:rsidRDefault="005011A2" w:rsidP="00D51630">
      <w:pPr>
        <w:spacing w:before="240" w:after="0" w:line="240" w:lineRule="auto"/>
        <w:jc w:val="both"/>
        <w:rPr>
          <w:i/>
          <w:iCs/>
          <w:color w:val="0070C0"/>
          <w:sz w:val="24"/>
          <w:szCs w:val="24"/>
        </w:rPr>
      </w:pPr>
    </w:p>
    <w:p w14:paraId="2604B9F9" w14:textId="1E5F4466" w:rsidR="005011A2" w:rsidRDefault="005011A2" w:rsidP="00D51630">
      <w:pPr>
        <w:spacing w:before="240" w:after="0" w:line="240" w:lineRule="auto"/>
        <w:jc w:val="both"/>
        <w:rPr>
          <w:i/>
          <w:iCs/>
          <w:color w:val="0070C0"/>
          <w:sz w:val="24"/>
          <w:szCs w:val="24"/>
        </w:rPr>
      </w:pPr>
    </w:p>
    <w:p w14:paraId="47CFC6B6" w14:textId="0906FCCD" w:rsidR="005011A2" w:rsidRDefault="005011A2" w:rsidP="00D51630">
      <w:pPr>
        <w:spacing w:before="240" w:after="0" w:line="240" w:lineRule="auto"/>
        <w:jc w:val="both"/>
        <w:rPr>
          <w:i/>
          <w:iCs/>
          <w:color w:val="0070C0"/>
          <w:sz w:val="24"/>
          <w:szCs w:val="24"/>
        </w:rPr>
      </w:pPr>
    </w:p>
    <w:p w14:paraId="6C1CFF4A" w14:textId="0D5114D6" w:rsidR="005011A2" w:rsidRDefault="005011A2" w:rsidP="00D51630">
      <w:pPr>
        <w:spacing w:before="240" w:after="0" w:line="240" w:lineRule="auto"/>
        <w:jc w:val="both"/>
        <w:rPr>
          <w:i/>
          <w:iCs/>
          <w:color w:val="0070C0"/>
          <w:sz w:val="24"/>
          <w:szCs w:val="24"/>
        </w:rPr>
      </w:pPr>
    </w:p>
    <w:p w14:paraId="21F26FD8" w14:textId="77777777" w:rsidR="00851BB1" w:rsidRDefault="00851BB1" w:rsidP="00392A72"/>
    <w:p w14:paraId="2378BA83" w14:textId="77777777" w:rsidR="00851BB1" w:rsidRDefault="00851BB1" w:rsidP="00392A72"/>
    <w:p w14:paraId="08A70DE1" w14:textId="77777777" w:rsidR="00851BB1" w:rsidRDefault="00851BB1" w:rsidP="00392A72"/>
    <w:p w14:paraId="319BE365" w14:textId="77777777" w:rsidR="00851BB1" w:rsidRDefault="00851BB1" w:rsidP="00392A72"/>
    <w:p w14:paraId="01628916" w14:textId="77777777" w:rsidR="00851BB1" w:rsidRDefault="00851BB1" w:rsidP="00392A72"/>
    <w:p w14:paraId="592065BC" w14:textId="77777777" w:rsidR="00851BB1" w:rsidRDefault="00851BB1" w:rsidP="00392A72"/>
    <w:p w14:paraId="533344FA" w14:textId="77777777" w:rsidR="00851BB1" w:rsidRDefault="00851BB1" w:rsidP="00392A72"/>
    <w:p w14:paraId="5D3D3381" w14:textId="77777777" w:rsidR="00851BB1" w:rsidRDefault="00851BB1" w:rsidP="00392A72"/>
    <w:p w14:paraId="3F28F461" w14:textId="4CC99895" w:rsidR="00213480" w:rsidRDefault="00213480" w:rsidP="003322F2">
      <w:pPr>
        <w:pStyle w:val="Titre2"/>
      </w:pPr>
      <w:bookmarkStart w:id="549" w:name="_Toc66470046"/>
      <w:r w:rsidRPr="004F7036">
        <w:t xml:space="preserve">Annexe n° </w:t>
      </w:r>
      <w:r>
        <w:t>1</w:t>
      </w:r>
      <w:r w:rsidRPr="004F7036">
        <w:t xml:space="preserve"> </w:t>
      </w:r>
      <w:r w:rsidR="00B36A29">
        <w:t xml:space="preserve">- </w:t>
      </w:r>
      <w:r>
        <w:t>Prévention des risques et santé au travail</w:t>
      </w:r>
      <w:bookmarkEnd w:id="549"/>
    </w:p>
    <w:p w14:paraId="740E12E2" w14:textId="77777777" w:rsidR="00851BB1" w:rsidRPr="00851BB1" w:rsidRDefault="00851BB1" w:rsidP="00851BB1"/>
    <w:p w14:paraId="0236F449" w14:textId="77777777" w:rsidR="00A071F0" w:rsidRDefault="00A071F0" w:rsidP="00392A72">
      <w:pPr>
        <w:rPr>
          <w:rFonts w:eastAsia="Times New Roman"/>
        </w:rPr>
      </w:pPr>
      <w:bookmarkStart w:id="550" w:name="_Toc66398065"/>
      <w:r>
        <w:rPr>
          <w:noProof/>
        </w:rPr>
        <w:lastRenderedPageBreak/>
        <w:drawing>
          <wp:inline distT="0" distB="0" distL="0" distR="0" wp14:anchorId="5A614D42" wp14:editId="28F79B24">
            <wp:extent cx="5721350" cy="7421880"/>
            <wp:effectExtent l="0" t="0" r="0" b="762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19" cy="7425991"/>
                    </a:xfrm>
                    <a:prstGeom prst="rect">
                      <a:avLst/>
                    </a:prstGeom>
                    <a:noFill/>
                    <a:ln>
                      <a:noFill/>
                    </a:ln>
                  </pic:spPr>
                </pic:pic>
              </a:graphicData>
            </a:graphic>
          </wp:inline>
        </w:drawing>
      </w:r>
      <w:bookmarkEnd w:id="550"/>
    </w:p>
    <w:p w14:paraId="4FE8D773" w14:textId="77777777" w:rsidR="00A071F0" w:rsidRDefault="00A071F0" w:rsidP="003322F2">
      <w:pPr>
        <w:pStyle w:val="Titre2"/>
      </w:pPr>
    </w:p>
    <w:p w14:paraId="79E14D63" w14:textId="77777777" w:rsidR="00A071F0" w:rsidRDefault="00A071F0" w:rsidP="003322F2">
      <w:pPr>
        <w:pStyle w:val="Titre2"/>
      </w:pPr>
    </w:p>
    <w:p w14:paraId="2C9FBD84" w14:textId="1F327326" w:rsidR="00A071F0" w:rsidRDefault="00A071F0" w:rsidP="00392A72">
      <w:pPr>
        <w:rPr>
          <w:rFonts w:eastAsia="Times New Roman"/>
        </w:rPr>
      </w:pPr>
      <w:bookmarkStart w:id="551" w:name="_Toc66398066"/>
      <w:r>
        <w:rPr>
          <w:noProof/>
        </w:rPr>
        <w:drawing>
          <wp:inline distT="0" distB="0" distL="0" distR="0" wp14:anchorId="18A538D9" wp14:editId="106D9CCF">
            <wp:extent cx="5760720" cy="8152130"/>
            <wp:effectExtent l="0" t="0" r="0" b="127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bookmarkEnd w:id="551"/>
    </w:p>
    <w:p w14:paraId="43CFB9BE" w14:textId="77777777" w:rsidR="00A071F0" w:rsidRDefault="00A071F0" w:rsidP="003322F2">
      <w:pPr>
        <w:pStyle w:val="Titre2"/>
      </w:pPr>
    </w:p>
    <w:p w14:paraId="3E8AFE1E" w14:textId="77777777" w:rsidR="00A071F0" w:rsidRDefault="00A071F0" w:rsidP="003322F2">
      <w:pPr>
        <w:pStyle w:val="Titre2"/>
      </w:pPr>
    </w:p>
    <w:p w14:paraId="483BFBF2" w14:textId="055D12B3" w:rsidR="00A071F0" w:rsidRDefault="00A071F0" w:rsidP="00392A72">
      <w:pPr>
        <w:rPr>
          <w:rFonts w:eastAsia="Times New Roman"/>
        </w:rPr>
      </w:pPr>
      <w:bookmarkStart w:id="552" w:name="_Toc66398067"/>
      <w:r>
        <w:rPr>
          <w:noProof/>
        </w:rPr>
        <w:drawing>
          <wp:inline distT="0" distB="0" distL="0" distR="0" wp14:anchorId="67761401" wp14:editId="5FD43621">
            <wp:extent cx="5760720" cy="8152130"/>
            <wp:effectExtent l="0" t="0" r="0" b="127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bookmarkEnd w:id="552"/>
    </w:p>
    <w:p w14:paraId="0BE14C57" w14:textId="77777777" w:rsidR="00A071F0" w:rsidRDefault="00A071F0" w:rsidP="003322F2">
      <w:pPr>
        <w:pStyle w:val="Titre2"/>
      </w:pPr>
    </w:p>
    <w:p w14:paraId="216A1876" w14:textId="77777777" w:rsidR="00A071F0" w:rsidRDefault="00A071F0" w:rsidP="003322F2">
      <w:pPr>
        <w:pStyle w:val="Titre2"/>
      </w:pPr>
    </w:p>
    <w:p w14:paraId="00B6A82C" w14:textId="5A97F585" w:rsidR="00A071F0" w:rsidRDefault="00A071F0" w:rsidP="00392A72">
      <w:pPr>
        <w:rPr>
          <w:rFonts w:eastAsia="Times New Roman"/>
        </w:rPr>
      </w:pPr>
      <w:bookmarkStart w:id="553" w:name="_Toc66398068"/>
      <w:r>
        <w:rPr>
          <w:noProof/>
        </w:rPr>
        <w:drawing>
          <wp:inline distT="0" distB="0" distL="0" distR="0" wp14:anchorId="43EEAF75" wp14:editId="125082EF">
            <wp:extent cx="5760720" cy="8152130"/>
            <wp:effectExtent l="0" t="0" r="0" b="127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bookmarkEnd w:id="553"/>
    </w:p>
    <w:p w14:paraId="0EB4D30E" w14:textId="77777777" w:rsidR="00A071F0" w:rsidRDefault="00A071F0" w:rsidP="003322F2">
      <w:pPr>
        <w:pStyle w:val="Titre2"/>
      </w:pPr>
    </w:p>
    <w:p w14:paraId="19B0B6D1" w14:textId="77777777" w:rsidR="00A071F0" w:rsidRDefault="00A071F0" w:rsidP="003322F2">
      <w:pPr>
        <w:pStyle w:val="Titre2"/>
      </w:pPr>
    </w:p>
    <w:p w14:paraId="78D78E87" w14:textId="02D98191" w:rsidR="00A071F0" w:rsidRDefault="00A071F0" w:rsidP="00392A72">
      <w:pPr>
        <w:rPr>
          <w:rFonts w:eastAsia="Times New Roman"/>
        </w:rPr>
      </w:pPr>
      <w:bookmarkStart w:id="554" w:name="_Toc66398069"/>
      <w:r>
        <w:rPr>
          <w:noProof/>
        </w:rPr>
        <w:drawing>
          <wp:inline distT="0" distB="0" distL="0" distR="0" wp14:anchorId="5DE5D480" wp14:editId="52D491B6">
            <wp:extent cx="5760720" cy="8152130"/>
            <wp:effectExtent l="0" t="0" r="0" b="127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bookmarkEnd w:id="554"/>
    </w:p>
    <w:p w14:paraId="5CFC3B2E" w14:textId="77777777" w:rsidR="00A071F0" w:rsidRDefault="00A071F0" w:rsidP="003322F2">
      <w:pPr>
        <w:pStyle w:val="Titre2"/>
      </w:pPr>
    </w:p>
    <w:p w14:paraId="1FD32393" w14:textId="77777777" w:rsidR="00A071F0" w:rsidRDefault="00A071F0" w:rsidP="003322F2">
      <w:pPr>
        <w:pStyle w:val="Titre2"/>
      </w:pPr>
    </w:p>
    <w:p w14:paraId="1C9EDB6F" w14:textId="0C9A4C07" w:rsidR="00A071F0" w:rsidRDefault="00A071F0" w:rsidP="00392A72">
      <w:pPr>
        <w:rPr>
          <w:rFonts w:eastAsia="Times New Roman"/>
        </w:rPr>
      </w:pPr>
      <w:bookmarkStart w:id="555" w:name="_Toc66398070"/>
      <w:r>
        <w:rPr>
          <w:noProof/>
        </w:rPr>
        <w:drawing>
          <wp:inline distT="0" distB="0" distL="0" distR="0" wp14:anchorId="263977B0" wp14:editId="2A66D612">
            <wp:extent cx="5760720" cy="8152130"/>
            <wp:effectExtent l="0" t="0" r="0" b="127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bookmarkEnd w:id="555"/>
    </w:p>
    <w:p w14:paraId="76CE87A4" w14:textId="77777777" w:rsidR="00A071F0" w:rsidRDefault="00A071F0" w:rsidP="003322F2">
      <w:pPr>
        <w:pStyle w:val="Titre2"/>
      </w:pPr>
    </w:p>
    <w:p w14:paraId="026B5EF7" w14:textId="77777777" w:rsidR="00A071F0" w:rsidRDefault="00A071F0" w:rsidP="003322F2">
      <w:pPr>
        <w:pStyle w:val="Titre2"/>
      </w:pPr>
    </w:p>
    <w:p w14:paraId="47D46EA8" w14:textId="09BF0DF2" w:rsidR="00A071F0" w:rsidRDefault="00A071F0" w:rsidP="00392A72">
      <w:pPr>
        <w:rPr>
          <w:rFonts w:eastAsia="Times New Roman"/>
        </w:rPr>
      </w:pPr>
      <w:bookmarkStart w:id="556" w:name="_Toc66398071"/>
      <w:r>
        <w:rPr>
          <w:noProof/>
        </w:rPr>
        <w:drawing>
          <wp:inline distT="0" distB="0" distL="0" distR="0" wp14:anchorId="077CFA82" wp14:editId="4673AFFC">
            <wp:extent cx="5760720" cy="8152130"/>
            <wp:effectExtent l="0" t="0" r="0" b="127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bookmarkEnd w:id="556"/>
    </w:p>
    <w:p w14:paraId="6A83C170" w14:textId="77777777" w:rsidR="00A071F0" w:rsidRDefault="00A071F0" w:rsidP="003322F2">
      <w:pPr>
        <w:pStyle w:val="Titre2"/>
      </w:pPr>
    </w:p>
    <w:p w14:paraId="4677EF4F" w14:textId="77777777" w:rsidR="00A071F0" w:rsidRDefault="00A071F0" w:rsidP="003322F2">
      <w:pPr>
        <w:pStyle w:val="Titre2"/>
      </w:pPr>
    </w:p>
    <w:p w14:paraId="294518C1" w14:textId="31CE2417" w:rsidR="00B36A29" w:rsidRDefault="00A071F0" w:rsidP="00392A72">
      <w:bookmarkStart w:id="557" w:name="_Toc66398072"/>
      <w:r>
        <w:rPr>
          <w:noProof/>
        </w:rPr>
        <w:drawing>
          <wp:inline distT="0" distB="0" distL="0" distR="0" wp14:anchorId="0984A766" wp14:editId="5DFD8122">
            <wp:extent cx="5760720" cy="8152130"/>
            <wp:effectExtent l="0" t="0" r="0" b="127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bookmarkEnd w:id="557"/>
      <w:r w:rsidR="00B36A29">
        <w:br w:type="page"/>
      </w:r>
    </w:p>
    <w:p w14:paraId="506435E3" w14:textId="77777777" w:rsidR="00851BB1" w:rsidRDefault="00851BB1" w:rsidP="003322F2">
      <w:pPr>
        <w:pStyle w:val="Titre2"/>
      </w:pPr>
    </w:p>
    <w:p w14:paraId="163D955D" w14:textId="77777777" w:rsidR="00851BB1" w:rsidRDefault="00851BB1" w:rsidP="003322F2">
      <w:pPr>
        <w:pStyle w:val="Titre2"/>
      </w:pPr>
    </w:p>
    <w:p w14:paraId="0042B0AA" w14:textId="77777777" w:rsidR="00851BB1" w:rsidRDefault="00851BB1" w:rsidP="003322F2">
      <w:pPr>
        <w:pStyle w:val="Titre2"/>
      </w:pPr>
    </w:p>
    <w:p w14:paraId="6033D7E5" w14:textId="77777777" w:rsidR="00851BB1" w:rsidRDefault="00851BB1" w:rsidP="003322F2">
      <w:pPr>
        <w:pStyle w:val="Titre2"/>
      </w:pPr>
    </w:p>
    <w:p w14:paraId="35AFBBB9" w14:textId="77777777" w:rsidR="00851BB1" w:rsidRDefault="00851BB1" w:rsidP="003322F2">
      <w:pPr>
        <w:pStyle w:val="Titre2"/>
      </w:pPr>
    </w:p>
    <w:p w14:paraId="642040A3" w14:textId="77777777" w:rsidR="00851BB1" w:rsidRDefault="00851BB1" w:rsidP="003322F2">
      <w:pPr>
        <w:pStyle w:val="Titre2"/>
      </w:pPr>
    </w:p>
    <w:p w14:paraId="30D7C62B" w14:textId="77777777" w:rsidR="00851BB1" w:rsidRDefault="00851BB1" w:rsidP="003322F2">
      <w:pPr>
        <w:pStyle w:val="Titre2"/>
      </w:pPr>
    </w:p>
    <w:p w14:paraId="2BBC197E" w14:textId="77777777" w:rsidR="00851BB1" w:rsidRDefault="00851BB1" w:rsidP="003322F2">
      <w:pPr>
        <w:pStyle w:val="Titre2"/>
      </w:pPr>
    </w:p>
    <w:p w14:paraId="06B7728A" w14:textId="77777777" w:rsidR="00851BB1" w:rsidRDefault="00851BB1" w:rsidP="003322F2">
      <w:pPr>
        <w:pStyle w:val="Titre2"/>
      </w:pPr>
    </w:p>
    <w:p w14:paraId="2EBD2742" w14:textId="77777777" w:rsidR="00851BB1" w:rsidRDefault="00851BB1" w:rsidP="003322F2">
      <w:pPr>
        <w:pStyle w:val="Titre2"/>
      </w:pPr>
    </w:p>
    <w:p w14:paraId="5798EC66" w14:textId="17E12F8B" w:rsidR="00213480" w:rsidRPr="004F7036" w:rsidRDefault="00213480" w:rsidP="003322F2">
      <w:pPr>
        <w:pStyle w:val="Titre2"/>
      </w:pPr>
      <w:bookmarkStart w:id="558" w:name="_Toc66470047"/>
      <w:r w:rsidRPr="004F7036">
        <w:t xml:space="preserve">Annexe n° </w:t>
      </w:r>
      <w:r>
        <w:t>2</w:t>
      </w:r>
      <w:r w:rsidRPr="004F7036">
        <w:t xml:space="preserve"> </w:t>
      </w:r>
      <w:r w:rsidR="00B36A29">
        <w:t xml:space="preserve">- </w:t>
      </w:r>
      <w:r>
        <w:t>Professionnalisation</w:t>
      </w:r>
      <w:bookmarkEnd w:id="558"/>
    </w:p>
    <w:p w14:paraId="20B1FAEB" w14:textId="77777777" w:rsidR="00213480" w:rsidRDefault="00213480" w:rsidP="00D51630">
      <w:pPr>
        <w:widowControl w:val="0"/>
        <w:autoSpaceDE w:val="0"/>
        <w:autoSpaceDN w:val="0"/>
        <w:adjustRightInd w:val="0"/>
        <w:spacing w:after="0" w:line="240" w:lineRule="auto"/>
        <w:jc w:val="both"/>
      </w:pPr>
    </w:p>
    <w:p w14:paraId="66F3D87E" w14:textId="77777777" w:rsidR="00213480" w:rsidRDefault="00213480" w:rsidP="00D51630">
      <w:pPr>
        <w:widowControl w:val="0"/>
        <w:autoSpaceDE w:val="0"/>
        <w:autoSpaceDN w:val="0"/>
        <w:adjustRightInd w:val="0"/>
        <w:spacing w:after="0" w:line="240" w:lineRule="auto"/>
        <w:jc w:val="both"/>
      </w:pPr>
    </w:p>
    <w:p w14:paraId="1482997C" w14:textId="77777777" w:rsidR="00851BB1" w:rsidRDefault="00851BB1" w:rsidP="00682C57">
      <w:pPr>
        <w:jc w:val="center"/>
        <w:rPr>
          <w:rFonts w:eastAsiaTheme="minorHAnsi"/>
          <w:sz w:val="36"/>
          <w:szCs w:val="36"/>
        </w:rPr>
      </w:pPr>
    </w:p>
    <w:p w14:paraId="463FF444" w14:textId="77777777" w:rsidR="00851BB1" w:rsidRDefault="00851BB1" w:rsidP="00682C57">
      <w:pPr>
        <w:jc w:val="center"/>
        <w:rPr>
          <w:rFonts w:eastAsiaTheme="minorHAnsi"/>
          <w:sz w:val="36"/>
          <w:szCs w:val="36"/>
        </w:rPr>
      </w:pPr>
    </w:p>
    <w:p w14:paraId="49BE5783" w14:textId="77777777" w:rsidR="00851BB1" w:rsidRDefault="00851BB1" w:rsidP="00682C57">
      <w:pPr>
        <w:jc w:val="center"/>
        <w:rPr>
          <w:rFonts w:eastAsiaTheme="minorHAnsi"/>
          <w:sz w:val="36"/>
          <w:szCs w:val="36"/>
        </w:rPr>
      </w:pPr>
    </w:p>
    <w:p w14:paraId="1E8B839E" w14:textId="77777777" w:rsidR="00851BB1" w:rsidRDefault="00851BB1" w:rsidP="00682C57">
      <w:pPr>
        <w:jc w:val="center"/>
        <w:rPr>
          <w:rFonts w:eastAsiaTheme="minorHAnsi"/>
          <w:sz w:val="36"/>
          <w:szCs w:val="36"/>
        </w:rPr>
      </w:pPr>
    </w:p>
    <w:p w14:paraId="17C90853" w14:textId="77777777" w:rsidR="00851BB1" w:rsidRDefault="00851BB1" w:rsidP="00682C57">
      <w:pPr>
        <w:jc w:val="center"/>
        <w:rPr>
          <w:rFonts w:eastAsiaTheme="minorHAnsi"/>
          <w:sz w:val="36"/>
          <w:szCs w:val="36"/>
        </w:rPr>
      </w:pPr>
    </w:p>
    <w:p w14:paraId="3DE1B50A" w14:textId="77777777" w:rsidR="00851BB1" w:rsidRDefault="00851BB1" w:rsidP="00682C57">
      <w:pPr>
        <w:jc w:val="center"/>
        <w:rPr>
          <w:rFonts w:eastAsiaTheme="minorHAnsi"/>
          <w:sz w:val="36"/>
          <w:szCs w:val="36"/>
        </w:rPr>
      </w:pPr>
    </w:p>
    <w:p w14:paraId="5599D7A9" w14:textId="77777777" w:rsidR="00851BB1" w:rsidRDefault="00851BB1" w:rsidP="00682C57">
      <w:pPr>
        <w:jc w:val="center"/>
        <w:rPr>
          <w:rFonts w:eastAsiaTheme="minorHAnsi"/>
          <w:sz w:val="36"/>
          <w:szCs w:val="36"/>
        </w:rPr>
      </w:pPr>
    </w:p>
    <w:p w14:paraId="57601DDC" w14:textId="77777777" w:rsidR="00851BB1" w:rsidRDefault="00851BB1" w:rsidP="00682C57">
      <w:pPr>
        <w:jc w:val="center"/>
        <w:rPr>
          <w:rFonts w:eastAsiaTheme="minorHAnsi"/>
          <w:sz w:val="36"/>
          <w:szCs w:val="36"/>
        </w:rPr>
      </w:pPr>
    </w:p>
    <w:p w14:paraId="7ED68CEB" w14:textId="77777777" w:rsidR="00851BB1" w:rsidRDefault="00851BB1" w:rsidP="00682C57">
      <w:pPr>
        <w:jc w:val="center"/>
        <w:rPr>
          <w:rFonts w:eastAsiaTheme="minorHAnsi"/>
          <w:sz w:val="36"/>
          <w:szCs w:val="36"/>
        </w:rPr>
      </w:pPr>
    </w:p>
    <w:p w14:paraId="1081A41B" w14:textId="77777777" w:rsidR="00851BB1" w:rsidRDefault="00851BB1" w:rsidP="00682C57">
      <w:pPr>
        <w:jc w:val="center"/>
        <w:rPr>
          <w:rFonts w:eastAsiaTheme="minorHAnsi"/>
          <w:sz w:val="36"/>
          <w:szCs w:val="36"/>
        </w:rPr>
      </w:pPr>
    </w:p>
    <w:p w14:paraId="7495C6FD" w14:textId="77777777" w:rsidR="00851BB1" w:rsidRDefault="00851BB1" w:rsidP="00682C57">
      <w:pPr>
        <w:jc w:val="center"/>
        <w:rPr>
          <w:rFonts w:eastAsiaTheme="minorHAnsi"/>
          <w:sz w:val="36"/>
          <w:szCs w:val="36"/>
        </w:rPr>
      </w:pPr>
    </w:p>
    <w:p w14:paraId="6F061C09" w14:textId="3E9D01BB" w:rsidR="00682C57" w:rsidRPr="00682C57" w:rsidRDefault="00682C57" w:rsidP="00682C57">
      <w:pPr>
        <w:jc w:val="center"/>
        <w:rPr>
          <w:rFonts w:eastAsiaTheme="minorHAnsi"/>
          <w:sz w:val="36"/>
          <w:szCs w:val="36"/>
        </w:rPr>
      </w:pPr>
      <w:r w:rsidRPr="00682C57">
        <w:rPr>
          <w:rFonts w:eastAsiaTheme="minorHAnsi"/>
          <w:sz w:val="36"/>
          <w:szCs w:val="36"/>
        </w:rPr>
        <w:lastRenderedPageBreak/>
        <w:t>Accord cadre interbranche de mise en œuvre d’une politique de professionnalisation dans le secteur des particuliers employeurs et de l’emploi à domicile</w:t>
      </w:r>
    </w:p>
    <w:p w14:paraId="2211CF92" w14:textId="77777777" w:rsidR="00682C57" w:rsidRPr="00682C57" w:rsidRDefault="00682C57" w:rsidP="00682C57">
      <w:pPr>
        <w:jc w:val="center"/>
        <w:rPr>
          <w:rFonts w:eastAsiaTheme="minorHAnsi"/>
          <w:b/>
          <w:sz w:val="24"/>
          <w:szCs w:val="24"/>
        </w:rPr>
      </w:pPr>
      <w:r w:rsidRPr="00682C57">
        <w:rPr>
          <w:rFonts w:eastAsiaTheme="minorHAnsi"/>
          <w:b/>
          <w:sz w:val="24"/>
          <w:szCs w:val="24"/>
        </w:rPr>
        <w:t>Préambule</w:t>
      </w:r>
    </w:p>
    <w:p w14:paraId="2054CEEF" w14:textId="77777777" w:rsidR="00682C57" w:rsidRPr="00682C57" w:rsidRDefault="00682C57" w:rsidP="00682C57">
      <w:pPr>
        <w:jc w:val="both"/>
        <w:rPr>
          <w:rFonts w:eastAsiaTheme="minorHAnsi"/>
          <w:color w:val="000000" w:themeColor="text1"/>
          <w:sz w:val="20"/>
          <w:szCs w:val="20"/>
        </w:rPr>
      </w:pPr>
    </w:p>
    <w:p w14:paraId="709377D2" w14:textId="77777777" w:rsidR="00682C57" w:rsidRPr="00682C57" w:rsidRDefault="00682C57" w:rsidP="00682C57">
      <w:pPr>
        <w:jc w:val="both"/>
        <w:rPr>
          <w:rFonts w:eastAsiaTheme="minorHAnsi"/>
          <w:color w:val="000000" w:themeColor="text1"/>
          <w:sz w:val="20"/>
          <w:szCs w:val="20"/>
        </w:rPr>
      </w:pPr>
      <w:r w:rsidRPr="00682C57">
        <w:rPr>
          <w:rFonts w:eastAsiaTheme="minorHAnsi"/>
          <w:color w:val="000000" w:themeColor="text1"/>
          <w:sz w:val="20"/>
          <w:szCs w:val="20"/>
        </w:rPr>
        <w:t xml:space="preserve">Le secteur des particuliers employeurs et de l’emploi à domicile regroupe une large diversité de métiers répondant aux besoins d’accompagnements fondamentaux relevant de la vie personnelle ou familiale à l’exclusion de ceux relevant de la vie professionnelle : assurer l’accueil et la garde des enfants, assister les plus âgés et les plus fragiles, en particulier ceux en situation de dépendance, de handicap ou de maladie, faciliter le « bien vieillir » à domicile, entretenir le cadre de vie ou encore concilier la vie personnelle et la vie professionnelle. </w:t>
      </w:r>
    </w:p>
    <w:p w14:paraId="64689AB0" w14:textId="77777777" w:rsidR="00682C57" w:rsidRPr="00682C57" w:rsidRDefault="00682C57" w:rsidP="00682C57">
      <w:pPr>
        <w:jc w:val="both"/>
        <w:rPr>
          <w:rFonts w:eastAsiaTheme="minorHAnsi"/>
          <w:color w:val="000000" w:themeColor="text1"/>
          <w:sz w:val="20"/>
          <w:szCs w:val="20"/>
        </w:rPr>
      </w:pPr>
      <w:r w:rsidRPr="00682C57">
        <w:rPr>
          <w:rFonts w:eastAsiaTheme="minorHAnsi"/>
          <w:color w:val="000000" w:themeColor="text1"/>
          <w:sz w:val="20"/>
          <w:szCs w:val="20"/>
        </w:rPr>
        <w:t xml:space="preserve">Le législateur a reconnu la singularité du secteur des particuliers employeurs et de l’emploi à domicile notamment aux articles L.7221-2 du code du travail et L.423-2 du code de l’action sociale et des familles, en adaptant les dispositions législatives et réglementaires qui régissent la relation de travail aux spécificités des branches professionnelles des salariés et des assistants maternels du particulier employeur.  </w:t>
      </w:r>
    </w:p>
    <w:p w14:paraId="1C034541" w14:textId="77777777" w:rsidR="00682C57" w:rsidRPr="00682C57" w:rsidRDefault="00682C57" w:rsidP="00682C57">
      <w:pPr>
        <w:jc w:val="both"/>
        <w:rPr>
          <w:rFonts w:eastAsiaTheme="minorHAnsi"/>
          <w:color w:val="000000" w:themeColor="text1"/>
          <w:sz w:val="20"/>
          <w:szCs w:val="20"/>
        </w:rPr>
      </w:pPr>
      <w:r w:rsidRPr="00682C57">
        <w:rPr>
          <w:rFonts w:eastAsiaTheme="minorHAnsi"/>
          <w:color w:val="000000" w:themeColor="text1"/>
          <w:sz w:val="20"/>
          <w:szCs w:val="20"/>
        </w:rPr>
        <w:t xml:space="preserve">Les métiers du secteur des particuliers employeurs et de l’emploi à domicile présentent des caractéristiques singulières : </w:t>
      </w:r>
    </w:p>
    <w:p w14:paraId="448496FE" w14:textId="77777777" w:rsidR="00682C57" w:rsidRPr="00682C57" w:rsidRDefault="00682C57" w:rsidP="00C2202D">
      <w:pPr>
        <w:numPr>
          <w:ilvl w:val="0"/>
          <w:numId w:val="78"/>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Le lieu d’exercice de l’activité n’est pas l’entreprise mais le domicile privé de l’employeur ou de l’assistant maternel au sens de l’article 226-4 du code pénal, la maison d’assistants maternels ou un tiers lieu expressément défini par le cadre légal et réglementaire pour les professions soumises à agrément ; </w:t>
      </w:r>
    </w:p>
    <w:p w14:paraId="2DA179F2" w14:textId="77777777" w:rsidR="00682C57" w:rsidRPr="00682C57" w:rsidRDefault="00682C57" w:rsidP="00C2202D">
      <w:pPr>
        <w:numPr>
          <w:ilvl w:val="0"/>
          <w:numId w:val="77"/>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La relation de travail qui unit l’employeur au salarié ne vise aucun but lucratif ni marchand : l’employeur est un citoyen assumant la responsabilité d’employeur ; </w:t>
      </w:r>
    </w:p>
    <w:p w14:paraId="26D0136E" w14:textId="77777777" w:rsidR="00682C57" w:rsidRPr="00682C57" w:rsidRDefault="00682C57" w:rsidP="00C2202D">
      <w:pPr>
        <w:numPr>
          <w:ilvl w:val="0"/>
          <w:numId w:val="77"/>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Le secteur des particuliers employeurs et de l’emploi à domicile est marqué par une proportion importante de salariés en situation de multi-emploi. </w:t>
      </w:r>
    </w:p>
    <w:p w14:paraId="178626A0" w14:textId="77777777" w:rsidR="00682C57" w:rsidRPr="00682C57" w:rsidRDefault="00682C57" w:rsidP="00682C57">
      <w:pPr>
        <w:jc w:val="both"/>
        <w:rPr>
          <w:rFonts w:eastAsiaTheme="minorHAnsi"/>
          <w:color w:val="000000" w:themeColor="text1"/>
          <w:sz w:val="20"/>
          <w:szCs w:val="20"/>
        </w:rPr>
      </w:pPr>
      <w:r w:rsidRPr="00682C57">
        <w:rPr>
          <w:rFonts w:eastAsiaTheme="minorHAnsi"/>
          <w:color w:val="000000" w:themeColor="text1"/>
          <w:sz w:val="20"/>
          <w:szCs w:val="20"/>
        </w:rPr>
        <w:t xml:space="preserve">L’article 38 de la loi n°2018-771 du 5 septembre 2018 pour la liberté de choisir son avenir professionnel a confirmé la reconnaissance de la singularité du secteur des particuliers employeurs et de l’emploi à domicile en adaptant les modalités d’organisation et de financement de la formation professionnelle aux spécificités du secteur. </w:t>
      </w:r>
    </w:p>
    <w:p w14:paraId="10847C6E" w14:textId="095E0911" w:rsidR="00682C57" w:rsidRDefault="00682C57" w:rsidP="00682C57">
      <w:pPr>
        <w:jc w:val="both"/>
        <w:rPr>
          <w:rFonts w:eastAsiaTheme="minorHAnsi"/>
          <w:color w:val="000000" w:themeColor="text1"/>
          <w:sz w:val="20"/>
          <w:szCs w:val="20"/>
        </w:rPr>
      </w:pPr>
      <w:r w:rsidRPr="00682C57">
        <w:rPr>
          <w:rFonts w:eastAsiaTheme="minorHAnsi"/>
          <w:color w:val="000000" w:themeColor="text1"/>
          <w:sz w:val="20"/>
          <w:szCs w:val="20"/>
        </w:rPr>
        <w:t>L</w:t>
      </w:r>
      <w:r w:rsidRPr="00682C57" w:rsidDel="00DF3470">
        <w:rPr>
          <w:rFonts w:eastAsiaTheme="minorHAnsi"/>
          <w:color w:val="000000" w:themeColor="text1"/>
          <w:sz w:val="20"/>
          <w:szCs w:val="20"/>
        </w:rPr>
        <w:t>es partenaires sociaux</w:t>
      </w:r>
      <w:r w:rsidRPr="00682C57">
        <w:rPr>
          <w:rFonts w:eastAsiaTheme="minorHAnsi"/>
          <w:color w:val="000000" w:themeColor="text1"/>
          <w:sz w:val="20"/>
          <w:szCs w:val="20"/>
        </w:rPr>
        <w:t xml:space="preserve"> du secteur des particuliers employeurs et de l’emploi à domicile ont </w:t>
      </w:r>
      <w:r w:rsidRPr="00682C57" w:rsidDel="00DF3470">
        <w:rPr>
          <w:rFonts w:eastAsiaTheme="minorHAnsi"/>
          <w:color w:val="000000" w:themeColor="text1"/>
          <w:sz w:val="20"/>
          <w:szCs w:val="20"/>
        </w:rPr>
        <w:t>souhait</w:t>
      </w:r>
      <w:r w:rsidRPr="00682C57">
        <w:rPr>
          <w:rFonts w:eastAsiaTheme="minorHAnsi"/>
          <w:color w:val="000000" w:themeColor="text1"/>
          <w:sz w:val="20"/>
          <w:szCs w:val="20"/>
        </w:rPr>
        <w:t>é</w:t>
      </w:r>
      <w:r w:rsidRPr="00682C57" w:rsidDel="00DF3470">
        <w:rPr>
          <w:rFonts w:eastAsiaTheme="minorHAnsi"/>
          <w:color w:val="000000" w:themeColor="text1"/>
          <w:sz w:val="20"/>
          <w:szCs w:val="20"/>
        </w:rPr>
        <w:t xml:space="preserve"> </w:t>
      </w:r>
      <w:r w:rsidRPr="00682C57">
        <w:rPr>
          <w:rFonts w:eastAsiaTheme="minorHAnsi"/>
          <w:color w:val="000000" w:themeColor="text1"/>
          <w:sz w:val="20"/>
          <w:szCs w:val="20"/>
        </w:rPr>
        <w:t>négocier</w:t>
      </w:r>
      <w:r w:rsidRPr="00682C57" w:rsidDel="00DF3470">
        <w:rPr>
          <w:rFonts w:eastAsiaTheme="minorHAnsi"/>
          <w:color w:val="000000" w:themeColor="text1"/>
          <w:sz w:val="20"/>
          <w:szCs w:val="20"/>
        </w:rPr>
        <w:t xml:space="preserve"> dans un cadre commun aux deux branches professionnelles</w:t>
      </w:r>
      <w:r w:rsidRPr="00682C57">
        <w:rPr>
          <w:rFonts w:eastAsiaTheme="minorHAnsi"/>
          <w:color w:val="000000" w:themeColor="text1"/>
          <w:sz w:val="20"/>
          <w:szCs w:val="20"/>
        </w:rPr>
        <w:t xml:space="preserve">. Dans le cadre de la loi du 5 septembre 2018 et du décret n°2018-244 du 28 décembre 2018, ils ont conclu le 19 décembre 2018, un accord interbranche portant création de l’Association Paritaire Nationale Interbranche pour la mise en œuvre des garanties sociales des salariés (APNI), afin d’adapter la mise en œuvre de la réforme aux spécificités du secteur, par la gestion particulière des contributions et des ressources liées à la formation professionnelle et par le mandatement.  </w:t>
      </w:r>
    </w:p>
    <w:p w14:paraId="778E8ADE" w14:textId="7F04BB14" w:rsidR="00682C57" w:rsidRPr="00682C57" w:rsidRDefault="00682C57" w:rsidP="00682C57">
      <w:pPr>
        <w:jc w:val="both"/>
        <w:rPr>
          <w:rFonts w:eastAsiaTheme="minorHAnsi"/>
          <w:color w:val="000000" w:themeColor="text1"/>
          <w:sz w:val="20"/>
          <w:szCs w:val="20"/>
        </w:rPr>
      </w:pP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r>
      <w:r>
        <w:rPr>
          <w:noProof/>
        </w:rPr>
        <w:drawing>
          <wp:inline distT="0" distB="0" distL="0" distR="0" wp14:anchorId="42AD690C" wp14:editId="11A3D0BF">
            <wp:extent cx="1733550" cy="361335"/>
            <wp:effectExtent l="0" t="0" r="0" b="63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2341903A" w14:textId="77777777" w:rsidR="005E69CF" w:rsidRDefault="005E69CF" w:rsidP="00682C57">
      <w:pPr>
        <w:jc w:val="both"/>
        <w:rPr>
          <w:rFonts w:eastAsiaTheme="minorHAnsi"/>
          <w:color w:val="000000" w:themeColor="text1"/>
          <w:sz w:val="20"/>
          <w:szCs w:val="20"/>
        </w:rPr>
      </w:pPr>
    </w:p>
    <w:p w14:paraId="2718930C" w14:textId="77777777" w:rsidR="005E69CF" w:rsidRDefault="005E69CF" w:rsidP="00682C57">
      <w:pPr>
        <w:jc w:val="both"/>
        <w:rPr>
          <w:rFonts w:eastAsiaTheme="minorHAnsi"/>
          <w:color w:val="000000" w:themeColor="text1"/>
          <w:sz w:val="20"/>
          <w:szCs w:val="20"/>
        </w:rPr>
      </w:pPr>
    </w:p>
    <w:p w14:paraId="45A63332" w14:textId="2546C5A2" w:rsidR="00682C57" w:rsidRPr="00682C57" w:rsidRDefault="00682C57" w:rsidP="00682C57">
      <w:pPr>
        <w:jc w:val="both"/>
        <w:rPr>
          <w:rFonts w:eastAsiaTheme="minorHAnsi"/>
          <w:color w:val="000000" w:themeColor="text1"/>
          <w:sz w:val="20"/>
          <w:szCs w:val="20"/>
        </w:rPr>
      </w:pPr>
      <w:r w:rsidRPr="00682C57">
        <w:rPr>
          <w:rFonts w:eastAsiaTheme="minorHAnsi"/>
          <w:color w:val="000000" w:themeColor="text1"/>
          <w:sz w:val="20"/>
          <w:szCs w:val="20"/>
        </w:rPr>
        <w:lastRenderedPageBreak/>
        <w:t xml:space="preserve">Les partenaires sociaux pourront également s’appuyer sur : </w:t>
      </w:r>
    </w:p>
    <w:p w14:paraId="1406D797" w14:textId="77777777" w:rsidR="00682C57" w:rsidRPr="00682C57" w:rsidRDefault="00682C57" w:rsidP="00C2202D">
      <w:pPr>
        <w:numPr>
          <w:ilvl w:val="0"/>
          <w:numId w:val="77"/>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 </w:t>
      </w:r>
      <w:proofErr w:type="gramStart"/>
      <w:r w:rsidRPr="00682C57">
        <w:rPr>
          <w:rFonts w:eastAsiaTheme="minorHAnsi"/>
          <w:color w:val="000000" w:themeColor="text1"/>
          <w:sz w:val="20"/>
          <w:szCs w:val="20"/>
        </w:rPr>
        <w:t>l’OPCO</w:t>
      </w:r>
      <w:proofErr w:type="gramEnd"/>
      <w:r w:rsidRPr="00682C57">
        <w:rPr>
          <w:rFonts w:eastAsiaTheme="minorHAnsi"/>
          <w:color w:val="000000" w:themeColor="text1"/>
          <w:sz w:val="20"/>
          <w:szCs w:val="20"/>
        </w:rPr>
        <w:t xml:space="preserve"> des entreprises de proximité, désigné par l’accord interbranche du 5 mars 2019 comme opérateur de compétences dans les branches professionnelles du particulier employeur ; </w:t>
      </w:r>
    </w:p>
    <w:p w14:paraId="658967D6" w14:textId="77777777" w:rsidR="00682C57" w:rsidRPr="00682C57" w:rsidRDefault="00682C57" w:rsidP="00C2202D">
      <w:pPr>
        <w:widowControl w:val="0"/>
        <w:numPr>
          <w:ilvl w:val="0"/>
          <w:numId w:val="77"/>
        </w:numPr>
        <w:autoSpaceDE w:val="0"/>
        <w:autoSpaceDN w:val="0"/>
        <w:adjustRightInd w:val="0"/>
        <w:spacing w:after="0"/>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IPERIA, la plateforme nationale de professionnalisation de l’emploi à domicile, chargée entre autres de conseiller et d’accompagner les particuliers employeurs et les salariés dans la mise en œuvre du projet de formation et dans la sécurisation des parcours professionnels. </w:t>
      </w:r>
    </w:p>
    <w:p w14:paraId="63616E7B" w14:textId="77777777" w:rsidR="00682C57" w:rsidRPr="00682C57" w:rsidRDefault="00682C57" w:rsidP="00682C57">
      <w:pPr>
        <w:widowControl w:val="0"/>
        <w:autoSpaceDE w:val="0"/>
        <w:autoSpaceDN w:val="0"/>
        <w:adjustRightInd w:val="0"/>
        <w:spacing w:after="0"/>
        <w:ind w:left="720"/>
        <w:contextualSpacing/>
        <w:jc w:val="both"/>
        <w:rPr>
          <w:rFonts w:eastAsiaTheme="minorHAnsi"/>
          <w:color w:val="000000" w:themeColor="text1"/>
          <w:sz w:val="20"/>
          <w:szCs w:val="20"/>
        </w:rPr>
      </w:pPr>
    </w:p>
    <w:p w14:paraId="2BD85A8C" w14:textId="77777777" w:rsidR="00682C57" w:rsidRPr="00682C57" w:rsidRDefault="00682C57" w:rsidP="00682C57">
      <w:pPr>
        <w:jc w:val="both"/>
        <w:rPr>
          <w:rFonts w:eastAsiaTheme="minorHAnsi"/>
          <w:color w:val="000000" w:themeColor="text1"/>
          <w:sz w:val="20"/>
          <w:szCs w:val="20"/>
        </w:rPr>
      </w:pPr>
      <w:r w:rsidRPr="00682C57">
        <w:rPr>
          <w:rFonts w:eastAsiaTheme="minorHAnsi"/>
          <w:color w:val="000000" w:themeColor="text1"/>
          <w:sz w:val="20"/>
          <w:szCs w:val="20"/>
        </w:rPr>
        <w:t xml:space="preserve">Les partenaires sociaux du secteur des particuliers employeurs et de l’emploi à domicile souhaitent mener une politique de professionnalisation sectorielle ambitieuse, permettant de favoriser l’attractivité des métiers du particulier employeur et de l’emploi à domicile dans un contexte démographique tendu, d’assurer la sécurisation des parcours professionnels des salariés et de lutter contre le travail illégal. </w:t>
      </w:r>
    </w:p>
    <w:p w14:paraId="26167BFC" w14:textId="77777777" w:rsidR="00682C57" w:rsidRPr="00682C57" w:rsidRDefault="00682C57" w:rsidP="00682C57">
      <w:pPr>
        <w:jc w:val="both"/>
        <w:rPr>
          <w:rFonts w:eastAsiaTheme="minorHAnsi"/>
          <w:color w:val="000000" w:themeColor="text1"/>
          <w:sz w:val="20"/>
          <w:szCs w:val="20"/>
        </w:rPr>
      </w:pPr>
      <w:r w:rsidRPr="00682C57">
        <w:rPr>
          <w:rFonts w:eastAsiaTheme="minorHAnsi"/>
          <w:color w:val="000000" w:themeColor="text1"/>
          <w:sz w:val="20"/>
          <w:szCs w:val="20"/>
        </w:rPr>
        <w:t xml:space="preserve">A cet effet, la politique de professionnalisation sectorielle doit répondre aux enjeux propres à chaque branche professionnelle : </w:t>
      </w:r>
    </w:p>
    <w:p w14:paraId="479F4531" w14:textId="77777777" w:rsidR="00682C57" w:rsidRPr="00682C57" w:rsidRDefault="00682C57" w:rsidP="00C2202D">
      <w:pPr>
        <w:numPr>
          <w:ilvl w:val="0"/>
          <w:numId w:val="64"/>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Pour la branche des salariés du particulier employeur : elle doit permettre de faire face aux évolutions démographiques à venir. Elle doit répondre aux besoins croissants de la société en matière d’accompagnement à domicile, tout en s’adaptant aux mutations technologiques et environnementales qui vont progressivement requérir le développement et l’acquisition de nouvelles compétences. Elle vise également l’amélioration des pratiques professionnelles.  </w:t>
      </w:r>
    </w:p>
    <w:p w14:paraId="442E500D" w14:textId="77777777" w:rsidR="00682C57" w:rsidRPr="00682C57" w:rsidRDefault="00682C57" w:rsidP="00682C57">
      <w:pPr>
        <w:ind w:left="720"/>
        <w:contextualSpacing/>
        <w:jc w:val="both"/>
        <w:rPr>
          <w:rFonts w:eastAsiaTheme="minorHAnsi"/>
          <w:color w:val="000000" w:themeColor="text1"/>
          <w:sz w:val="20"/>
          <w:szCs w:val="20"/>
        </w:rPr>
      </w:pPr>
    </w:p>
    <w:p w14:paraId="3FC1E81A" w14:textId="77777777" w:rsidR="00682C57" w:rsidRPr="00682C57" w:rsidRDefault="00682C57" w:rsidP="00C2202D">
      <w:pPr>
        <w:numPr>
          <w:ilvl w:val="0"/>
          <w:numId w:val="64"/>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Pour la branche des assistants maternels du particulier employeur : elle doit constituer une réponse aux besoins croissants de la société en termes d’accueil individuel de l’enfant. Elle doit également tenir compte de l’évolution des attentes et des besoins des parents dans le cadre du développement, du bien-être et de la sécurité de l’enfant qui nécessitent le développement et l’acquisition de nouvelles compétences ainsi que l’amélioration des pratiques professionnelles. </w:t>
      </w:r>
    </w:p>
    <w:p w14:paraId="0CF1FE12" w14:textId="77777777" w:rsidR="00682C57" w:rsidRPr="00682C57" w:rsidRDefault="00682C57" w:rsidP="00682C57">
      <w:pPr>
        <w:jc w:val="both"/>
        <w:rPr>
          <w:rFonts w:eastAsiaTheme="minorHAnsi"/>
          <w:color w:val="000000" w:themeColor="text1"/>
          <w:sz w:val="20"/>
          <w:szCs w:val="20"/>
        </w:rPr>
      </w:pPr>
      <w:r w:rsidRPr="00682C57">
        <w:rPr>
          <w:rFonts w:eastAsiaTheme="minorHAnsi"/>
          <w:color w:val="000000" w:themeColor="text1"/>
          <w:sz w:val="20"/>
          <w:szCs w:val="20"/>
        </w:rPr>
        <w:t>Les partenaires sociaux rappellent à cet égard, que la professionnalisation s’analyse comme le processus permettant de construire et développer ses compétences. Elle accompagne la formation professionnelle tout au long de la vie qui vise à permettre à chaque personne, indépendamment de son statut, d'acquérir et d'actualiser des connaissances et des compétences favorisant son évolution professionnelle, ainsi que de progresser d'au moins un niveau de qualification au cours de sa vie professionnelle.</w:t>
      </w:r>
    </w:p>
    <w:p w14:paraId="3AACBD19" w14:textId="64A177DC" w:rsidR="00682C57" w:rsidRPr="00682C57" w:rsidRDefault="00682C57" w:rsidP="00682C57">
      <w:pPr>
        <w:jc w:val="both"/>
        <w:rPr>
          <w:rFonts w:eastAsiaTheme="minorHAnsi"/>
          <w:color w:val="000000" w:themeColor="text1"/>
          <w:sz w:val="20"/>
          <w:szCs w:val="20"/>
        </w:rPr>
      </w:pPr>
      <w:r w:rsidRPr="00682C57">
        <w:rPr>
          <w:rFonts w:eastAsiaTheme="minorHAnsi"/>
          <w:color w:val="000000" w:themeColor="text1"/>
          <w:sz w:val="20"/>
          <w:szCs w:val="20"/>
        </w:rPr>
        <w:t xml:space="preserve">Compte tenu de ce qui a été préalablement exposé, le présent accord interbranche doit notamment : </w:t>
      </w:r>
    </w:p>
    <w:p w14:paraId="0FDF49A4" w14:textId="77777777" w:rsidR="00682C57" w:rsidRPr="00682C57" w:rsidRDefault="00682C57" w:rsidP="00C2202D">
      <w:pPr>
        <w:numPr>
          <w:ilvl w:val="0"/>
          <w:numId w:val="65"/>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Permettre à chaque salarié d’être acteur de son parcours professionnel ; </w:t>
      </w:r>
    </w:p>
    <w:p w14:paraId="0418DF17" w14:textId="77777777" w:rsidR="00682C57" w:rsidRPr="00682C57" w:rsidRDefault="00682C57" w:rsidP="00C2202D">
      <w:pPr>
        <w:numPr>
          <w:ilvl w:val="0"/>
          <w:numId w:val="65"/>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Faciliter l’accès des salariés à la qualification et à la certification professionnelle, par la formation, la Validation des Acquis de l’Expérience (VAE) et l’alternance ; </w:t>
      </w:r>
    </w:p>
    <w:p w14:paraId="493325E9" w14:textId="77777777" w:rsidR="00682C57" w:rsidRPr="00682C57" w:rsidRDefault="00682C57" w:rsidP="00C2202D">
      <w:pPr>
        <w:numPr>
          <w:ilvl w:val="0"/>
          <w:numId w:val="65"/>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Accompagner les salariés et les aider au développement de leurs compétences ; </w:t>
      </w:r>
    </w:p>
    <w:p w14:paraId="4A422A18" w14:textId="77777777" w:rsidR="00682C57" w:rsidRPr="00682C57" w:rsidRDefault="00682C57" w:rsidP="00C2202D">
      <w:pPr>
        <w:numPr>
          <w:ilvl w:val="0"/>
          <w:numId w:val="65"/>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Sécuriser les parcours professionnels des salariés ; </w:t>
      </w:r>
    </w:p>
    <w:p w14:paraId="6755BB60" w14:textId="77777777" w:rsidR="00682C57" w:rsidRPr="00682C57" w:rsidRDefault="00682C57" w:rsidP="00C2202D">
      <w:pPr>
        <w:numPr>
          <w:ilvl w:val="0"/>
          <w:numId w:val="65"/>
        </w:numPr>
        <w:contextualSpacing/>
        <w:jc w:val="both"/>
        <w:rPr>
          <w:rFonts w:eastAsiaTheme="minorHAnsi"/>
          <w:color w:val="000000" w:themeColor="text1"/>
          <w:sz w:val="20"/>
          <w:szCs w:val="20"/>
        </w:rPr>
      </w:pPr>
      <w:r w:rsidRPr="00682C57">
        <w:rPr>
          <w:rFonts w:eastAsiaTheme="minorHAnsi"/>
          <w:color w:val="000000" w:themeColor="text1"/>
          <w:sz w:val="20"/>
          <w:szCs w:val="20"/>
        </w:rPr>
        <w:t>Assurer l’attractivité et la mixité des emplois ;</w:t>
      </w:r>
    </w:p>
    <w:p w14:paraId="5F0237DA" w14:textId="77777777" w:rsidR="00682C57" w:rsidRPr="00682C57" w:rsidRDefault="00682C57" w:rsidP="00C2202D">
      <w:pPr>
        <w:numPr>
          <w:ilvl w:val="0"/>
          <w:numId w:val="65"/>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Développer la qualité des emplois par la professionnalisation ; </w:t>
      </w:r>
    </w:p>
    <w:p w14:paraId="73258833" w14:textId="77777777" w:rsidR="00682C57" w:rsidRPr="00682C57" w:rsidRDefault="00682C57" w:rsidP="00C2202D">
      <w:pPr>
        <w:numPr>
          <w:ilvl w:val="0"/>
          <w:numId w:val="65"/>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Adapter les compétences aux évolutions technologiques ayant un impact sur les métiers du secteur ; </w:t>
      </w:r>
    </w:p>
    <w:p w14:paraId="01E6FCD9" w14:textId="77777777" w:rsidR="00682C57" w:rsidRPr="00682C57" w:rsidRDefault="00682C57" w:rsidP="00C2202D">
      <w:pPr>
        <w:numPr>
          <w:ilvl w:val="0"/>
          <w:numId w:val="65"/>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Accompagner la Gestion Prévisionnelle des Emplois et des Compétences (GPEC) ; </w:t>
      </w:r>
    </w:p>
    <w:p w14:paraId="157ECF1A" w14:textId="77777777" w:rsidR="00682C57" w:rsidRPr="00682C57" w:rsidRDefault="00682C57" w:rsidP="00C2202D">
      <w:pPr>
        <w:numPr>
          <w:ilvl w:val="0"/>
          <w:numId w:val="65"/>
        </w:numPr>
        <w:contextualSpacing/>
        <w:jc w:val="both"/>
        <w:rPr>
          <w:rFonts w:eastAsiaTheme="minorHAnsi"/>
          <w:color w:val="000000" w:themeColor="text1"/>
          <w:sz w:val="20"/>
          <w:szCs w:val="20"/>
        </w:rPr>
      </w:pPr>
      <w:r w:rsidRPr="00682C57">
        <w:rPr>
          <w:rFonts w:eastAsiaTheme="minorHAnsi"/>
          <w:color w:val="000000" w:themeColor="text1"/>
          <w:sz w:val="20"/>
          <w:szCs w:val="20"/>
        </w:rPr>
        <w:t xml:space="preserve">Faciliter l’intégration des personnes les plus éloignées de l’emploi ; </w:t>
      </w:r>
    </w:p>
    <w:p w14:paraId="3CDBC9C0" w14:textId="4BBDC0C0" w:rsidR="00682C57" w:rsidRDefault="00682C57" w:rsidP="00682C57">
      <w:pPr>
        <w:ind w:left="720"/>
        <w:contextualSpacing/>
        <w:jc w:val="both"/>
        <w:rPr>
          <w:rFonts w:eastAsiaTheme="minorHAnsi"/>
          <w:color w:val="000000" w:themeColor="text1"/>
          <w:sz w:val="20"/>
          <w:szCs w:val="20"/>
        </w:rPr>
      </w:pPr>
      <w:r w:rsidRPr="00682C57">
        <w:rPr>
          <w:rFonts w:eastAsiaTheme="minorHAnsi"/>
          <w:color w:val="000000" w:themeColor="text1"/>
          <w:sz w:val="20"/>
          <w:szCs w:val="20"/>
        </w:rPr>
        <w:t>Accompagner les particuliers employeurs, notamment en simplifiant le départ en formation des salariés et des assistants maternels.</w:t>
      </w:r>
    </w:p>
    <w:p w14:paraId="4998510D" w14:textId="2E754A4A" w:rsidR="00FC5E5A" w:rsidRDefault="00FC5E5A" w:rsidP="00682C57">
      <w:pPr>
        <w:ind w:left="720"/>
        <w:contextualSpacing/>
        <w:jc w:val="both"/>
        <w:rPr>
          <w:rFonts w:eastAsiaTheme="minorHAnsi"/>
          <w:color w:val="000000" w:themeColor="text1"/>
          <w:sz w:val="20"/>
          <w:szCs w:val="20"/>
        </w:rPr>
      </w:pPr>
    </w:p>
    <w:p w14:paraId="64AFC442" w14:textId="6405898C" w:rsidR="00FC5E5A" w:rsidRPr="00682C57" w:rsidRDefault="00FC5E5A" w:rsidP="00682C57">
      <w:pPr>
        <w:ind w:left="720"/>
        <w:contextualSpacing/>
        <w:jc w:val="both"/>
        <w:rPr>
          <w:rFonts w:eastAsiaTheme="minorHAnsi"/>
          <w:sz w:val="20"/>
          <w:szCs w:val="20"/>
        </w:rPr>
      </w:pP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r>
      <w:r>
        <w:rPr>
          <w:noProof/>
        </w:rPr>
        <w:drawing>
          <wp:inline distT="0" distB="0" distL="0" distR="0" wp14:anchorId="77AD0E80" wp14:editId="45122F6C">
            <wp:extent cx="1733550" cy="361335"/>
            <wp:effectExtent l="0" t="0" r="0" b="63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r>
    </w:p>
    <w:p w14:paraId="56D7A929" w14:textId="218022A4" w:rsidR="00682C57" w:rsidRDefault="00682C57" w:rsidP="00682C57">
      <w:pPr>
        <w:jc w:val="both"/>
        <w:rPr>
          <w:rFonts w:eastAsiaTheme="minorHAnsi"/>
          <w:color w:val="000000" w:themeColor="text1"/>
          <w:sz w:val="20"/>
          <w:szCs w:val="20"/>
        </w:rPr>
      </w:pPr>
      <w:r w:rsidRPr="00682C57">
        <w:rPr>
          <w:rFonts w:eastAsiaTheme="minorHAnsi"/>
          <w:color w:val="000000" w:themeColor="text1"/>
          <w:sz w:val="20"/>
          <w:szCs w:val="20"/>
        </w:rPr>
        <w:lastRenderedPageBreak/>
        <w:t>Conformément à l’article L.2241-12 du code du travail, les partenaires sociaux du secteur des particuliers employeurs et de l’emploi à domicile souhaitent inscrire leurs travaux dans une démarche de gestion prévisionnelle des emplois et des compétences (GPEC).</w:t>
      </w:r>
      <w:r w:rsidR="00FC5E5A" w:rsidRPr="00FC5E5A">
        <w:rPr>
          <w:noProof/>
        </w:rPr>
        <w:t xml:space="preserve"> </w:t>
      </w:r>
    </w:p>
    <w:p w14:paraId="2A815EA4" w14:textId="77777777" w:rsidR="00682C57" w:rsidRPr="00682C57" w:rsidRDefault="00682C57" w:rsidP="00682C57">
      <w:pPr>
        <w:jc w:val="both"/>
        <w:rPr>
          <w:rFonts w:eastAsiaTheme="minorHAnsi"/>
          <w:color w:val="000000" w:themeColor="text1"/>
          <w:sz w:val="20"/>
          <w:szCs w:val="20"/>
        </w:rPr>
      </w:pPr>
      <w:r w:rsidRPr="00682C57">
        <w:rPr>
          <w:rFonts w:eastAsiaTheme="minorHAnsi"/>
          <w:color w:val="000000" w:themeColor="text1"/>
          <w:sz w:val="20"/>
          <w:szCs w:val="20"/>
        </w:rPr>
        <w:t xml:space="preserve">Pour mener à bien ces réalisations, les partenaires sociaux pourront s’appuyer sur : </w:t>
      </w:r>
    </w:p>
    <w:p w14:paraId="40187DC3" w14:textId="77777777" w:rsidR="00682C57" w:rsidRPr="00682C57" w:rsidRDefault="00682C57" w:rsidP="00C2202D">
      <w:pPr>
        <w:numPr>
          <w:ilvl w:val="0"/>
          <w:numId w:val="65"/>
        </w:numPr>
        <w:contextualSpacing/>
        <w:jc w:val="both"/>
        <w:rPr>
          <w:rFonts w:eastAsiaTheme="minorHAnsi"/>
          <w:color w:val="000000" w:themeColor="text1"/>
          <w:sz w:val="20"/>
          <w:szCs w:val="20"/>
        </w:rPr>
      </w:pPr>
      <w:r w:rsidRPr="00682C57">
        <w:rPr>
          <w:rFonts w:eastAsiaTheme="minorHAnsi"/>
          <w:color w:val="000000" w:themeColor="text1"/>
          <w:sz w:val="20"/>
          <w:szCs w:val="20"/>
        </w:rPr>
        <w:t>Le Conseil National Paritaire du Dialogue Social (CNPDS) chargé d’orienter le développement et la promotion de l’emploi entre particuliers, de la professionnalisation et de la gestion prévisionnelle des emplois et des compétences dans le secteur des particuliers employeurs et de l’emploi à domicile ;</w:t>
      </w:r>
    </w:p>
    <w:p w14:paraId="069D86EC" w14:textId="77777777" w:rsidR="00682C57" w:rsidRPr="00682C57" w:rsidRDefault="00682C57" w:rsidP="00682C57">
      <w:pPr>
        <w:ind w:left="720"/>
        <w:contextualSpacing/>
        <w:jc w:val="both"/>
        <w:rPr>
          <w:rFonts w:eastAsiaTheme="minorHAnsi"/>
          <w:color w:val="000000" w:themeColor="text1"/>
          <w:sz w:val="20"/>
          <w:szCs w:val="20"/>
        </w:rPr>
      </w:pPr>
    </w:p>
    <w:p w14:paraId="644DC07B" w14:textId="77777777" w:rsidR="00682C57" w:rsidRPr="00682C57" w:rsidRDefault="00682C57" w:rsidP="00C2202D">
      <w:pPr>
        <w:numPr>
          <w:ilvl w:val="0"/>
          <w:numId w:val="65"/>
        </w:numPr>
        <w:contextualSpacing/>
        <w:jc w:val="both"/>
        <w:rPr>
          <w:rFonts w:eastAsiaTheme="minorHAnsi"/>
          <w:color w:val="000000" w:themeColor="text1"/>
          <w:sz w:val="20"/>
          <w:szCs w:val="20"/>
        </w:rPr>
      </w:pPr>
      <w:r w:rsidRPr="00682C57">
        <w:rPr>
          <w:rFonts w:eastAsiaTheme="minorHAnsi"/>
          <w:color w:val="000000" w:themeColor="text1"/>
          <w:sz w:val="20"/>
          <w:szCs w:val="20"/>
        </w:rPr>
        <w:t>Les travaux de la Commission Paritaire Nationale Interbranches de l’Emploi et de la Formation Professionnelle (CPNIEFP), instance paritaire de définition et de mise en œuvre de la politique de formation professionnelle du secteur des particuliers employeurs et de l’emploi à domicile créée par le présent accord ;</w:t>
      </w:r>
    </w:p>
    <w:p w14:paraId="15DE2A18" w14:textId="77777777" w:rsidR="00682C57" w:rsidRPr="00682C57" w:rsidRDefault="00682C57" w:rsidP="00682C57">
      <w:pPr>
        <w:ind w:left="720"/>
        <w:contextualSpacing/>
        <w:jc w:val="both"/>
        <w:rPr>
          <w:rFonts w:eastAsiaTheme="minorHAnsi"/>
          <w:color w:val="000000" w:themeColor="text1"/>
          <w:sz w:val="20"/>
          <w:szCs w:val="20"/>
        </w:rPr>
      </w:pPr>
    </w:p>
    <w:p w14:paraId="0701946B" w14:textId="77777777" w:rsidR="00682C57" w:rsidRPr="00682C57" w:rsidRDefault="00682C57" w:rsidP="00C2202D">
      <w:pPr>
        <w:numPr>
          <w:ilvl w:val="0"/>
          <w:numId w:val="65"/>
        </w:numPr>
        <w:contextualSpacing/>
        <w:jc w:val="both"/>
        <w:rPr>
          <w:rFonts w:eastAsiaTheme="minorHAnsi"/>
          <w:color w:val="000000" w:themeColor="text1"/>
          <w:sz w:val="20"/>
          <w:szCs w:val="20"/>
        </w:rPr>
      </w:pPr>
      <w:r w:rsidRPr="00682C57">
        <w:rPr>
          <w:rFonts w:eastAsiaTheme="minorHAnsi"/>
          <w:color w:val="000000" w:themeColor="text1"/>
          <w:sz w:val="20"/>
          <w:szCs w:val="20"/>
        </w:rPr>
        <w:t>La compétence des Commissions Paritaires Permanentes de Négociation et d’Interprétation (CPPNI), instances paritaires en charge notamment de la négociation dans les branches professionnelles des salariés et des assistants maternels du particulier employeur.</w:t>
      </w:r>
    </w:p>
    <w:p w14:paraId="62A77B1A" w14:textId="77777777" w:rsidR="00682C57" w:rsidRPr="00682C57" w:rsidRDefault="00682C57" w:rsidP="00682C57">
      <w:pPr>
        <w:ind w:left="720"/>
        <w:contextualSpacing/>
        <w:rPr>
          <w:rFonts w:eastAsiaTheme="minorHAnsi"/>
          <w:color w:val="000000" w:themeColor="text1"/>
          <w:sz w:val="20"/>
          <w:szCs w:val="20"/>
        </w:rPr>
      </w:pPr>
    </w:p>
    <w:p w14:paraId="4E2A710E" w14:textId="77777777" w:rsidR="00682C57" w:rsidRPr="00682C57" w:rsidRDefault="00682C57" w:rsidP="00682C57">
      <w:pPr>
        <w:jc w:val="both"/>
        <w:rPr>
          <w:rFonts w:eastAsiaTheme="minorHAnsi"/>
          <w:b/>
          <w:color w:val="000000" w:themeColor="text1"/>
          <w:sz w:val="20"/>
          <w:szCs w:val="20"/>
        </w:rPr>
      </w:pPr>
      <w:r w:rsidRPr="00682C57">
        <w:rPr>
          <w:rFonts w:eastAsiaTheme="minorHAnsi"/>
          <w:b/>
          <w:color w:val="000000" w:themeColor="text1"/>
          <w:sz w:val="20"/>
          <w:szCs w:val="20"/>
        </w:rPr>
        <w:t xml:space="preserve">Article 1 – Champ d’application professionnel et géographique </w:t>
      </w:r>
    </w:p>
    <w:p w14:paraId="4D401368"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Le présent accord couvre l'ensemble des particuliers employeurs et des salariés entrant dans le champ d'application professionnel et géographique de :</w:t>
      </w:r>
    </w:p>
    <w:p w14:paraId="2E355725"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4F5D0287" w14:textId="77777777" w:rsidR="00682C57" w:rsidRPr="00682C57" w:rsidRDefault="00682C57" w:rsidP="00C2202D">
      <w:pPr>
        <w:widowControl w:val="0"/>
        <w:numPr>
          <w:ilvl w:val="0"/>
          <w:numId w:val="65"/>
        </w:numPr>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La convention collective nationale des salariés du particulier employeur du 24 novembre 1999 étendue par arrêté du 2 mars 2000, JORF 11 mars 2000 ; </w:t>
      </w:r>
    </w:p>
    <w:p w14:paraId="3E36D7F3" w14:textId="77777777" w:rsidR="00682C57" w:rsidRPr="00682C57" w:rsidRDefault="00682C57" w:rsidP="00C2202D">
      <w:pPr>
        <w:widowControl w:val="0"/>
        <w:numPr>
          <w:ilvl w:val="0"/>
          <w:numId w:val="65"/>
        </w:numPr>
        <w:autoSpaceDE w:val="0"/>
        <w:autoSpaceDN w:val="0"/>
        <w:adjustRightInd w:val="0"/>
        <w:spacing w:after="0"/>
        <w:contextualSpacing/>
        <w:jc w:val="both"/>
        <w:rPr>
          <w:rFonts w:eastAsiaTheme="minorHAnsi"/>
          <w:sz w:val="20"/>
          <w:szCs w:val="20"/>
        </w:rPr>
      </w:pPr>
      <w:r w:rsidRPr="00682C57">
        <w:rPr>
          <w:rFonts w:eastAsiaTheme="minorHAnsi"/>
          <w:sz w:val="20"/>
          <w:szCs w:val="20"/>
        </w:rPr>
        <w:t>La convention collective nationale des assistants maternels du particulier employeur du 1</w:t>
      </w:r>
      <w:r w:rsidRPr="00682C57">
        <w:rPr>
          <w:rFonts w:eastAsiaTheme="minorHAnsi"/>
          <w:sz w:val="20"/>
          <w:szCs w:val="20"/>
          <w:vertAlign w:val="superscript"/>
        </w:rPr>
        <w:t>er</w:t>
      </w:r>
      <w:r w:rsidRPr="00682C57">
        <w:rPr>
          <w:rFonts w:eastAsiaTheme="minorHAnsi"/>
          <w:sz w:val="20"/>
          <w:szCs w:val="20"/>
        </w:rPr>
        <w:t xml:space="preserve"> juillet 2004 étendue par arrêté du 17 décembre 2004, JORF 28 décembre 2004. </w:t>
      </w:r>
    </w:p>
    <w:p w14:paraId="59075620"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097FE318"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 présent accord annule et remplace : </w:t>
      </w:r>
    </w:p>
    <w:p w14:paraId="0A37BE8D"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1795EEDB" w14:textId="77777777" w:rsidR="00682C57" w:rsidRPr="00682C57" w:rsidRDefault="00682C57" w:rsidP="00C2202D">
      <w:pPr>
        <w:widowControl w:val="0"/>
        <w:numPr>
          <w:ilvl w:val="0"/>
          <w:numId w:val="65"/>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l’accord</w:t>
      </w:r>
      <w:proofErr w:type="gramEnd"/>
      <w:r w:rsidRPr="00682C57">
        <w:rPr>
          <w:rFonts w:eastAsiaTheme="minorHAnsi"/>
          <w:sz w:val="20"/>
          <w:szCs w:val="20"/>
        </w:rPr>
        <w:t xml:space="preserve"> </w:t>
      </w:r>
      <w:r w:rsidRPr="00682C57">
        <w:rPr>
          <w:rFonts w:eastAsiaTheme="minorHAnsi"/>
          <w:bCs/>
          <w:sz w:val="20"/>
          <w:szCs w:val="20"/>
        </w:rPr>
        <w:t xml:space="preserve">du 25 mars 2016 relatif à la formation professionnelle tout au long de la vie dans la branche des salariés du particulier employeur ; </w:t>
      </w:r>
    </w:p>
    <w:p w14:paraId="6DF913E8" w14:textId="77777777" w:rsidR="00682C57" w:rsidRPr="00682C57" w:rsidRDefault="00682C57" w:rsidP="00C2202D">
      <w:pPr>
        <w:widowControl w:val="0"/>
        <w:numPr>
          <w:ilvl w:val="0"/>
          <w:numId w:val="65"/>
        </w:numPr>
        <w:autoSpaceDE w:val="0"/>
        <w:autoSpaceDN w:val="0"/>
        <w:adjustRightInd w:val="0"/>
        <w:spacing w:after="0"/>
        <w:contextualSpacing/>
        <w:jc w:val="both"/>
        <w:rPr>
          <w:rFonts w:eastAsiaTheme="minorHAnsi"/>
          <w:sz w:val="20"/>
          <w:szCs w:val="20"/>
        </w:rPr>
      </w:pPr>
      <w:proofErr w:type="gramStart"/>
      <w:r w:rsidRPr="00682C57">
        <w:rPr>
          <w:rFonts w:eastAsiaTheme="minorHAnsi"/>
          <w:bCs/>
          <w:sz w:val="20"/>
          <w:szCs w:val="20"/>
        </w:rPr>
        <w:t>l’accord</w:t>
      </w:r>
      <w:proofErr w:type="gramEnd"/>
      <w:r w:rsidRPr="00682C57">
        <w:rPr>
          <w:rFonts w:eastAsiaTheme="minorHAnsi"/>
          <w:bCs/>
          <w:sz w:val="20"/>
          <w:szCs w:val="20"/>
        </w:rPr>
        <w:t xml:space="preserve"> du 7 juin 2016 relatif à la formation professionnelle tout au long de la vie dans la branche des assistants maternels du particulier employeur. </w:t>
      </w:r>
    </w:p>
    <w:p w14:paraId="077DAF02" w14:textId="77777777" w:rsidR="00682C57" w:rsidRPr="00682C57" w:rsidRDefault="00682C57" w:rsidP="00682C57">
      <w:pPr>
        <w:widowControl w:val="0"/>
        <w:autoSpaceDE w:val="0"/>
        <w:autoSpaceDN w:val="0"/>
        <w:adjustRightInd w:val="0"/>
        <w:spacing w:after="0"/>
        <w:ind w:left="720"/>
        <w:contextualSpacing/>
        <w:jc w:val="both"/>
        <w:rPr>
          <w:rFonts w:eastAsiaTheme="minorHAnsi"/>
          <w:bCs/>
          <w:sz w:val="20"/>
          <w:szCs w:val="20"/>
        </w:rPr>
      </w:pPr>
    </w:p>
    <w:p w14:paraId="7BAF9FC9" w14:textId="77777777" w:rsidR="00682C57" w:rsidRPr="00682C57" w:rsidRDefault="00682C57" w:rsidP="00682C57">
      <w:pPr>
        <w:widowControl w:val="0"/>
        <w:autoSpaceDE w:val="0"/>
        <w:autoSpaceDN w:val="0"/>
        <w:adjustRightInd w:val="0"/>
        <w:spacing w:after="0"/>
        <w:ind w:left="720"/>
        <w:contextualSpacing/>
        <w:jc w:val="both"/>
        <w:rPr>
          <w:rFonts w:eastAsiaTheme="minorHAnsi"/>
          <w:sz w:val="20"/>
          <w:szCs w:val="20"/>
        </w:rPr>
      </w:pPr>
    </w:p>
    <w:p w14:paraId="1B91EDD7" w14:textId="77777777" w:rsidR="00682C57" w:rsidRPr="00682C57" w:rsidRDefault="00682C57" w:rsidP="00682C57">
      <w:pPr>
        <w:jc w:val="center"/>
        <w:rPr>
          <w:rFonts w:eastAsiaTheme="minorHAnsi"/>
          <w:b/>
          <w:sz w:val="24"/>
          <w:szCs w:val="24"/>
        </w:rPr>
      </w:pPr>
      <w:r w:rsidRPr="00682C57">
        <w:rPr>
          <w:rFonts w:eastAsiaTheme="minorHAnsi"/>
          <w:b/>
          <w:sz w:val="24"/>
          <w:szCs w:val="24"/>
        </w:rPr>
        <w:t>CHAPITRE I – La promotion des métiers</w:t>
      </w:r>
    </w:p>
    <w:p w14:paraId="59921D6C" w14:textId="77777777" w:rsidR="00682C57" w:rsidRPr="00682C57" w:rsidRDefault="00682C57" w:rsidP="00682C57">
      <w:pPr>
        <w:jc w:val="both"/>
        <w:rPr>
          <w:rFonts w:eastAsiaTheme="minorHAnsi"/>
          <w:b/>
          <w:sz w:val="20"/>
          <w:szCs w:val="20"/>
        </w:rPr>
      </w:pPr>
      <w:r w:rsidRPr="00682C57">
        <w:rPr>
          <w:rFonts w:eastAsiaTheme="minorHAnsi"/>
          <w:b/>
          <w:sz w:val="20"/>
          <w:szCs w:val="20"/>
        </w:rPr>
        <w:t xml:space="preserve">Article 2 – Information et communication  </w:t>
      </w:r>
    </w:p>
    <w:p w14:paraId="557F91EC"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La CPNIEFP est chargée</w:t>
      </w:r>
      <w:r w:rsidRPr="00682C57">
        <w:rPr>
          <w:rFonts w:eastAsiaTheme="minorHAnsi"/>
        </w:rPr>
        <w:t xml:space="preserve"> </w:t>
      </w:r>
      <w:r w:rsidRPr="00682C57">
        <w:rPr>
          <w:rFonts w:eastAsiaTheme="minorHAnsi"/>
          <w:sz w:val="20"/>
          <w:szCs w:val="20"/>
        </w:rPr>
        <w:t>de déployer des actions d'information et de communication en direction :</w:t>
      </w:r>
    </w:p>
    <w:p w14:paraId="1A0DF4D6" w14:textId="77777777" w:rsidR="00682C57" w:rsidRPr="00682C57" w:rsidRDefault="00682C57" w:rsidP="00C2202D">
      <w:pPr>
        <w:widowControl w:val="0"/>
        <w:numPr>
          <w:ilvl w:val="0"/>
          <w:numId w:val="68"/>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des</w:t>
      </w:r>
      <w:proofErr w:type="gramEnd"/>
      <w:r w:rsidRPr="00682C57">
        <w:rPr>
          <w:rFonts w:eastAsiaTheme="minorHAnsi"/>
          <w:sz w:val="20"/>
          <w:szCs w:val="20"/>
        </w:rPr>
        <w:t xml:space="preserve"> partenaires nationaux et territoriaux de la formation et de l’orientation tels que :</w:t>
      </w:r>
    </w:p>
    <w:p w14:paraId="24767103" w14:textId="77777777" w:rsidR="00682C57" w:rsidRPr="00682C57" w:rsidRDefault="00682C57" w:rsidP="00C2202D">
      <w:pPr>
        <w:widowControl w:val="0"/>
        <w:numPr>
          <w:ilvl w:val="1"/>
          <w:numId w:val="65"/>
        </w:numPr>
        <w:autoSpaceDE w:val="0"/>
        <w:autoSpaceDN w:val="0"/>
        <w:adjustRightInd w:val="0"/>
        <w:spacing w:after="0"/>
        <w:contextualSpacing/>
        <w:jc w:val="both"/>
        <w:rPr>
          <w:rFonts w:ascii="Arial" w:eastAsiaTheme="minorHAnsi" w:hAnsi="Arial" w:cs="Arial"/>
          <w:sz w:val="24"/>
          <w:szCs w:val="24"/>
        </w:rPr>
      </w:pPr>
      <w:proofErr w:type="gramStart"/>
      <w:r w:rsidRPr="00682C57">
        <w:rPr>
          <w:rFonts w:eastAsiaTheme="minorHAnsi"/>
          <w:sz w:val="20"/>
          <w:szCs w:val="20"/>
        </w:rPr>
        <w:t>les</w:t>
      </w:r>
      <w:proofErr w:type="gramEnd"/>
      <w:r w:rsidRPr="00682C57">
        <w:rPr>
          <w:rFonts w:eastAsiaTheme="minorHAnsi"/>
          <w:sz w:val="20"/>
          <w:szCs w:val="20"/>
        </w:rPr>
        <w:t xml:space="preserve"> opérateurs du Conseil en Evolution Professionnelle (CEP) : Pôle Emploi, missions locales, CAP EMPLOI et les opérateurs régionaux sélectionnés ;</w:t>
      </w:r>
      <w:r w:rsidRPr="00682C57">
        <w:rPr>
          <w:rFonts w:ascii="Arial" w:eastAsiaTheme="minorHAnsi" w:hAnsi="Arial" w:cs="Arial"/>
          <w:sz w:val="24"/>
          <w:szCs w:val="24"/>
        </w:rPr>
        <w:t xml:space="preserve"> </w:t>
      </w:r>
    </w:p>
    <w:p w14:paraId="6EDA4D90" w14:textId="77777777" w:rsidR="00682C57" w:rsidRPr="00682C57" w:rsidRDefault="00682C57" w:rsidP="00C2202D">
      <w:pPr>
        <w:widowControl w:val="0"/>
        <w:numPr>
          <w:ilvl w:val="1"/>
          <w:numId w:val="65"/>
        </w:numPr>
        <w:autoSpaceDE w:val="0"/>
        <w:autoSpaceDN w:val="0"/>
        <w:adjustRightInd w:val="0"/>
        <w:spacing w:after="0"/>
        <w:contextualSpacing/>
        <w:jc w:val="both"/>
        <w:rPr>
          <w:rFonts w:ascii="Arial" w:eastAsiaTheme="minorHAnsi" w:hAnsi="Arial" w:cs="Arial"/>
          <w:sz w:val="24"/>
          <w:szCs w:val="24"/>
        </w:rPr>
      </w:pPr>
      <w:proofErr w:type="gramStart"/>
      <w:r w:rsidRPr="00682C57">
        <w:rPr>
          <w:rFonts w:eastAsiaTheme="minorHAnsi"/>
          <w:sz w:val="20"/>
          <w:szCs w:val="20"/>
        </w:rPr>
        <w:t>les</w:t>
      </w:r>
      <w:proofErr w:type="gramEnd"/>
      <w:r w:rsidRPr="00682C57">
        <w:rPr>
          <w:rFonts w:eastAsiaTheme="minorHAnsi"/>
          <w:sz w:val="20"/>
          <w:szCs w:val="20"/>
        </w:rPr>
        <w:t xml:space="preserve"> Centres d’Information et d’Orientation (CIO), les cités de métiers ;</w:t>
      </w:r>
    </w:p>
    <w:p w14:paraId="47DE8679" w14:textId="437ABF2A" w:rsidR="00682C57" w:rsidRPr="00FC5E5A" w:rsidRDefault="00682C57" w:rsidP="00C2202D">
      <w:pPr>
        <w:widowControl w:val="0"/>
        <w:numPr>
          <w:ilvl w:val="1"/>
          <w:numId w:val="65"/>
        </w:numPr>
        <w:autoSpaceDE w:val="0"/>
        <w:autoSpaceDN w:val="0"/>
        <w:adjustRightInd w:val="0"/>
        <w:spacing w:after="0"/>
        <w:contextualSpacing/>
        <w:jc w:val="both"/>
        <w:rPr>
          <w:rFonts w:ascii="Arial" w:eastAsiaTheme="minorHAnsi" w:hAnsi="Arial" w:cs="Arial"/>
          <w:sz w:val="24"/>
          <w:szCs w:val="24"/>
        </w:rPr>
      </w:pPr>
      <w:proofErr w:type="gramStart"/>
      <w:r w:rsidRPr="00682C57">
        <w:rPr>
          <w:rFonts w:eastAsiaTheme="minorHAnsi"/>
          <w:sz w:val="20"/>
          <w:szCs w:val="20"/>
        </w:rPr>
        <w:t>les</w:t>
      </w:r>
      <w:proofErr w:type="gramEnd"/>
      <w:r w:rsidRPr="00682C57">
        <w:rPr>
          <w:rFonts w:eastAsiaTheme="minorHAnsi"/>
          <w:sz w:val="20"/>
          <w:szCs w:val="20"/>
        </w:rPr>
        <w:t xml:space="preserve"> caisses d’allocations familiales, les Relais Assistants Maternels (RAM), les pôles enfance-famille et autonomie des conseils départementaux ;</w:t>
      </w:r>
    </w:p>
    <w:p w14:paraId="57047909" w14:textId="4236A7D3" w:rsidR="00FC5E5A" w:rsidRPr="00682C57" w:rsidRDefault="00FC5E5A" w:rsidP="00FC5E5A">
      <w:pPr>
        <w:widowControl w:val="0"/>
        <w:autoSpaceDE w:val="0"/>
        <w:autoSpaceDN w:val="0"/>
        <w:adjustRightInd w:val="0"/>
        <w:spacing w:after="0"/>
        <w:ind w:left="5694" w:firstLine="687"/>
        <w:contextualSpacing/>
        <w:jc w:val="both"/>
        <w:rPr>
          <w:rFonts w:ascii="Arial" w:eastAsiaTheme="minorHAnsi" w:hAnsi="Arial" w:cs="Arial"/>
          <w:sz w:val="24"/>
          <w:szCs w:val="24"/>
        </w:rPr>
      </w:pPr>
      <w:r>
        <w:rPr>
          <w:noProof/>
        </w:rPr>
        <w:drawing>
          <wp:inline distT="0" distB="0" distL="0" distR="0" wp14:anchorId="45D12D88" wp14:editId="04CC991F">
            <wp:extent cx="1733550" cy="361335"/>
            <wp:effectExtent l="0" t="0" r="0" b="63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3ED99EDB" w14:textId="77777777" w:rsidR="00682C57" w:rsidRPr="00682C57" w:rsidRDefault="00682C57" w:rsidP="00C2202D">
      <w:pPr>
        <w:widowControl w:val="0"/>
        <w:numPr>
          <w:ilvl w:val="0"/>
          <w:numId w:val="68"/>
        </w:numPr>
        <w:autoSpaceDE w:val="0"/>
        <w:autoSpaceDN w:val="0"/>
        <w:adjustRightInd w:val="0"/>
        <w:spacing w:after="0"/>
        <w:contextualSpacing/>
        <w:jc w:val="both"/>
        <w:rPr>
          <w:rFonts w:ascii="Arial" w:eastAsiaTheme="minorHAnsi" w:hAnsi="Arial" w:cs="Arial"/>
          <w:sz w:val="24"/>
          <w:szCs w:val="24"/>
        </w:rPr>
      </w:pPr>
      <w:proofErr w:type="gramStart"/>
      <w:r w:rsidRPr="00682C57">
        <w:rPr>
          <w:rFonts w:eastAsiaTheme="minorHAnsi"/>
          <w:sz w:val="20"/>
          <w:szCs w:val="20"/>
        </w:rPr>
        <w:lastRenderedPageBreak/>
        <w:t>des</w:t>
      </w:r>
      <w:proofErr w:type="gramEnd"/>
      <w:r w:rsidRPr="00682C57">
        <w:rPr>
          <w:rFonts w:eastAsiaTheme="minorHAnsi"/>
          <w:sz w:val="20"/>
          <w:szCs w:val="20"/>
        </w:rPr>
        <w:t xml:space="preserve"> partenaires institutionnels tels que le CNCESU, le centre PAJEMPLOI.</w:t>
      </w:r>
    </w:p>
    <w:p w14:paraId="3DB01BAA" w14:textId="77777777" w:rsidR="00682C57" w:rsidRPr="00682C57" w:rsidRDefault="00682C57" w:rsidP="00C2202D">
      <w:pPr>
        <w:widowControl w:val="0"/>
        <w:numPr>
          <w:ilvl w:val="0"/>
          <w:numId w:val="68"/>
        </w:numPr>
        <w:autoSpaceDE w:val="0"/>
        <w:autoSpaceDN w:val="0"/>
        <w:adjustRightInd w:val="0"/>
        <w:spacing w:after="0"/>
        <w:contextualSpacing/>
        <w:jc w:val="both"/>
        <w:rPr>
          <w:rFonts w:ascii="Arial" w:eastAsiaTheme="minorHAnsi" w:hAnsi="Arial" w:cs="Arial"/>
          <w:sz w:val="24"/>
          <w:szCs w:val="24"/>
        </w:rPr>
      </w:pPr>
      <w:proofErr w:type="gramStart"/>
      <w:r w:rsidRPr="00682C57">
        <w:rPr>
          <w:rFonts w:eastAsiaTheme="minorHAnsi"/>
          <w:sz w:val="20"/>
          <w:szCs w:val="20"/>
        </w:rPr>
        <w:t>de</w:t>
      </w:r>
      <w:proofErr w:type="gramEnd"/>
      <w:r w:rsidRPr="00682C57">
        <w:rPr>
          <w:rFonts w:eastAsiaTheme="minorHAnsi"/>
          <w:sz w:val="20"/>
          <w:szCs w:val="20"/>
        </w:rPr>
        <w:t xml:space="preserve"> tout autre partenaire en lien avec les publics visés. </w:t>
      </w:r>
    </w:p>
    <w:p w14:paraId="28221603" w14:textId="77777777" w:rsidR="00682C57" w:rsidRPr="00682C57" w:rsidRDefault="00682C57" w:rsidP="00682C57">
      <w:pPr>
        <w:jc w:val="both"/>
        <w:rPr>
          <w:rFonts w:eastAsiaTheme="minorHAnsi"/>
          <w:sz w:val="20"/>
          <w:szCs w:val="20"/>
        </w:rPr>
      </w:pPr>
    </w:p>
    <w:p w14:paraId="3EB32EFB" w14:textId="77777777" w:rsidR="00682C57" w:rsidRPr="00682C57" w:rsidRDefault="00682C57" w:rsidP="00682C57">
      <w:pPr>
        <w:jc w:val="both"/>
        <w:rPr>
          <w:rFonts w:eastAsiaTheme="minorHAnsi"/>
          <w:sz w:val="20"/>
          <w:szCs w:val="20"/>
        </w:rPr>
      </w:pPr>
      <w:r w:rsidRPr="00682C57">
        <w:rPr>
          <w:rFonts w:eastAsiaTheme="minorHAnsi"/>
          <w:sz w:val="20"/>
          <w:szCs w:val="20"/>
        </w:rPr>
        <w:t xml:space="preserve">La CPNIEFP peut s’appuyer sur l’OPCO des entreprises de proximité pour contribuer à la promotion des métiers. </w:t>
      </w:r>
    </w:p>
    <w:p w14:paraId="7B1E2E5E" w14:textId="77777777" w:rsidR="00682C57" w:rsidRPr="00682C57" w:rsidRDefault="00682C57" w:rsidP="00682C57">
      <w:pPr>
        <w:jc w:val="both"/>
        <w:rPr>
          <w:rFonts w:eastAsiaTheme="minorHAnsi"/>
          <w:b/>
          <w:sz w:val="20"/>
          <w:szCs w:val="20"/>
        </w:rPr>
      </w:pPr>
      <w:r w:rsidRPr="00682C57">
        <w:rPr>
          <w:rFonts w:eastAsiaTheme="minorHAnsi"/>
          <w:b/>
          <w:sz w:val="20"/>
          <w:szCs w:val="20"/>
        </w:rPr>
        <w:t xml:space="preserve">Article 3 – Orientation professionnelle </w:t>
      </w:r>
    </w:p>
    <w:p w14:paraId="4FE5CE86" w14:textId="77777777" w:rsidR="00682C57" w:rsidRPr="00682C57" w:rsidRDefault="00682C57" w:rsidP="00682C57">
      <w:pPr>
        <w:ind w:left="708"/>
        <w:jc w:val="both"/>
        <w:rPr>
          <w:rFonts w:eastAsiaTheme="minorHAnsi"/>
          <w:b/>
          <w:i/>
          <w:sz w:val="20"/>
          <w:szCs w:val="20"/>
        </w:rPr>
      </w:pPr>
      <w:r w:rsidRPr="00682C57">
        <w:rPr>
          <w:rFonts w:eastAsiaTheme="minorHAnsi"/>
          <w:b/>
          <w:i/>
          <w:sz w:val="20"/>
          <w:szCs w:val="20"/>
        </w:rPr>
        <w:t xml:space="preserve">Article 3.1 – Conseil en évolution professionnelle </w:t>
      </w:r>
    </w:p>
    <w:p w14:paraId="3E30C69E" w14:textId="77777777" w:rsidR="00682C57" w:rsidRPr="00682C57" w:rsidRDefault="00682C57" w:rsidP="00682C57">
      <w:pPr>
        <w:widowControl w:val="0"/>
        <w:autoSpaceDE w:val="0"/>
        <w:autoSpaceDN w:val="0"/>
        <w:adjustRightInd w:val="0"/>
        <w:spacing w:after="0"/>
        <w:contextualSpacing/>
        <w:jc w:val="both"/>
        <w:rPr>
          <w:rFonts w:eastAsiaTheme="minorHAnsi"/>
          <w:sz w:val="20"/>
          <w:szCs w:val="20"/>
        </w:rPr>
      </w:pPr>
      <w:r w:rsidRPr="00682C57">
        <w:rPr>
          <w:rFonts w:eastAsiaTheme="minorHAnsi"/>
          <w:sz w:val="20"/>
          <w:szCs w:val="20"/>
        </w:rPr>
        <w:t>Tout salarié relevant du présent accord peut bénéficier du CEP dont l’objectif est de favoriser l’évolution de carrière et la sécurisation de son parcours professionnel.</w:t>
      </w:r>
    </w:p>
    <w:p w14:paraId="7040705D" w14:textId="77777777" w:rsidR="00682C57" w:rsidRPr="00682C57" w:rsidRDefault="00682C57" w:rsidP="00682C57">
      <w:pPr>
        <w:widowControl w:val="0"/>
        <w:autoSpaceDE w:val="0"/>
        <w:autoSpaceDN w:val="0"/>
        <w:adjustRightInd w:val="0"/>
        <w:spacing w:after="0"/>
        <w:contextualSpacing/>
        <w:jc w:val="both"/>
        <w:rPr>
          <w:rFonts w:eastAsiaTheme="minorHAnsi"/>
          <w:sz w:val="20"/>
          <w:szCs w:val="20"/>
        </w:rPr>
      </w:pPr>
      <w:r w:rsidRPr="00682C57">
        <w:rPr>
          <w:rFonts w:eastAsiaTheme="minorHAnsi"/>
          <w:sz w:val="20"/>
          <w:szCs w:val="20"/>
        </w:rPr>
        <w:t> </w:t>
      </w:r>
    </w:p>
    <w:p w14:paraId="73239F3C" w14:textId="77777777" w:rsidR="00682C57" w:rsidRPr="00682C57" w:rsidRDefault="00682C57" w:rsidP="00682C57">
      <w:pPr>
        <w:widowControl w:val="0"/>
        <w:autoSpaceDE w:val="0"/>
        <w:autoSpaceDN w:val="0"/>
        <w:adjustRightInd w:val="0"/>
        <w:spacing w:after="0"/>
        <w:contextualSpacing/>
        <w:jc w:val="both"/>
        <w:rPr>
          <w:rFonts w:eastAsiaTheme="minorHAnsi"/>
          <w:sz w:val="20"/>
          <w:szCs w:val="20"/>
        </w:rPr>
      </w:pPr>
      <w:r w:rsidRPr="00682C57">
        <w:rPr>
          <w:rFonts w:eastAsiaTheme="minorHAnsi"/>
          <w:sz w:val="20"/>
          <w:szCs w:val="20"/>
        </w:rPr>
        <w:t>Grâce au CEP, le salarié peut identifier :</w:t>
      </w:r>
    </w:p>
    <w:p w14:paraId="38A0BFF3" w14:textId="77777777" w:rsidR="00682C57" w:rsidRPr="00682C57" w:rsidRDefault="00682C57" w:rsidP="00C2202D">
      <w:pPr>
        <w:widowControl w:val="0"/>
        <w:numPr>
          <w:ilvl w:val="0"/>
          <w:numId w:val="65"/>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ses</w:t>
      </w:r>
      <w:proofErr w:type="gramEnd"/>
      <w:r w:rsidRPr="00682C57">
        <w:rPr>
          <w:rFonts w:eastAsiaTheme="minorHAnsi"/>
          <w:sz w:val="20"/>
          <w:szCs w:val="20"/>
        </w:rPr>
        <w:t xml:space="preserve"> compétences, dont celles qui seraient transférables dans un autre métier ;</w:t>
      </w:r>
    </w:p>
    <w:p w14:paraId="09F0B090" w14:textId="77777777" w:rsidR="00682C57" w:rsidRPr="00682C57" w:rsidRDefault="00682C57" w:rsidP="00C2202D">
      <w:pPr>
        <w:widowControl w:val="0"/>
        <w:numPr>
          <w:ilvl w:val="0"/>
          <w:numId w:val="65"/>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les</w:t>
      </w:r>
      <w:proofErr w:type="gramEnd"/>
      <w:r w:rsidRPr="00682C57">
        <w:rPr>
          <w:rFonts w:eastAsiaTheme="minorHAnsi"/>
          <w:sz w:val="20"/>
          <w:szCs w:val="20"/>
        </w:rPr>
        <w:t xml:space="preserve"> compétences à acquérir pour améliorer sa qualification et favoriser son évolution professionnelle ;</w:t>
      </w:r>
    </w:p>
    <w:p w14:paraId="71B22B46" w14:textId="77777777" w:rsidR="00682C57" w:rsidRPr="00682C57" w:rsidRDefault="00682C57" w:rsidP="00C2202D">
      <w:pPr>
        <w:widowControl w:val="0"/>
        <w:numPr>
          <w:ilvl w:val="0"/>
          <w:numId w:val="65"/>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les</w:t>
      </w:r>
      <w:proofErr w:type="gramEnd"/>
      <w:r w:rsidRPr="00682C57">
        <w:rPr>
          <w:rFonts w:eastAsiaTheme="minorHAnsi"/>
          <w:sz w:val="20"/>
          <w:szCs w:val="20"/>
        </w:rPr>
        <w:t xml:space="preserve"> emplois correspondant à ses compétences ou qu’il serait susceptible d’occuper en en acquérant de nouvelles, notamment par la formation professionnelle ;</w:t>
      </w:r>
    </w:p>
    <w:p w14:paraId="5B3307A7" w14:textId="77777777" w:rsidR="00682C57" w:rsidRPr="00682C57" w:rsidRDefault="00682C57" w:rsidP="00C2202D">
      <w:pPr>
        <w:widowControl w:val="0"/>
        <w:numPr>
          <w:ilvl w:val="0"/>
          <w:numId w:val="65"/>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les</w:t>
      </w:r>
      <w:proofErr w:type="gramEnd"/>
      <w:r w:rsidRPr="00682C57">
        <w:rPr>
          <w:rFonts w:eastAsiaTheme="minorHAnsi"/>
          <w:sz w:val="20"/>
          <w:szCs w:val="20"/>
        </w:rPr>
        <w:t xml:space="preserve"> dispositifs et les financements disponibles.</w:t>
      </w:r>
    </w:p>
    <w:p w14:paraId="4FB968CF" w14:textId="77777777" w:rsidR="00682C57" w:rsidRPr="00682C57" w:rsidRDefault="00682C57" w:rsidP="00682C57">
      <w:pPr>
        <w:widowControl w:val="0"/>
        <w:autoSpaceDE w:val="0"/>
        <w:autoSpaceDN w:val="0"/>
        <w:adjustRightInd w:val="0"/>
        <w:spacing w:after="0"/>
        <w:contextualSpacing/>
        <w:jc w:val="both"/>
        <w:rPr>
          <w:rFonts w:eastAsiaTheme="minorHAnsi"/>
          <w:sz w:val="20"/>
          <w:szCs w:val="20"/>
        </w:rPr>
      </w:pPr>
    </w:p>
    <w:p w14:paraId="16F6B08F" w14:textId="77777777" w:rsidR="00682C57" w:rsidRPr="00682C57" w:rsidRDefault="00682C57" w:rsidP="00682C57">
      <w:pPr>
        <w:widowControl w:val="0"/>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Le CEP peut accompagner le salarié dans l’élaboration d’un projet de transition professionnelle. </w:t>
      </w:r>
    </w:p>
    <w:p w14:paraId="10E00BE2" w14:textId="77777777" w:rsidR="00682C57" w:rsidRPr="00682C57" w:rsidRDefault="00682C57" w:rsidP="00682C57">
      <w:pPr>
        <w:widowControl w:val="0"/>
        <w:autoSpaceDE w:val="0"/>
        <w:autoSpaceDN w:val="0"/>
        <w:adjustRightInd w:val="0"/>
        <w:spacing w:after="0"/>
        <w:contextualSpacing/>
        <w:jc w:val="both"/>
        <w:rPr>
          <w:rFonts w:eastAsiaTheme="minorHAnsi"/>
          <w:sz w:val="20"/>
          <w:szCs w:val="20"/>
        </w:rPr>
      </w:pPr>
    </w:p>
    <w:p w14:paraId="7E349DD6" w14:textId="77777777" w:rsidR="00682C57" w:rsidRPr="00682C57" w:rsidRDefault="00682C57" w:rsidP="00682C57">
      <w:pPr>
        <w:widowControl w:val="0"/>
        <w:autoSpaceDE w:val="0"/>
        <w:autoSpaceDN w:val="0"/>
        <w:adjustRightInd w:val="0"/>
        <w:spacing w:after="0"/>
        <w:contextualSpacing/>
        <w:jc w:val="both"/>
        <w:rPr>
          <w:rFonts w:eastAsiaTheme="minorHAnsi"/>
          <w:sz w:val="20"/>
          <w:szCs w:val="20"/>
        </w:rPr>
      </w:pPr>
      <w:r w:rsidRPr="00682C57">
        <w:rPr>
          <w:rFonts w:eastAsiaTheme="minorHAnsi"/>
          <w:sz w:val="20"/>
          <w:szCs w:val="20"/>
        </w:rPr>
        <w:t>La CPNIEFP est chargée de déployer, en partenariat avec les opérateurs désignés par les branches, des actions d’information et de communication auprès des salariés en priorité et des employeurs, afin de promouvoir et de faciliter l’accès aux services du CEP. </w:t>
      </w:r>
    </w:p>
    <w:p w14:paraId="4398188C" w14:textId="77777777" w:rsidR="00682C57" w:rsidRPr="00682C57" w:rsidRDefault="00682C57" w:rsidP="00682C57">
      <w:pPr>
        <w:widowControl w:val="0"/>
        <w:autoSpaceDE w:val="0"/>
        <w:autoSpaceDN w:val="0"/>
        <w:adjustRightInd w:val="0"/>
        <w:spacing w:after="0"/>
        <w:contextualSpacing/>
        <w:jc w:val="both"/>
        <w:rPr>
          <w:rFonts w:eastAsiaTheme="minorHAnsi"/>
          <w:sz w:val="20"/>
          <w:szCs w:val="20"/>
        </w:rPr>
      </w:pPr>
    </w:p>
    <w:p w14:paraId="3CF28BCD" w14:textId="77777777" w:rsidR="00682C57" w:rsidRPr="00682C57" w:rsidRDefault="00682C57" w:rsidP="00682C57">
      <w:pPr>
        <w:widowControl w:val="0"/>
        <w:autoSpaceDE w:val="0"/>
        <w:autoSpaceDN w:val="0"/>
        <w:adjustRightInd w:val="0"/>
        <w:spacing w:after="0"/>
        <w:contextualSpacing/>
        <w:jc w:val="both"/>
        <w:rPr>
          <w:rFonts w:eastAsiaTheme="minorHAnsi"/>
          <w:b/>
          <w:i/>
          <w:sz w:val="20"/>
          <w:szCs w:val="20"/>
        </w:rPr>
      </w:pPr>
    </w:p>
    <w:p w14:paraId="3FEA0240" w14:textId="77777777" w:rsidR="00682C57" w:rsidRPr="00682C57" w:rsidRDefault="00682C57" w:rsidP="00682C57">
      <w:pPr>
        <w:widowControl w:val="0"/>
        <w:autoSpaceDE w:val="0"/>
        <w:autoSpaceDN w:val="0"/>
        <w:adjustRightInd w:val="0"/>
        <w:spacing w:after="0"/>
        <w:ind w:left="708"/>
        <w:contextualSpacing/>
        <w:jc w:val="both"/>
        <w:rPr>
          <w:rFonts w:eastAsiaTheme="minorHAnsi"/>
          <w:b/>
          <w:i/>
          <w:sz w:val="20"/>
          <w:szCs w:val="20"/>
        </w:rPr>
      </w:pPr>
      <w:r w:rsidRPr="00682C57">
        <w:rPr>
          <w:rFonts w:eastAsiaTheme="minorHAnsi"/>
          <w:b/>
          <w:i/>
          <w:sz w:val="20"/>
          <w:szCs w:val="20"/>
        </w:rPr>
        <w:t xml:space="preserve">Article 3.2 – Bilan de compétences </w:t>
      </w:r>
    </w:p>
    <w:p w14:paraId="0F6535BB" w14:textId="77777777" w:rsidR="00682C57" w:rsidRPr="00682C57" w:rsidRDefault="00682C57" w:rsidP="00682C57">
      <w:pPr>
        <w:widowControl w:val="0"/>
        <w:autoSpaceDE w:val="0"/>
        <w:autoSpaceDN w:val="0"/>
        <w:adjustRightInd w:val="0"/>
        <w:spacing w:after="0"/>
        <w:contextualSpacing/>
        <w:jc w:val="both"/>
        <w:rPr>
          <w:rFonts w:eastAsiaTheme="minorHAnsi"/>
          <w:sz w:val="20"/>
          <w:szCs w:val="20"/>
        </w:rPr>
      </w:pPr>
    </w:p>
    <w:p w14:paraId="38CB10AA"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Le bilan de compétences a pour objet de permettre aux salariés d’analyser leurs compétences professionnelles et personnelles ainsi que leurs aptitudes et leurs motivations et leurs souhaits d’évolution afin de définir un projet professionnel et/ou un projet de formation.</w:t>
      </w:r>
    </w:p>
    <w:p w14:paraId="614B1968"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191A87D8"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 bilan de compétences peut être réalisé : </w:t>
      </w:r>
    </w:p>
    <w:p w14:paraId="29DA33E0"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3304DA03" w14:textId="77777777" w:rsidR="00682C57" w:rsidRPr="00682C57" w:rsidRDefault="00682C57" w:rsidP="00C2202D">
      <w:pPr>
        <w:widowControl w:val="0"/>
        <w:numPr>
          <w:ilvl w:val="0"/>
          <w:numId w:val="65"/>
        </w:numPr>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A l’initiative de l’employeur, dans le cadre du plan de développement de compétences, sous réserve de l’accord du salarié. </w:t>
      </w:r>
      <w:r w:rsidRPr="00682C57" w:rsidDel="00B23178">
        <w:rPr>
          <w:rFonts w:eastAsiaTheme="minorHAnsi"/>
          <w:sz w:val="20"/>
          <w:szCs w:val="20"/>
        </w:rPr>
        <w:t>Dans ce cas, il fait l’objet d’une convention écrite conclue entre l’employeur, le salarié et l’organisme prestataire ;</w:t>
      </w:r>
    </w:p>
    <w:p w14:paraId="5C2C836C" w14:textId="77777777" w:rsidR="00682C57" w:rsidRPr="00682C57" w:rsidRDefault="00682C57" w:rsidP="00682C57">
      <w:pPr>
        <w:widowControl w:val="0"/>
        <w:autoSpaceDE w:val="0"/>
        <w:autoSpaceDN w:val="0"/>
        <w:adjustRightInd w:val="0"/>
        <w:spacing w:after="0"/>
        <w:ind w:left="720"/>
        <w:contextualSpacing/>
        <w:jc w:val="both"/>
        <w:rPr>
          <w:rFonts w:eastAsiaTheme="minorHAnsi"/>
          <w:sz w:val="20"/>
          <w:szCs w:val="20"/>
        </w:rPr>
      </w:pPr>
    </w:p>
    <w:p w14:paraId="32BABA60" w14:textId="77777777" w:rsidR="00682C57" w:rsidRPr="00682C57" w:rsidRDefault="00682C57" w:rsidP="00C2202D">
      <w:pPr>
        <w:widowControl w:val="0"/>
        <w:numPr>
          <w:ilvl w:val="0"/>
          <w:numId w:val="65"/>
        </w:numPr>
        <w:autoSpaceDE w:val="0"/>
        <w:autoSpaceDN w:val="0"/>
        <w:adjustRightInd w:val="0"/>
        <w:spacing w:after="0"/>
        <w:contextualSpacing/>
        <w:jc w:val="both"/>
        <w:rPr>
          <w:rFonts w:eastAsiaTheme="minorHAnsi"/>
          <w:sz w:val="20"/>
          <w:szCs w:val="20"/>
        </w:rPr>
      </w:pPr>
      <w:r w:rsidRPr="00682C57">
        <w:rPr>
          <w:rFonts w:eastAsiaTheme="minorHAnsi"/>
          <w:sz w:val="20"/>
          <w:szCs w:val="20"/>
        </w:rPr>
        <w:t>A l’initiative du salarié, dans le cadre de la mobilisation de son compte personnel de formation (CPF).</w:t>
      </w:r>
    </w:p>
    <w:p w14:paraId="408CBD2E"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72427269"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 bilan de compétences comprend trois phases : </w:t>
      </w:r>
    </w:p>
    <w:p w14:paraId="7A2C2B24"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0B7FEDCE" w14:textId="77777777" w:rsidR="00682C57" w:rsidRPr="00682C57" w:rsidRDefault="00682C57" w:rsidP="00C2202D">
      <w:pPr>
        <w:widowControl w:val="0"/>
        <w:numPr>
          <w:ilvl w:val="0"/>
          <w:numId w:val="67"/>
        </w:numPr>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La phase préliminaire a pour objet : </w:t>
      </w:r>
    </w:p>
    <w:p w14:paraId="45D2B6B3" w14:textId="77777777" w:rsidR="00682C57" w:rsidRPr="00682C57" w:rsidRDefault="00682C57" w:rsidP="00C2202D">
      <w:pPr>
        <w:widowControl w:val="0"/>
        <w:numPr>
          <w:ilvl w:val="0"/>
          <w:numId w:val="66"/>
        </w:numPr>
        <w:autoSpaceDE w:val="0"/>
        <w:autoSpaceDN w:val="0"/>
        <w:adjustRightInd w:val="0"/>
        <w:spacing w:after="0"/>
        <w:ind w:left="1068"/>
        <w:contextualSpacing/>
        <w:jc w:val="both"/>
        <w:rPr>
          <w:rFonts w:eastAsiaTheme="minorHAnsi"/>
          <w:sz w:val="20"/>
          <w:szCs w:val="20"/>
        </w:rPr>
      </w:pPr>
      <w:proofErr w:type="gramStart"/>
      <w:r w:rsidRPr="00682C57">
        <w:rPr>
          <w:rFonts w:eastAsiaTheme="minorHAnsi"/>
          <w:sz w:val="20"/>
          <w:szCs w:val="20"/>
        </w:rPr>
        <w:t>d’analyser</w:t>
      </w:r>
      <w:proofErr w:type="gramEnd"/>
      <w:r w:rsidRPr="00682C57">
        <w:rPr>
          <w:rFonts w:eastAsiaTheme="minorHAnsi"/>
          <w:sz w:val="20"/>
          <w:szCs w:val="20"/>
        </w:rPr>
        <w:t xml:space="preserve"> la demande et le besoin du bénéficiaire ;</w:t>
      </w:r>
    </w:p>
    <w:p w14:paraId="3FB7DA14" w14:textId="77777777" w:rsidR="00682C57" w:rsidRPr="00682C57" w:rsidRDefault="00682C57" w:rsidP="00C2202D">
      <w:pPr>
        <w:widowControl w:val="0"/>
        <w:numPr>
          <w:ilvl w:val="0"/>
          <w:numId w:val="66"/>
        </w:numPr>
        <w:autoSpaceDE w:val="0"/>
        <w:autoSpaceDN w:val="0"/>
        <w:adjustRightInd w:val="0"/>
        <w:spacing w:after="0"/>
        <w:ind w:left="1068"/>
        <w:contextualSpacing/>
        <w:jc w:val="both"/>
        <w:rPr>
          <w:rFonts w:eastAsiaTheme="minorHAnsi"/>
          <w:sz w:val="20"/>
          <w:szCs w:val="20"/>
        </w:rPr>
      </w:pPr>
      <w:proofErr w:type="gramStart"/>
      <w:r w:rsidRPr="00682C57">
        <w:rPr>
          <w:rFonts w:eastAsiaTheme="minorHAnsi"/>
          <w:sz w:val="20"/>
          <w:szCs w:val="20"/>
        </w:rPr>
        <w:t>de</w:t>
      </w:r>
      <w:proofErr w:type="gramEnd"/>
      <w:r w:rsidRPr="00682C57">
        <w:rPr>
          <w:rFonts w:eastAsiaTheme="minorHAnsi"/>
          <w:sz w:val="20"/>
          <w:szCs w:val="20"/>
        </w:rPr>
        <w:t xml:space="preserve"> déterminer le format le plus adapté à la situation et au besoin; </w:t>
      </w:r>
    </w:p>
    <w:p w14:paraId="0B35FE12" w14:textId="3C4AB603" w:rsidR="00682C57" w:rsidRDefault="00682C57" w:rsidP="00C2202D">
      <w:pPr>
        <w:widowControl w:val="0"/>
        <w:numPr>
          <w:ilvl w:val="0"/>
          <w:numId w:val="66"/>
        </w:numPr>
        <w:autoSpaceDE w:val="0"/>
        <w:autoSpaceDN w:val="0"/>
        <w:adjustRightInd w:val="0"/>
        <w:spacing w:after="0"/>
        <w:ind w:left="1068"/>
        <w:contextualSpacing/>
        <w:jc w:val="both"/>
        <w:rPr>
          <w:rFonts w:eastAsiaTheme="minorHAnsi"/>
          <w:sz w:val="20"/>
          <w:szCs w:val="20"/>
        </w:rPr>
      </w:pPr>
      <w:proofErr w:type="gramStart"/>
      <w:r w:rsidRPr="00682C57">
        <w:rPr>
          <w:rFonts w:eastAsiaTheme="minorHAnsi"/>
          <w:sz w:val="20"/>
          <w:szCs w:val="20"/>
        </w:rPr>
        <w:t>de</w:t>
      </w:r>
      <w:proofErr w:type="gramEnd"/>
      <w:r w:rsidRPr="00682C57">
        <w:rPr>
          <w:rFonts w:eastAsiaTheme="minorHAnsi"/>
          <w:sz w:val="20"/>
          <w:szCs w:val="20"/>
        </w:rPr>
        <w:t xml:space="preserve"> définir conjointement les modalités de déroulement du bilan. </w:t>
      </w:r>
    </w:p>
    <w:p w14:paraId="19355E32" w14:textId="2F6B541F" w:rsidR="00FC5E5A" w:rsidRDefault="00FC5E5A" w:rsidP="00FC5E5A">
      <w:pPr>
        <w:widowControl w:val="0"/>
        <w:autoSpaceDE w:val="0"/>
        <w:autoSpaceDN w:val="0"/>
        <w:adjustRightInd w:val="0"/>
        <w:spacing w:after="0"/>
        <w:ind w:left="1068"/>
        <w:contextualSpacing/>
        <w:jc w:val="both"/>
        <w:rPr>
          <w:rFonts w:eastAsiaTheme="minorHAnsi"/>
          <w:sz w:val="20"/>
          <w:szCs w:val="20"/>
        </w:rPr>
      </w:pPr>
    </w:p>
    <w:p w14:paraId="70E75845" w14:textId="23E89014" w:rsidR="00FC5E5A" w:rsidRPr="00682C57" w:rsidRDefault="00FC5E5A" w:rsidP="00FC5E5A">
      <w:pPr>
        <w:widowControl w:val="0"/>
        <w:autoSpaceDE w:val="0"/>
        <w:autoSpaceDN w:val="0"/>
        <w:adjustRightInd w:val="0"/>
        <w:spacing w:after="0"/>
        <w:ind w:left="6031" w:firstLine="350"/>
        <w:contextualSpacing/>
        <w:jc w:val="both"/>
        <w:rPr>
          <w:rFonts w:eastAsiaTheme="minorHAnsi"/>
          <w:sz w:val="20"/>
          <w:szCs w:val="20"/>
        </w:rPr>
      </w:pPr>
      <w:r>
        <w:rPr>
          <w:noProof/>
        </w:rPr>
        <w:drawing>
          <wp:inline distT="0" distB="0" distL="0" distR="0" wp14:anchorId="2BEC1A59" wp14:editId="1BBB92F7">
            <wp:extent cx="1733550" cy="361335"/>
            <wp:effectExtent l="0" t="0" r="0" b="63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3160B2FC" w14:textId="77777777" w:rsidR="00682C57" w:rsidRPr="00682C57" w:rsidRDefault="00682C57" w:rsidP="00682C57">
      <w:pPr>
        <w:widowControl w:val="0"/>
        <w:autoSpaceDE w:val="0"/>
        <w:autoSpaceDN w:val="0"/>
        <w:adjustRightInd w:val="0"/>
        <w:spacing w:after="0"/>
        <w:ind w:left="348"/>
        <w:jc w:val="both"/>
        <w:rPr>
          <w:rFonts w:eastAsiaTheme="minorHAnsi"/>
          <w:sz w:val="20"/>
          <w:szCs w:val="20"/>
        </w:rPr>
      </w:pPr>
    </w:p>
    <w:p w14:paraId="65BF3B18" w14:textId="77777777" w:rsidR="00682C57" w:rsidRPr="00682C57" w:rsidRDefault="00682C57" w:rsidP="00C2202D">
      <w:pPr>
        <w:widowControl w:val="0"/>
        <w:numPr>
          <w:ilvl w:val="0"/>
          <w:numId w:val="67"/>
        </w:numPr>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La phase d’investigation permet au salarié, soit de construire son projet professionnel et en vérifier la pertinence, soit d’élaborer une ou plusieurs alternatives. </w:t>
      </w:r>
    </w:p>
    <w:p w14:paraId="744B07D8"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7D78DA88" w14:textId="74CDF9DD" w:rsidR="00682C57" w:rsidRPr="00682C57" w:rsidRDefault="00682C57" w:rsidP="00C2202D">
      <w:pPr>
        <w:widowControl w:val="0"/>
        <w:numPr>
          <w:ilvl w:val="0"/>
          <w:numId w:val="67"/>
        </w:numPr>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La phase de conclusion, par la voie d’entretiens personnalisés permet au bénéficiaire de : </w:t>
      </w:r>
    </w:p>
    <w:p w14:paraId="2064975B" w14:textId="77777777" w:rsidR="00682C57" w:rsidRPr="00682C57" w:rsidRDefault="00682C57" w:rsidP="00C2202D">
      <w:pPr>
        <w:widowControl w:val="0"/>
        <w:numPr>
          <w:ilvl w:val="0"/>
          <w:numId w:val="66"/>
        </w:numPr>
        <w:autoSpaceDE w:val="0"/>
        <w:autoSpaceDN w:val="0"/>
        <w:adjustRightInd w:val="0"/>
        <w:spacing w:after="0"/>
        <w:ind w:left="1068"/>
        <w:contextualSpacing/>
        <w:jc w:val="both"/>
        <w:rPr>
          <w:rFonts w:eastAsiaTheme="minorHAnsi"/>
          <w:sz w:val="20"/>
          <w:szCs w:val="20"/>
        </w:rPr>
      </w:pPr>
      <w:proofErr w:type="gramStart"/>
      <w:r w:rsidRPr="00682C57">
        <w:rPr>
          <w:rFonts w:eastAsiaTheme="minorHAnsi"/>
          <w:sz w:val="20"/>
          <w:szCs w:val="20"/>
        </w:rPr>
        <w:t>s’approprier</w:t>
      </w:r>
      <w:proofErr w:type="gramEnd"/>
      <w:r w:rsidRPr="00682C57">
        <w:rPr>
          <w:rFonts w:eastAsiaTheme="minorHAnsi"/>
          <w:sz w:val="20"/>
          <w:szCs w:val="20"/>
        </w:rPr>
        <w:t xml:space="preserve"> les résultats détaillés de la phase d’investigation ; </w:t>
      </w:r>
    </w:p>
    <w:p w14:paraId="4E0F52F4" w14:textId="77777777" w:rsidR="00682C57" w:rsidRPr="00682C57" w:rsidRDefault="00682C57" w:rsidP="00C2202D">
      <w:pPr>
        <w:widowControl w:val="0"/>
        <w:numPr>
          <w:ilvl w:val="0"/>
          <w:numId w:val="66"/>
        </w:numPr>
        <w:autoSpaceDE w:val="0"/>
        <w:autoSpaceDN w:val="0"/>
        <w:adjustRightInd w:val="0"/>
        <w:spacing w:after="0"/>
        <w:ind w:left="1068"/>
        <w:contextualSpacing/>
        <w:jc w:val="both"/>
        <w:rPr>
          <w:rFonts w:eastAsiaTheme="minorHAnsi"/>
          <w:sz w:val="20"/>
          <w:szCs w:val="20"/>
        </w:rPr>
      </w:pPr>
      <w:proofErr w:type="gramStart"/>
      <w:r w:rsidRPr="00682C57">
        <w:rPr>
          <w:rFonts w:eastAsiaTheme="minorHAnsi"/>
          <w:sz w:val="20"/>
          <w:szCs w:val="20"/>
        </w:rPr>
        <w:t>recenser</w:t>
      </w:r>
      <w:proofErr w:type="gramEnd"/>
      <w:r w:rsidRPr="00682C57">
        <w:rPr>
          <w:rFonts w:eastAsiaTheme="minorHAnsi"/>
          <w:sz w:val="20"/>
          <w:szCs w:val="20"/>
        </w:rPr>
        <w:t xml:space="preserve"> les conditions et moyens favorisant la réalisation du ou des projets professionnels ; </w:t>
      </w:r>
    </w:p>
    <w:p w14:paraId="3CEE2CC3" w14:textId="77777777" w:rsidR="00682C57" w:rsidRPr="00682C57" w:rsidRDefault="00682C57" w:rsidP="00C2202D">
      <w:pPr>
        <w:widowControl w:val="0"/>
        <w:numPr>
          <w:ilvl w:val="0"/>
          <w:numId w:val="66"/>
        </w:numPr>
        <w:autoSpaceDE w:val="0"/>
        <w:autoSpaceDN w:val="0"/>
        <w:adjustRightInd w:val="0"/>
        <w:spacing w:after="0"/>
        <w:ind w:left="1068"/>
        <w:contextualSpacing/>
        <w:jc w:val="both"/>
        <w:rPr>
          <w:rFonts w:eastAsiaTheme="minorHAnsi"/>
          <w:sz w:val="20"/>
          <w:szCs w:val="20"/>
        </w:rPr>
      </w:pPr>
      <w:proofErr w:type="gramStart"/>
      <w:r w:rsidRPr="00682C57">
        <w:rPr>
          <w:rFonts w:eastAsiaTheme="minorHAnsi"/>
          <w:sz w:val="20"/>
          <w:szCs w:val="20"/>
        </w:rPr>
        <w:t>prévoir</w:t>
      </w:r>
      <w:proofErr w:type="gramEnd"/>
      <w:r w:rsidRPr="00682C57">
        <w:rPr>
          <w:rFonts w:eastAsiaTheme="minorHAnsi"/>
          <w:sz w:val="20"/>
          <w:szCs w:val="20"/>
        </w:rPr>
        <w:t xml:space="preserve"> les principales modalités et étapes du ou des projets professionnels, dont la possibilité de bénéficier d'un entretien de suivi avec le prestataire de bilan de compétences.</w:t>
      </w:r>
    </w:p>
    <w:p w14:paraId="183811AE" w14:textId="77777777" w:rsidR="00682C57" w:rsidRPr="00682C57" w:rsidRDefault="00682C57" w:rsidP="00682C57">
      <w:pPr>
        <w:widowControl w:val="0"/>
        <w:autoSpaceDE w:val="0"/>
        <w:autoSpaceDN w:val="0"/>
        <w:adjustRightInd w:val="0"/>
        <w:spacing w:after="0"/>
        <w:jc w:val="both"/>
        <w:rPr>
          <w:rFonts w:eastAsiaTheme="minorHAnsi"/>
          <w:b/>
          <w:sz w:val="20"/>
          <w:szCs w:val="20"/>
        </w:rPr>
      </w:pPr>
    </w:p>
    <w:p w14:paraId="3A0AF5B6" w14:textId="77777777" w:rsidR="00682C57" w:rsidRPr="00682C57" w:rsidRDefault="00682C57" w:rsidP="00682C57">
      <w:pPr>
        <w:ind w:left="360"/>
        <w:jc w:val="both"/>
        <w:rPr>
          <w:rFonts w:eastAsiaTheme="minorHAnsi"/>
          <w:b/>
          <w:i/>
          <w:sz w:val="20"/>
          <w:szCs w:val="20"/>
        </w:rPr>
      </w:pPr>
      <w:r w:rsidRPr="00682C57">
        <w:rPr>
          <w:rFonts w:eastAsiaTheme="minorHAnsi"/>
          <w:b/>
          <w:i/>
          <w:sz w:val="20"/>
          <w:szCs w:val="20"/>
        </w:rPr>
        <w:t xml:space="preserve">Article 3.3 – Actions auprès des demandeurs d’emploi </w:t>
      </w:r>
    </w:p>
    <w:p w14:paraId="5181151E"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Les partenaires sociaux souhaitent encourager l’attractivité des métiers du secteur des particuliers employeurs et de l’emploi à domicile en favorisant l’intégration et la professionnalisation des demandeurs d’emploi. </w:t>
      </w:r>
    </w:p>
    <w:p w14:paraId="6013FD1C" w14:textId="77777777" w:rsidR="00682C57" w:rsidRPr="00682C57" w:rsidRDefault="00682C57" w:rsidP="00682C57">
      <w:pPr>
        <w:widowControl w:val="0"/>
        <w:tabs>
          <w:tab w:val="left" w:pos="1685"/>
        </w:tabs>
        <w:autoSpaceDE w:val="0"/>
        <w:autoSpaceDN w:val="0"/>
        <w:adjustRightInd w:val="0"/>
        <w:spacing w:after="0"/>
        <w:jc w:val="both"/>
        <w:rPr>
          <w:rFonts w:eastAsiaTheme="minorHAnsi"/>
          <w:sz w:val="20"/>
          <w:szCs w:val="20"/>
        </w:rPr>
      </w:pPr>
      <w:r w:rsidRPr="00682C57">
        <w:rPr>
          <w:rFonts w:eastAsiaTheme="minorHAnsi"/>
          <w:sz w:val="20"/>
          <w:szCs w:val="20"/>
        </w:rPr>
        <w:tab/>
      </w:r>
    </w:p>
    <w:p w14:paraId="79E1F382"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La Préparation Opérationnelle à l’Emploi Collective (POEC) vise à faciliter l’insertion des demandeurs d’emploi en leur permettant de bénéficier d’une formation visant à l’acquisition de compétences validées par une certification créée, portée et choisie par les branches. </w:t>
      </w:r>
    </w:p>
    <w:p w14:paraId="6C47C859"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La formation est financée par l’OPCO des entreprises de proximité, par Pôle emploi et/ou par l’Etat.</w:t>
      </w:r>
    </w:p>
    <w:p w14:paraId="18DDDD92"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1289D86C"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Constituant une réponse aux besoins en recrutement dans le secteur, la CPNIEFP conduira une politique active favorisant le recours à ce dispositif, en partenariat avec l’OPCO et Pôle emploi. </w:t>
      </w:r>
    </w:p>
    <w:p w14:paraId="4D406B6B" w14:textId="77777777" w:rsidR="00682C57" w:rsidRPr="00682C57" w:rsidRDefault="00682C57" w:rsidP="00682C57">
      <w:pPr>
        <w:widowControl w:val="0"/>
        <w:autoSpaceDE w:val="0"/>
        <w:autoSpaceDN w:val="0"/>
        <w:adjustRightInd w:val="0"/>
        <w:spacing w:after="0"/>
        <w:contextualSpacing/>
        <w:jc w:val="both"/>
        <w:rPr>
          <w:rFonts w:eastAsiaTheme="minorHAnsi"/>
          <w:b/>
          <w:i/>
          <w:sz w:val="20"/>
          <w:szCs w:val="20"/>
        </w:rPr>
      </w:pPr>
    </w:p>
    <w:p w14:paraId="3B65CCF3" w14:textId="77777777" w:rsidR="00682C57" w:rsidRPr="00682C57" w:rsidRDefault="00682C57" w:rsidP="00682C57">
      <w:pPr>
        <w:widowControl w:val="0"/>
        <w:autoSpaceDE w:val="0"/>
        <w:autoSpaceDN w:val="0"/>
        <w:adjustRightInd w:val="0"/>
        <w:spacing w:after="0"/>
        <w:contextualSpacing/>
        <w:jc w:val="both"/>
        <w:rPr>
          <w:rFonts w:eastAsiaTheme="minorHAnsi"/>
          <w:sz w:val="20"/>
          <w:szCs w:val="20"/>
        </w:rPr>
      </w:pPr>
      <w:r w:rsidRPr="00682C57">
        <w:rPr>
          <w:rFonts w:eastAsiaTheme="minorHAnsi"/>
          <w:sz w:val="20"/>
          <w:szCs w:val="20"/>
        </w:rPr>
        <w:t>La CPNIEFP mobilisera également les Conseils régionaux pour promouvoir les métiers du secteur des particuliers employeurs et de l’emploi à domicile, faire connaître et reconnaître leur politique de professionnalisation, et obtenir des financements en particulier pour les certifications portées par les branches.</w:t>
      </w:r>
    </w:p>
    <w:p w14:paraId="4B746164" w14:textId="77777777" w:rsidR="00682C57" w:rsidRPr="00682C57" w:rsidRDefault="00682C57" w:rsidP="00682C57">
      <w:pPr>
        <w:widowControl w:val="0"/>
        <w:autoSpaceDE w:val="0"/>
        <w:autoSpaceDN w:val="0"/>
        <w:adjustRightInd w:val="0"/>
        <w:spacing w:after="0"/>
        <w:contextualSpacing/>
        <w:jc w:val="both"/>
        <w:rPr>
          <w:rFonts w:eastAsiaTheme="minorHAnsi"/>
          <w:sz w:val="20"/>
          <w:szCs w:val="20"/>
        </w:rPr>
      </w:pPr>
    </w:p>
    <w:p w14:paraId="4AC90E5F" w14:textId="77777777" w:rsidR="00682C57" w:rsidRPr="00682C57" w:rsidRDefault="00682C57" w:rsidP="00682C57">
      <w:pPr>
        <w:widowControl w:val="0"/>
        <w:autoSpaceDE w:val="0"/>
        <w:autoSpaceDN w:val="0"/>
        <w:adjustRightInd w:val="0"/>
        <w:spacing w:after="0"/>
        <w:contextualSpacing/>
        <w:jc w:val="both"/>
        <w:rPr>
          <w:rFonts w:eastAsiaTheme="minorHAnsi"/>
          <w:b/>
          <w:i/>
          <w:sz w:val="20"/>
          <w:szCs w:val="20"/>
        </w:rPr>
      </w:pPr>
    </w:p>
    <w:p w14:paraId="1E393292" w14:textId="77777777" w:rsidR="00682C57" w:rsidRPr="00682C57" w:rsidRDefault="00682C57" w:rsidP="00682C57">
      <w:pPr>
        <w:jc w:val="both"/>
        <w:rPr>
          <w:rFonts w:eastAsiaTheme="minorHAnsi"/>
          <w:b/>
          <w:sz w:val="20"/>
          <w:szCs w:val="20"/>
        </w:rPr>
      </w:pPr>
      <w:bookmarkStart w:id="559" w:name="_Hlk55557616"/>
      <w:r w:rsidRPr="00682C57">
        <w:rPr>
          <w:rFonts w:eastAsiaTheme="minorHAnsi"/>
          <w:b/>
          <w:sz w:val="20"/>
          <w:szCs w:val="20"/>
        </w:rPr>
        <w:t>Article 4 – Observation des métiers et études sectorielles</w:t>
      </w:r>
    </w:p>
    <w:bookmarkEnd w:id="559"/>
    <w:p w14:paraId="1355DFA3" w14:textId="77777777" w:rsidR="00682C57" w:rsidRPr="00682C57" w:rsidRDefault="00682C57" w:rsidP="00682C57">
      <w:pPr>
        <w:jc w:val="both"/>
        <w:rPr>
          <w:rFonts w:eastAsiaTheme="minorHAnsi"/>
          <w:sz w:val="20"/>
          <w:szCs w:val="20"/>
        </w:rPr>
      </w:pPr>
      <w:r w:rsidRPr="00682C57">
        <w:rPr>
          <w:rFonts w:eastAsiaTheme="minorHAnsi"/>
          <w:sz w:val="20"/>
          <w:szCs w:val="20"/>
        </w:rPr>
        <w:t xml:space="preserve">La CPNIEFP est chargée de la mise en place d’un comité technique paritaire d’observation et de prospective des métiers et des qualifications. </w:t>
      </w:r>
    </w:p>
    <w:p w14:paraId="60712676" w14:textId="77777777" w:rsidR="00682C57" w:rsidRPr="00682C57" w:rsidRDefault="00682C57" w:rsidP="00682C57">
      <w:pPr>
        <w:jc w:val="both"/>
        <w:rPr>
          <w:rFonts w:eastAsiaTheme="minorHAnsi"/>
          <w:sz w:val="20"/>
          <w:szCs w:val="20"/>
        </w:rPr>
      </w:pPr>
      <w:r w:rsidRPr="00682C57">
        <w:rPr>
          <w:rFonts w:eastAsiaTheme="minorHAnsi"/>
          <w:sz w:val="20"/>
          <w:szCs w:val="20"/>
        </w:rPr>
        <w:t xml:space="preserve">En lien avec le CNPDS, ce comité technique paritaire d’observation a notamment pour mission : </w:t>
      </w:r>
    </w:p>
    <w:p w14:paraId="6FDD6A2F" w14:textId="77777777" w:rsidR="00682C57" w:rsidRPr="00682C57" w:rsidRDefault="00682C57" w:rsidP="00C2202D">
      <w:pPr>
        <w:numPr>
          <w:ilvl w:val="0"/>
          <w:numId w:val="66"/>
        </w:numPr>
        <w:contextualSpacing/>
        <w:jc w:val="both"/>
        <w:rPr>
          <w:rFonts w:eastAsiaTheme="minorHAnsi"/>
          <w:sz w:val="20"/>
          <w:szCs w:val="20"/>
        </w:rPr>
      </w:pPr>
      <w:proofErr w:type="gramStart"/>
      <w:r w:rsidRPr="00682C57">
        <w:rPr>
          <w:rFonts w:eastAsiaTheme="minorHAnsi"/>
          <w:sz w:val="20"/>
          <w:szCs w:val="20"/>
        </w:rPr>
        <w:t>d’assurer</w:t>
      </w:r>
      <w:proofErr w:type="gramEnd"/>
      <w:r w:rsidRPr="00682C57">
        <w:rPr>
          <w:rFonts w:eastAsiaTheme="minorHAnsi"/>
          <w:sz w:val="20"/>
          <w:szCs w:val="20"/>
        </w:rPr>
        <w:t xml:space="preserve"> une veille prospective ;</w:t>
      </w:r>
    </w:p>
    <w:p w14:paraId="1C3F8DCE" w14:textId="77777777" w:rsidR="00682C57" w:rsidRPr="00682C57" w:rsidRDefault="00682C57" w:rsidP="00C2202D">
      <w:pPr>
        <w:numPr>
          <w:ilvl w:val="0"/>
          <w:numId w:val="66"/>
        </w:numPr>
        <w:contextualSpacing/>
        <w:jc w:val="both"/>
        <w:rPr>
          <w:rFonts w:eastAsiaTheme="minorHAnsi"/>
          <w:sz w:val="20"/>
          <w:szCs w:val="20"/>
        </w:rPr>
      </w:pPr>
      <w:proofErr w:type="gramStart"/>
      <w:r w:rsidRPr="00682C57">
        <w:rPr>
          <w:rFonts w:eastAsiaTheme="minorHAnsi"/>
          <w:sz w:val="20"/>
          <w:szCs w:val="20"/>
        </w:rPr>
        <w:t>de</w:t>
      </w:r>
      <w:proofErr w:type="gramEnd"/>
      <w:r w:rsidRPr="00682C57">
        <w:rPr>
          <w:rFonts w:eastAsiaTheme="minorHAnsi"/>
          <w:sz w:val="20"/>
          <w:szCs w:val="20"/>
        </w:rPr>
        <w:t xml:space="preserve"> conduire des analyses sur l’évolution des activités, des emplois, des qualifications et des compétences au sein des branches ;</w:t>
      </w:r>
    </w:p>
    <w:p w14:paraId="4D2FCDB5" w14:textId="77777777" w:rsidR="00682C57" w:rsidRPr="00682C57" w:rsidRDefault="00682C57" w:rsidP="00C2202D">
      <w:pPr>
        <w:numPr>
          <w:ilvl w:val="0"/>
          <w:numId w:val="66"/>
        </w:numPr>
        <w:contextualSpacing/>
        <w:jc w:val="both"/>
        <w:rPr>
          <w:rFonts w:eastAsiaTheme="minorHAnsi"/>
          <w:sz w:val="20"/>
          <w:szCs w:val="20"/>
        </w:rPr>
      </w:pPr>
      <w:proofErr w:type="gramStart"/>
      <w:r w:rsidRPr="00682C57">
        <w:rPr>
          <w:rFonts w:eastAsiaTheme="minorHAnsi"/>
          <w:sz w:val="20"/>
          <w:szCs w:val="20"/>
        </w:rPr>
        <w:t>de</w:t>
      </w:r>
      <w:proofErr w:type="gramEnd"/>
      <w:r w:rsidRPr="00682C57">
        <w:rPr>
          <w:rFonts w:eastAsiaTheme="minorHAnsi"/>
          <w:sz w:val="20"/>
          <w:szCs w:val="20"/>
        </w:rPr>
        <w:t xml:space="preserve"> favoriser une démarche de gestion prévisionnelle de l’emploi et des compétences (GPEC) ;</w:t>
      </w:r>
    </w:p>
    <w:p w14:paraId="3DF38999" w14:textId="77777777" w:rsidR="00682C57" w:rsidRPr="00682C57" w:rsidRDefault="00682C57" w:rsidP="00C2202D">
      <w:pPr>
        <w:numPr>
          <w:ilvl w:val="0"/>
          <w:numId w:val="66"/>
        </w:numPr>
        <w:contextualSpacing/>
        <w:jc w:val="both"/>
        <w:rPr>
          <w:rFonts w:eastAsiaTheme="minorHAnsi"/>
          <w:sz w:val="20"/>
          <w:szCs w:val="20"/>
        </w:rPr>
      </w:pPr>
      <w:proofErr w:type="gramStart"/>
      <w:r w:rsidRPr="00682C57">
        <w:rPr>
          <w:rFonts w:eastAsiaTheme="minorHAnsi"/>
          <w:sz w:val="20"/>
          <w:szCs w:val="20"/>
        </w:rPr>
        <w:t>de</w:t>
      </w:r>
      <w:proofErr w:type="gramEnd"/>
      <w:r w:rsidRPr="00682C57">
        <w:rPr>
          <w:rFonts w:eastAsiaTheme="minorHAnsi"/>
          <w:sz w:val="20"/>
          <w:szCs w:val="20"/>
        </w:rPr>
        <w:t xml:space="preserve"> mettre en visibilité la filière professionnelle du secteur des particuliers employeurs et de l’emploi à domicile.</w:t>
      </w:r>
    </w:p>
    <w:p w14:paraId="42F27B30" w14:textId="77777777" w:rsidR="00682C57" w:rsidRPr="00682C57" w:rsidRDefault="00682C57" w:rsidP="00682C57">
      <w:pPr>
        <w:spacing w:after="0"/>
        <w:jc w:val="both"/>
        <w:rPr>
          <w:rFonts w:eastAsiaTheme="minorHAnsi"/>
          <w:b/>
          <w:sz w:val="20"/>
          <w:szCs w:val="20"/>
        </w:rPr>
      </w:pPr>
    </w:p>
    <w:p w14:paraId="6B6CBAA6" w14:textId="77777777" w:rsidR="00682C57" w:rsidRPr="00682C57" w:rsidRDefault="00682C57" w:rsidP="00682C57">
      <w:pPr>
        <w:jc w:val="both"/>
        <w:rPr>
          <w:rFonts w:eastAsiaTheme="minorHAnsi"/>
          <w:b/>
          <w:sz w:val="20"/>
          <w:szCs w:val="20"/>
        </w:rPr>
      </w:pPr>
      <w:r w:rsidRPr="00682C57">
        <w:rPr>
          <w:rFonts w:eastAsiaTheme="minorHAnsi"/>
          <w:b/>
          <w:sz w:val="20"/>
          <w:szCs w:val="20"/>
        </w:rPr>
        <w:t>Article 5 – Certifications professionnelles</w:t>
      </w:r>
    </w:p>
    <w:p w14:paraId="454166D1" w14:textId="4FE62951" w:rsidR="00682C57" w:rsidRDefault="00682C57" w:rsidP="00682C57">
      <w:pPr>
        <w:jc w:val="both"/>
        <w:rPr>
          <w:rFonts w:eastAsiaTheme="minorHAnsi"/>
          <w:sz w:val="20"/>
          <w:szCs w:val="20"/>
        </w:rPr>
      </w:pPr>
      <w:r w:rsidRPr="00682C57">
        <w:rPr>
          <w:rFonts w:eastAsiaTheme="minorHAnsi"/>
          <w:sz w:val="20"/>
          <w:szCs w:val="20"/>
        </w:rPr>
        <w:t xml:space="preserve">La CPNIEFP s’engage à poursuivre sa réflexion autour de la certification professionnelle en tenant compte des priorités définies en termes de métiers et de compétences et des travaux du comité technique paritaire d’observation. </w:t>
      </w:r>
    </w:p>
    <w:p w14:paraId="2A0B889C" w14:textId="17849B2C" w:rsidR="00FC5E5A" w:rsidRPr="00682C57" w:rsidRDefault="00FC5E5A" w:rsidP="00FC5E5A">
      <w:pPr>
        <w:ind w:left="5672" w:firstLine="709"/>
        <w:jc w:val="both"/>
        <w:rPr>
          <w:rFonts w:eastAsiaTheme="minorHAnsi"/>
          <w:sz w:val="20"/>
          <w:szCs w:val="20"/>
        </w:rPr>
      </w:pPr>
      <w:r>
        <w:rPr>
          <w:noProof/>
        </w:rPr>
        <w:drawing>
          <wp:inline distT="0" distB="0" distL="0" distR="0" wp14:anchorId="554199EF" wp14:editId="50BB5372">
            <wp:extent cx="1733550" cy="361335"/>
            <wp:effectExtent l="0" t="0" r="0" b="63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79124B25" w14:textId="144A2D4D" w:rsidR="00682C57" w:rsidRDefault="00682C57" w:rsidP="00682C57">
      <w:pPr>
        <w:jc w:val="both"/>
        <w:rPr>
          <w:rFonts w:eastAsiaTheme="minorHAnsi"/>
          <w:sz w:val="20"/>
          <w:szCs w:val="20"/>
        </w:rPr>
      </w:pPr>
      <w:r w:rsidRPr="00682C57">
        <w:rPr>
          <w:rFonts w:eastAsiaTheme="minorHAnsi"/>
          <w:sz w:val="20"/>
          <w:szCs w:val="20"/>
        </w:rPr>
        <w:lastRenderedPageBreak/>
        <w:t xml:space="preserve">La politique de certification doit permettre de répondre aux besoins de professionnalisation des salariés dans les branches et vise : </w:t>
      </w:r>
    </w:p>
    <w:p w14:paraId="4DD9C7DF" w14:textId="77777777" w:rsidR="00682C57" w:rsidRPr="00682C57" w:rsidRDefault="00682C57" w:rsidP="00C2202D">
      <w:pPr>
        <w:numPr>
          <w:ilvl w:val="0"/>
          <w:numId w:val="66"/>
        </w:numPr>
        <w:contextualSpacing/>
        <w:jc w:val="both"/>
        <w:rPr>
          <w:rFonts w:eastAsiaTheme="minorHAnsi"/>
          <w:sz w:val="20"/>
          <w:szCs w:val="20"/>
        </w:rPr>
      </w:pPr>
      <w:r w:rsidRPr="00682C57">
        <w:rPr>
          <w:rFonts w:eastAsiaTheme="minorHAnsi"/>
          <w:sz w:val="20"/>
          <w:szCs w:val="20"/>
        </w:rPr>
        <w:t xml:space="preserve">La reconnaissance, l’adaptation, le développement et le renforcement des compétences des salariés et des futurs salariés ; </w:t>
      </w:r>
    </w:p>
    <w:p w14:paraId="36D5928D" w14:textId="77777777" w:rsidR="00682C57" w:rsidRPr="00682C57" w:rsidRDefault="00682C57" w:rsidP="00C2202D">
      <w:pPr>
        <w:numPr>
          <w:ilvl w:val="0"/>
          <w:numId w:val="66"/>
        </w:numPr>
        <w:contextualSpacing/>
        <w:jc w:val="both"/>
        <w:rPr>
          <w:rFonts w:eastAsiaTheme="minorHAnsi"/>
          <w:sz w:val="20"/>
          <w:szCs w:val="20"/>
        </w:rPr>
      </w:pPr>
      <w:r w:rsidRPr="00682C57">
        <w:rPr>
          <w:rFonts w:eastAsiaTheme="minorHAnsi"/>
          <w:sz w:val="20"/>
          <w:szCs w:val="20"/>
        </w:rPr>
        <w:t xml:space="preserve">La sécurisation des parcours professionnels ; </w:t>
      </w:r>
    </w:p>
    <w:p w14:paraId="3A63EB36" w14:textId="77777777" w:rsidR="00682C57" w:rsidRPr="00682C57" w:rsidRDefault="00682C57" w:rsidP="00C2202D">
      <w:pPr>
        <w:numPr>
          <w:ilvl w:val="0"/>
          <w:numId w:val="66"/>
        </w:numPr>
        <w:contextualSpacing/>
        <w:jc w:val="both"/>
        <w:rPr>
          <w:rFonts w:eastAsiaTheme="minorHAnsi"/>
          <w:sz w:val="20"/>
          <w:szCs w:val="20"/>
        </w:rPr>
      </w:pPr>
      <w:r w:rsidRPr="00682C57">
        <w:rPr>
          <w:rFonts w:eastAsiaTheme="minorHAnsi"/>
          <w:sz w:val="20"/>
          <w:szCs w:val="20"/>
        </w:rPr>
        <w:t xml:space="preserve">L’accompagnement aux transformations des métiers et des compétences requises par le secteur ; </w:t>
      </w:r>
    </w:p>
    <w:p w14:paraId="2643551B" w14:textId="77777777" w:rsidR="00682C57" w:rsidRPr="00682C57" w:rsidRDefault="00682C57" w:rsidP="00682C57">
      <w:pPr>
        <w:jc w:val="both"/>
        <w:rPr>
          <w:rFonts w:eastAsiaTheme="minorHAnsi"/>
          <w:sz w:val="20"/>
          <w:szCs w:val="20"/>
        </w:rPr>
      </w:pPr>
      <w:r w:rsidRPr="00682C57">
        <w:rPr>
          <w:rFonts w:eastAsiaTheme="minorHAnsi"/>
          <w:sz w:val="20"/>
          <w:szCs w:val="20"/>
        </w:rPr>
        <w:t>La politique de certification des branches est mise en œuvre par la CPNIEFP.</w:t>
      </w:r>
    </w:p>
    <w:p w14:paraId="186DBEF6" w14:textId="77777777" w:rsidR="00682C57" w:rsidRPr="00682C57" w:rsidRDefault="00682C57" w:rsidP="00682C57">
      <w:pPr>
        <w:jc w:val="both"/>
        <w:rPr>
          <w:rFonts w:eastAsiaTheme="minorHAnsi"/>
          <w:sz w:val="20"/>
          <w:szCs w:val="20"/>
        </w:rPr>
      </w:pPr>
      <w:r w:rsidRPr="00682C57">
        <w:rPr>
          <w:rFonts w:eastAsiaTheme="minorHAnsi"/>
          <w:sz w:val="20"/>
          <w:szCs w:val="20"/>
        </w:rPr>
        <w:t xml:space="preserve"> La CPNIEFP confie à IPERIA, la plateforme nationale de professionnalisation de l’emploi à domicile, l’élaboration, la délivrance et l’enregistrement auprès de France compétences des Certificats de Qualification Professionnelle (CQP), des titres à finalité professionnelle, et de toute autre certification éligible au Répertoire National des Certifications Professionnelles (RNCP) ou au Répertoire spécifique. </w:t>
      </w:r>
    </w:p>
    <w:p w14:paraId="4543A275" w14:textId="77777777" w:rsidR="00682C57" w:rsidRPr="00682C57" w:rsidRDefault="00682C57" w:rsidP="00682C57">
      <w:pPr>
        <w:spacing w:after="120" w:line="240" w:lineRule="auto"/>
        <w:jc w:val="both"/>
        <w:rPr>
          <w:rFonts w:eastAsiaTheme="minorHAnsi"/>
          <w:sz w:val="16"/>
          <w:szCs w:val="16"/>
        </w:rPr>
      </w:pPr>
    </w:p>
    <w:p w14:paraId="4EBC4876" w14:textId="77777777" w:rsidR="00682C57" w:rsidRPr="00682C57" w:rsidRDefault="00682C57" w:rsidP="00682C57">
      <w:pPr>
        <w:jc w:val="both"/>
        <w:rPr>
          <w:rFonts w:eastAsiaTheme="minorHAnsi"/>
          <w:b/>
          <w:sz w:val="20"/>
          <w:szCs w:val="20"/>
        </w:rPr>
      </w:pPr>
      <w:r w:rsidRPr="00682C57">
        <w:rPr>
          <w:rFonts w:eastAsiaTheme="minorHAnsi"/>
          <w:b/>
          <w:sz w:val="20"/>
          <w:szCs w:val="20"/>
        </w:rPr>
        <w:t xml:space="preserve">Article 6 – Mise en visibilité de la filière professionnelle du secteur </w:t>
      </w:r>
    </w:p>
    <w:p w14:paraId="2834C0BE" w14:textId="77777777" w:rsidR="00682C57" w:rsidRPr="00682C57" w:rsidRDefault="00682C57" w:rsidP="00682C57">
      <w:pPr>
        <w:jc w:val="both"/>
        <w:rPr>
          <w:rFonts w:eastAsiaTheme="minorHAnsi"/>
          <w:sz w:val="20"/>
          <w:szCs w:val="20"/>
        </w:rPr>
      </w:pPr>
      <w:r w:rsidRPr="00682C57">
        <w:rPr>
          <w:rFonts w:eastAsiaTheme="minorHAnsi"/>
          <w:sz w:val="20"/>
          <w:szCs w:val="20"/>
        </w:rPr>
        <w:t xml:space="preserve">A la lumière des études initiées (Engagement Développement Et Compétences (EDEC) petite enfance, EDEC autonomie, rapport sectoriel, Plan d’Investissement dans les compétences (PIC), etc.), la CPNIEFP souhaite poursuivre les réflexions visant à favoriser les mobilités internes dans l’objectif de mettre en œuvre des passerelles entre les métiers du secteur des particuliers employeurs et de l’emploi à domicile, et présenter les perspectives d’évolution de carrière au sein de la filière. </w:t>
      </w:r>
    </w:p>
    <w:p w14:paraId="0AD305C1" w14:textId="77777777" w:rsidR="00682C57" w:rsidRPr="00682C57" w:rsidRDefault="00682C57" w:rsidP="00682C57">
      <w:pPr>
        <w:spacing w:after="0"/>
        <w:jc w:val="both"/>
        <w:rPr>
          <w:rFonts w:eastAsiaTheme="minorHAnsi"/>
          <w:b/>
          <w:sz w:val="24"/>
          <w:szCs w:val="24"/>
        </w:rPr>
      </w:pPr>
    </w:p>
    <w:p w14:paraId="5C907096" w14:textId="77777777" w:rsidR="00682C57" w:rsidRPr="00682C57" w:rsidRDefault="00682C57" w:rsidP="00682C57">
      <w:pPr>
        <w:spacing w:after="0"/>
        <w:jc w:val="center"/>
        <w:rPr>
          <w:rFonts w:eastAsiaTheme="minorHAnsi"/>
          <w:b/>
          <w:sz w:val="24"/>
          <w:szCs w:val="24"/>
        </w:rPr>
      </w:pPr>
      <w:r w:rsidRPr="00682C57">
        <w:rPr>
          <w:rFonts w:eastAsiaTheme="minorHAnsi"/>
          <w:b/>
          <w:sz w:val="24"/>
          <w:szCs w:val="24"/>
        </w:rPr>
        <w:t xml:space="preserve">CHAPITRE </w:t>
      </w:r>
      <w:proofErr w:type="gramStart"/>
      <w:r w:rsidRPr="00682C57">
        <w:rPr>
          <w:rFonts w:eastAsiaTheme="minorHAnsi"/>
          <w:b/>
          <w:sz w:val="24"/>
          <w:szCs w:val="24"/>
        </w:rPr>
        <w:t>II  –</w:t>
      </w:r>
      <w:proofErr w:type="gramEnd"/>
      <w:r w:rsidRPr="00682C57">
        <w:rPr>
          <w:rFonts w:eastAsiaTheme="minorHAnsi"/>
          <w:b/>
          <w:sz w:val="24"/>
          <w:szCs w:val="24"/>
        </w:rPr>
        <w:t xml:space="preserve"> La valorisation et la reconnaissance des compétences par la formation </w:t>
      </w:r>
    </w:p>
    <w:p w14:paraId="2C3C2287" w14:textId="77777777" w:rsidR="00682C57" w:rsidRPr="00682C57" w:rsidRDefault="00682C57" w:rsidP="00682C57">
      <w:pPr>
        <w:spacing w:after="0"/>
        <w:jc w:val="both"/>
        <w:rPr>
          <w:rFonts w:eastAsiaTheme="minorHAnsi"/>
          <w:b/>
          <w:sz w:val="24"/>
          <w:szCs w:val="24"/>
        </w:rPr>
      </w:pPr>
      <w:r w:rsidRPr="00682C57">
        <w:rPr>
          <w:rFonts w:eastAsiaTheme="minorHAnsi"/>
          <w:b/>
          <w:sz w:val="24"/>
          <w:szCs w:val="24"/>
        </w:rPr>
        <w:t xml:space="preserve">                                 </w:t>
      </w:r>
      <w:proofErr w:type="gramStart"/>
      <w:r w:rsidRPr="00682C57">
        <w:rPr>
          <w:rFonts w:eastAsiaTheme="minorHAnsi"/>
          <w:b/>
          <w:sz w:val="24"/>
          <w:szCs w:val="24"/>
        </w:rPr>
        <w:t>et</w:t>
      </w:r>
      <w:proofErr w:type="gramEnd"/>
      <w:r w:rsidRPr="00682C57">
        <w:rPr>
          <w:rFonts w:eastAsiaTheme="minorHAnsi"/>
          <w:b/>
          <w:sz w:val="24"/>
          <w:szCs w:val="24"/>
        </w:rPr>
        <w:t xml:space="preserve"> la certification.</w:t>
      </w:r>
    </w:p>
    <w:p w14:paraId="1A056E6F" w14:textId="77777777" w:rsidR="00682C57" w:rsidRPr="00682C57" w:rsidRDefault="00682C57" w:rsidP="00682C57">
      <w:pPr>
        <w:spacing w:after="0"/>
        <w:jc w:val="both"/>
        <w:rPr>
          <w:rFonts w:eastAsiaTheme="minorHAnsi"/>
          <w:b/>
          <w:sz w:val="24"/>
          <w:szCs w:val="24"/>
        </w:rPr>
      </w:pPr>
    </w:p>
    <w:p w14:paraId="5D6A668C" w14:textId="77777777" w:rsidR="00682C57" w:rsidRPr="00682C57" w:rsidRDefault="00682C57" w:rsidP="00682C57">
      <w:pPr>
        <w:spacing w:after="0" w:line="240" w:lineRule="auto"/>
        <w:jc w:val="both"/>
        <w:rPr>
          <w:rFonts w:eastAsiaTheme="minorHAnsi"/>
          <w:b/>
          <w:sz w:val="16"/>
          <w:szCs w:val="16"/>
        </w:rPr>
      </w:pPr>
    </w:p>
    <w:p w14:paraId="55ECFAF9" w14:textId="77777777" w:rsidR="00682C57" w:rsidRPr="00682C57" w:rsidRDefault="00682C57" w:rsidP="00682C57">
      <w:pPr>
        <w:jc w:val="both"/>
        <w:rPr>
          <w:rFonts w:eastAsiaTheme="minorHAnsi"/>
          <w:b/>
          <w:sz w:val="20"/>
          <w:szCs w:val="20"/>
        </w:rPr>
      </w:pPr>
      <w:bookmarkStart w:id="560" w:name="_Hlk55558149"/>
      <w:r w:rsidRPr="00682C57">
        <w:rPr>
          <w:rFonts w:eastAsiaTheme="minorHAnsi"/>
          <w:b/>
          <w:sz w:val="20"/>
          <w:szCs w:val="20"/>
        </w:rPr>
        <w:t xml:space="preserve">Article 7 – Le passeport professionnel  </w:t>
      </w:r>
    </w:p>
    <w:bookmarkEnd w:id="560"/>
    <w:p w14:paraId="7F6514CB"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La CPNIEFP élabore et actualise un passeport professionnel interbranche permettant au salarié de :</w:t>
      </w:r>
    </w:p>
    <w:p w14:paraId="63DBB6FD" w14:textId="77777777" w:rsidR="00682C57" w:rsidRPr="00682C57" w:rsidRDefault="00682C57" w:rsidP="00C2202D">
      <w:pPr>
        <w:widowControl w:val="0"/>
        <w:numPr>
          <w:ilvl w:val="0"/>
          <w:numId w:val="66"/>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retracer</w:t>
      </w:r>
      <w:proofErr w:type="gramEnd"/>
      <w:r w:rsidRPr="00682C57">
        <w:rPr>
          <w:rFonts w:eastAsiaTheme="minorHAnsi"/>
          <w:sz w:val="20"/>
          <w:szCs w:val="20"/>
        </w:rPr>
        <w:t xml:space="preserve"> son expérience professionnelle et les compétences mobilisées dans le secteur des particuliers employeurs et de l’emploi à domicile ; </w:t>
      </w:r>
    </w:p>
    <w:p w14:paraId="7F0802DD" w14:textId="77777777" w:rsidR="00682C57" w:rsidRPr="00682C57" w:rsidRDefault="00682C57" w:rsidP="00C2202D">
      <w:pPr>
        <w:widowControl w:val="0"/>
        <w:numPr>
          <w:ilvl w:val="0"/>
          <w:numId w:val="66"/>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répertorier</w:t>
      </w:r>
      <w:proofErr w:type="gramEnd"/>
      <w:r w:rsidRPr="00682C57">
        <w:rPr>
          <w:rFonts w:eastAsiaTheme="minorHAnsi"/>
          <w:sz w:val="20"/>
          <w:szCs w:val="20"/>
        </w:rPr>
        <w:t xml:space="preserve"> les certifications professionnelles portées par les Branches qu’il a acquis ainsi que les formations suivies dans ledit secteur. </w:t>
      </w:r>
    </w:p>
    <w:p w14:paraId="7162DB42"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7882604B" w14:textId="77777777" w:rsidR="00682C57" w:rsidRPr="00682C57" w:rsidRDefault="00682C57" w:rsidP="00682C57">
      <w:pPr>
        <w:widowControl w:val="0"/>
        <w:autoSpaceDE w:val="0"/>
        <w:autoSpaceDN w:val="0"/>
        <w:adjustRightInd w:val="0"/>
        <w:spacing w:after="0"/>
        <w:jc w:val="both"/>
        <w:rPr>
          <w:rFonts w:eastAsiaTheme="minorHAnsi"/>
          <w:color w:val="000000" w:themeColor="text1"/>
          <w:sz w:val="20"/>
          <w:szCs w:val="20"/>
        </w:rPr>
      </w:pPr>
      <w:r w:rsidRPr="00682C57">
        <w:rPr>
          <w:rFonts w:eastAsiaTheme="minorHAnsi"/>
          <w:sz w:val="20"/>
          <w:szCs w:val="20"/>
        </w:rPr>
        <w:t>A ce titre, le passeport professionnel est conçu comme un instrument de valorisation des compétences, en vue notamment d’une démarche de validation des acquis de l’expérience (VAE), d’employabilité et de reconnaissance sociale du professionnalisme du salarié</w:t>
      </w:r>
      <w:bookmarkStart w:id="561" w:name="_Hlk55562365"/>
      <w:r w:rsidRPr="00682C57">
        <w:rPr>
          <w:rFonts w:eastAsiaTheme="minorHAnsi"/>
          <w:color w:val="000000" w:themeColor="text1"/>
          <w:sz w:val="20"/>
          <w:szCs w:val="20"/>
        </w:rPr>
        <w:t>. Il permet de montrer l’engagement des salariés dans une démarche d’amélioration continue de leurs pratiques professionnelles</w:t>
      </w:r>
      <w:bookmarkEnd w:id="561"/>
      <w:r w:rsidRPr="00682C57">
        <w:rPr>
          <w:rFonts w:eastAsiaTheme="minorHAnsi"/>
          <w:color w:val="000000" w:themeColor="text1"/>
          <w:sz w:val="20"/>
          <w:szCs w:val="20"/>
        </w:rPr>
        <w:t>. Il est distinct du passeport d’orientation, de formation et de compétences.</w:t>
      </w:r>
    </w:p>
    <w:p w14:paraId="3CB51E0C" w14:textId="77777777" w:rsidR="00682C57" w:rsidRPr="00682C57" w:rsidRDefault="00682C57" w:rsidP="00682C57">
      <w:pPr>
        <w:widowControl w:val="0"/>
        <w:autoSpaceDE w:val="0"/>
        <w:autoSpaceDN w:val="0"/>
        <w:adjustRightInd w:val="0"/>
        <w:spacing w:after="0"/>
        <w:jc w:val="both"/>
        <w:rPr>
          <w:rFonts w:ascii="Arial" w:eastAsiaTheme="minorHAnsi" w:hAnsi="Arial" w:cs="Arial"/>
          <w:sz w:val="24"/>
          <w:szCs w:val="24"/>
        </w:rPr>
      </w:pPr>
    </w:p>
    <w:p w14:paraId="0B4E957E" w14:textId="77777777" w:rsidR="00682C57" w:rsidRPr="00682C57" w:rsidRDefault="00682C57" w:rsidP="00682C57">
      <w:pPr>
        <w:widowControl w:val="0"/>
        <w:autoSpaceDE w:val="0"/>
        <w:autoSpaceDN w:val="0"/>
        <w:adjustRightInd w:val="0"/>
        <w:spacing w:after="0"/>
        <w:jc w:val="both"/>
        <w:rPr>
          <w:rFonts w:ascii="Calibri" w:eastAsia="Times New Roman" w:hAnsi="Calibri" w:cs="Times New Roman"/>
          <w:color w:val="000000"/>
          <w:sz w:val="16"/>
          <w:szCs w:val="16"/>
          <w:lang w:eastAsia="fr-FR"/>
        </w:rPr>
      </w:pPr>
      <w:r w:rsidRPr="00682C57">
        <w:rPr>
          <w:rFonts w:eastAsiaTheme="minorHAnsi"/>
          <w:sz w:val="20"/>
          <w:szCs w:val="20"/>
        </w:rPr>
        <w:t>Le passeport d’orientation, de formation et de compétences est prévu par le Code du travail. Il est accessible à toute personne à travers le service dématérialisé d'information dédié au compte personnel de formation</w:t>
      </w:r>
      <w:r w:rsidRPr="00682C57">
        <w:rPr>
          <w:rFonts w:ascii="Calibri" w:eastAsia="Times New Roman" w:hAnsi="Calibri" w:cs="Times New Roman"/>
          <w:color w:val="000000"/>
          <w:sz w:val="16"/>
          <w:szCs w:val="16"/>
          <w:lang w:eastAsia="fr-FR"/>
        </w:rPr>
        <w:t xml:space="preserve">. </w:t>
      </w:r>
    </w:p>
    <w:p w14:paraId="60C9C229" w14:textId="0B62FF74" w:rsidR="00682C57" w:rsidRDefault="00682C57" w:rsidP="00682C57">
      <w:pPr>
        <w:widowControl w:val="0"/>
        <w:autoSpaceDE w:val="0"/>
        <w:autoSpaceDN w:val="0"/>
        <w:adjustRightInd w:val="0"/>
        <w:spacing w:after="0"/>
        <w:jc w:val="both"/>
        <w:rPr>
          <w:rFonts w:ascii="Calibri" w:eastAsia="Times New Roman" w:hAnsi="Calibri" w:cs="Times New Roman"/>
          <w:color w:val="000000"/>
          <w:sz w:val="16"/>
          <w:szCs w:val="16"/>
          <w:lang w:eastAsia="fr-FR"/>
        </w:rPr>
      </w:pPr>
    </w:p>
    <w:p w14:paraId="6FEEC7E6" w14:textId="3677C831" w:rsidR="00FC5E5A" w:rsidRDefault="00FC5E5A" w:rsidP="00682C57">
      <w:pPr>
        <w:widowControl w:val="0"/>
        <w:autoSpaceDE w:val="0"/>
        <w:autoSpaceDN w:val="0"/>
        <w:adjustRightInd w:val="0"/>
        <w:spacing w:after="0"/>
        <w:jc w:val="both"/>
        <w:rPr>
          <w:rFonts w:ascii="Calibri" w:eastAsia="Times New Roman" w:hAnsi="Calibri" w:cs="Times New Roman"/>
          <w:color w:val="000000"/>
          <w:sz w:val="16"/>
          <w:szCs w:val="16"/>
          <w:lang w:eastAsia="fr-FR"/>
        </w:rPr>
      </w:pPr>
    </w:p>
    <w:p w14:paraId="2C47C4D0" w14:textId="58561E34" w:rsidR="00FC5E5A" w:rsidRDefault="00FC5E5A" w:rsidP="00682C57">
      <w:pPr>
        <w:widowControl w:val="0"/>
        <w:autoSpaceDE w:val="0"/>
        <w:autoSpaceDN w:val="0"/>
        <w:adjustRightInd w:val="0"/>
        <w:spacing w:after="0"/>
        <w:jc w:val="both"/>
        <w:rPr>
          <w:rFonts w:ascii="Calibri" w:eastAsia="Times New Roman" w:hAnsi="Calibri" w:cs="Times New Roman"/>
          <w:color w:val="000000"/>
          <w:sz w:val="16"/>
          <w:szCs w:val="16"/>
          <w:lang w:eastAsia="fr-FR"/>
        </w:rPr>
      </w:pPr>
    </w:p>
    <w:p w14:paraId="7AD18508" w14:textId="52E9836F" w:rsidR="00FC5E5A" w:rsidRDefault="00FC5E5A" w:rsidP="00682C57">
      <w:pPr>
        <w:widowControl w:val="0"/>
        <w:autoSpaceDE w:val="0"/>
        <w:autoSpaceDN w:val="0"/>
        <w:adjustRightInd w:val="0"/>
        <w:spacing w:after="0"/>
        <w:jc w:val="both"/>
        <w:rPr>
          <w:rFonts w:ascii="Calibri" w:eastAsia="Times New Roman" w:hAnsi="Calibri" w:cs="Times New Roman"/>
          <w:color w:val="000000"/>
          <w:sz w:val="16"/>
          <w:szCs w:val="16"/>
          <w:lang w:eastAsia="fr-FR"/>
        </w:rPr>
      </w:pPr>
    </w:p>
    <w:p w14:paraId="63641928" w14:textId="2F957367" w:rsidR="00FC5E5A" w:rsidRDefault="00FC5E5A" w:rsidP="00FC5E5A">
      <w:pPr>
        <w:widowControl w:val="0"/>
        <w:autoSpaceDE w:val="0"/>
        <w:autoSpaceDN w:val="0"/>
        <w:adjustRightInd w:val="0"/>
        <w:spacing w:after="0"/>
        <w:ind w:left="5672" w:firstLine="709"/>
        <w:jc w:val="both"/>
        <w:rPr>
          <w:rFonts w:ascii="Calibri" w:eastAsia="Times New Roman" w:hAnsi="Calibri" w:cs="Times New Roman"/>
          <w:color w:val="000000"/>
          <w:sz w:val="16"/>
          <w:szCs w:val="16"/>
          <w:lang w:eastAsia="fr-FR"/>
        </w:rPr>
      </w:pPr>
      <w:r>
        <w:rPr>
          <w:noProof/>
        </w:rPr>
        <w:drawing>
          <wp:inline distT="0" distB="0" distL="0" distR="0" wp14:anchorId="137913B5" wp14:editId="26F5BFB4">
            <wp:extent cx="1733550" cy="361335"/>
            <wp:effectExtent l="0" t="0" r="0" b="63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55E4B21A" w14:textId="41917BA4" w:rsidR="00FC5E5A" w:rsidRDefault="00FC5E5A" w:rsidP="00682C57">
      <w:pPr>
        <w:widowControl w:val="0"/>
        <w:autoSpaceDE w:val="0"/>
        <w:autoSpaceDN w:val="0"/>
        <w:adjustRightInd w:val="0"/>
        <w:spacing w:after="0"/>
        <w:jc w:val="both"/>
        <w:rPr>
          <w:rFonts w:ascii="Calibri" w:eastAsia="Times New Roman" w:hAnsi="Calibri" w:cs="Times New Roman"/>
          <w:color w:val="000000"/>
          <w:sz w:val="16"/>
          <w:szCs w:val="16"/>
          <w:lang w:eastAsia="fr-FR"/>
        </w:rPr>
      </w:pPr>
    </w:p>
    <w:p w14:paraId="773DA9BC" w14:textId="77777777" w:rsidR="00682C57" w:rsidRPr="00682C57" w:rsidRDefault="00682C57" w:rsidP="00682C57">
      <w:pPr>
        <w:jc w:val="both"/>
        <w:rPr>
          <w:rFonts w:eastAsiaTheme="minorHAnsi"/>
          <w:b/>
          <w:sz w:val="20"/>
          <w:szCs w:val="20"/>
        </w:rPr>
      </w:pPr>
      <w:r w:rsidRPr="00682C57">
        <w:rPr>
          <w:rFonts w:eastAsiaTheme="minorHAnsi"/>
          <w:b/>
          <w:sz w:val="20"/>
          <w:szCs w:val="20"/>
        </w:rPr>
        <w:lastRenderedPageBreak/>
        <w:t xml:space="preserve">Article 8 – Le plan de développement des compétences </w:t>
      </w:r>
    </w:p>
    <w:p w14:paraId="13A59B18" w14:textId="77777777" w:rsidR="00682C57" w:rsidRPr="00682C57" w:rsidRDefault="00682C57" w:rsidP="00682C57">
      <w:pPr>
        <w:ind w:left="708"/>
        <w:jc w:val="both"/>
        <w:rPr>
          <w:rFonts w:eastAsiaTheme="minorHAnsi"/>
          <w:i/>
          <w:sz w:val="20"/>
          <w:szCs w:val="20"/>
        </w:rPr>
      </w:pPr>
      <w:r w:rsidRPr="00682C57">
        <w:rPr>
          <w:rFonts w:eastAsiaTheme="minorHAnsi"/>
          <w:i/>
          <w:sz w:val="20"/>
          <w:szCs w:val="20"/>
        </w:rPr>
        <w:t xml:space="preserve">Article 8.1 – Définition </w:t>
      </w:r>
    </w:p>
    <w:p w14:paraId="533B9CB1" w14:textId="77777777" w:rsidR="00682C57" w:rsidRPr="00682C57" w:rsidRDefault="00682C57" w:rsidP="00682C57">
      <w:pPr>
        <w:spacing w:after="0"/>
        <w:jc w:val="both"/>
        <w:rPr>
          <w:rFonts w:eastAsiaTheme="minorHAnsi" w:cstheme="minorHAnsi"/>
          <w:sz w:val="20"/>
          <w:szCs w:val="20"/>
        </w:rPr>
      </w:pPr>
      <w:r w:rsidRPr="00682C57">
        <w:rPr>
          <w:rFonts w:eastAsiaTheme="minorHAnsi"/>
          <w:sz w:val="20"/>
          <w:szCs w:val="20"/>
        </w:rPr>
        <w:t>Les actions de formation qui visent le développement des compétences se définissent comme un parcours pédagogique permettant d'atteindre un objectif professionnel.</w:t>
      </w:r>
      <w:r w:rsidRPr="00682C57">
        <w:rPr>
          <w:rFonts w:ascii="Calibri" w:eastAsia="Times New Roman" w:hAnsi="Calibri" w:cs="Times New Roman"/>
          <w:color w:val="000000"/>
          <w:sz w:val="20"/>
          <w:szCs w:val="20"/>
          <w:lang w:eastAsia="fr-FR"/>
        </w:rPr>
        <w:t xml:space="preserve"> </w:t>
      </w:r>
      <w:r w:rsidRPr="00682C57">
        <w:rPr>
          <w:rFonts w:eastAsiaTheme="minorHAnsi" w:cstheme="minorHAnsi"/>
          <w:sz w:val="20"/>
          <w:szCs w:val="20"/>
        </w:rPr>
        <w:t xml:space="preserve">Le plan de développement des compétences inclut les actions de formation, de bilan de compétences, de VAE, d’apprentissage ainsi que toutes les actions qui contribuent à développer et à reconnaître les compétences des salariés. </w:t>
      </w:r>
    </w:p>
    <w:p w14:paraId="30F71C40" w14:textId="77777777" w:rsidR="00682C57" w:rsidRPr="00682C57" w:rsidRDefault="00682C57" w:rsidP="00682C57">
      <w:pPr>
        <w:jc w:val="both"/>
        <w:rPr>
          <w:rFonts w:eastAsiaTheme="minorHAnsi" w:cstheme="minorHAnsi"/>
          <w:color w:val="000000"/>
          <w:sz w:val="20"/>
          <w:szCs w:val="20"/>
        </w:rPr>
      </w:pPr>
      <w:r w:rsidRPr="00682C57">
        <w:rPr>
          <w:rFonts w:eastAsiaTheme="minorHAnsi" w:cstheme="minorHAnsi"/>
          <w:color w:val="000000"/>
          <w:sz w:val="20"/>
          <w:szCs w:val="20"/>
        </w:rPr>
        <w:t xml:space="preserve">Les actions suivies dans le cadre du plan de développement des compétences sont accessibles sans condition d’ancienneté. Elles sont organisées sur décision de l’employeur, soit à son initiative, soit, après qu’il </w:t>
      </w:r>
      <w:proofErr w:type="gramStart"/>
      <w:r w:rsidRPr="00682C57">
        <w:rPr>
          <w:rFonts w:eastAsiaTheme="minorHAnsi" w:cstheme="minorHAnsi"/>
          <w:color w:val="000000"/>
          <w:sz w:val="20"/>
          <w:szCs w:val="20"/>
        </w:rPr>
        <w:t>ait</w:t>
      </w:r>
      <w:proofErr w:type="gramEnd"/>
      <w:r w:rsidRPr="00682C57">
        <w:rPr>
          <w:rFonts w:eastAsiaTheme="minorHAnsi" w:cstheme="minorHAnsi"/>
          <w:color w:val="000000"/>
          <w:sz w:val="20"/>
          <w:szCs w:val="20"/>
        </w:rPr>
        <w:t xml:space="preserve"> donné son accord écrit suite à une demande du salarié.</w:t>
      </w:r>
    </w:p>
    <w:p w14:paraId="130396F3" w14:textId="77777777" w:rsidR="00682C57" w:rsidRPr="00682C57" w:rsidRDefault="00682C57" w:rsidP="00682C57">
      <w:pPr>
        <w:ind w:left="708"/>
        <w:rPr>
          <w:rFonts w:eastAsiaTheme="minorHAnsi" w:cstheme="minorHAnsi"/>
          <w:i/>
          <w:color w:val="000000"/>
          <w:sz w:val="20"/>
          <w:szCs w:val="20"/>
        </w:rPr>
      </w:pPr>
      <w:bookmarkStart w:id="562" w:name="_Hlk55562431"/>
      <w:r w:rsidRPr="00682C57">
        <w:rPr>
          <w:rFonts w:eastAsiaTheme="minorHAnsi" w:cstheme="minorHAnsi"/>
          <w:i/>
          <w:color w:val="000000"/>
          <w:sz w:val="20"/>
          <w:szCs w:val="20"/>
        </w:rPr>
        <w:t xml:space="preserve">Article 8.2 –La mise en œuvre du départ en formation dans le cadre du plan de développement des compétences. </w:t>
      </w:r>
    </w:p>
    <w:bookmarkEnd w:id="562"/>
    <w:p w14:paraId="0BC297A3" w14:textId="77777777" w:rsidR="00682C57" w:rsidRPr="00682C57" w:rsidRDefault="00682C57" w:rsidP="00C2202D">
      <w:pPr>
        <w:numPr>
          <w:ilvl w:val="0"/>
          <w:numId w:val="76"/>
        </w:numPr>
        <w:contextualSpacing/>
        <w:rPr>
          <w:rFonts w:eastAsiaTheme="minorHAnsi" w:cstheme="minorHAnsi"/>
          <w:i/>
          <w:color w:val="000000"/>
          <w:sz w:val="20"/>
          <w:szCs w:val="20"/>
          <w:u w:val="single"/>
        </w:rPr>
      </w:pPr>
      <w:r w:rsidRPr="00682C57">
        <w:rPr>
          <w:rFonts w:eastAsiaTheme="minorHAnsi" w:cstheme="minorHAnsi"/>
          <w:i/>
          <w:color w:val="000000"/>
          <w:sz w:val="20"/>
          <w:szCs w:val="20"/>
          <w:u w:val="single"/>
        </w:rPr>
        <w:t xml:space="preserve">Salarié mono employeur </w:t>
      </w:r>
    </w:p>
    <w:p w14:paraId="433FF3E6" w14:textId="77777777" w:rsidR="00682C57" w:rsidRPr="00682C57" w:rsidRDefault="00682C57" w:rsidP="00682C57">
      <w:pPr>
        <w:jc w:val="both"/>
        <w:rPr>
          <w:rFonts w:eastAsiaTheme="minorHAnsi" w:cstheme="minorHAnsi"/>
          <w:i/>
          <w:color w:val="000000"/>
          <w:sz w:val="20"/>
          <w:szCs w:val="20"/>
        </w:rPr>
      </w:pPr>
      <w:r w:rsidRPr="00682C57">
        <w:rPr>
          <w:rFonts w:eastAsiaTheme="minorHAnsi" w:cstheme="minorHAnsi"/>
          <w:color w:val="000000"/>
          <w:sz w:val="20"/>
          <w:szCs w:val="20"/>
        </w:rPr>
        <w:t xml:space="preserve">Lorsque le salarié a un seul employeur, l’employeur unique est l’employeur porteur. </w:t>
      </w:r>
    </w:p>
    <w:p w14:paraId="077C946D" w14:textId="77777777" w:rsidR="00682C57" w:rsidRPr="00682C57" w:rsidRDefault="00682C57" w:rsidP="00C2202D">
      <w:pPr>
        <w:widowControl w:val="0"/>
        <w:numPr>
          <w:ilvl w:val="0"/>
          <w:numId w:val="76"/>
        </w:numPr>
        <w:autoSpaceDE w:val="0"/>
        <w:autoSpaceDN w:val="0"/>
        <w:adjustRightInd w:val="0"/>
        <w:spacing w:after="0"/>
        <w:contextualSpacing/>
        <w:jc w:val="both"/>
        <w:rPr>
          <w:rFonts w:eastAsiaTheme="minorHAnsi"/>
          <w:i/>
          <w:sz w:val="20"/>
          <w:szCs w:val="20"/>
          <w:u w:val="single"/>
        </w:rPr>
      </w:pPr>
      <w:r w:rsidRPr="00682C57">
        <w:rPr>
          <w:rFonts w:eastAsiaTheme="minorHAnsi"/>
          <w:i/>
          <w:sz w:val="20"/>
          <w:szCs w:val="20"/>
          <w:u w:val="single"/>
        </w:rPr>
        <w:t>Salarié multi employeur</w:t>
      </w:r>
    </w:p>
    <w:p w14:paraId="5156D337"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0AF1D8F9"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Lorsque le salarié a plusieurs employeurs, l’employeur à l’initiative du projet ou l’employeur choisi par le salarié pour la mise en œuvre de son action, sous réserve de son acceptation, est l’employeur porteur. </w:t>
      </w:r>
    </w:p>
    <w:p w14:paraId="7B1D82D3"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 </w:t>
      </w:r>
    </w:p>
    <w:p w14:paraId="3630C599"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 ou les employeurs non porteurs du projet de formation veilleront à tout mettre en œuvre pour faciliter la concrétisation du projet de formation. </w:t>
      </w:r>
    </w:p>
    <w:p w14:paraId="08195C9F" w14:textId="77777777" w:rsidR="00682C57" w:rsidRPr="00682C57" w:rsidRDefault="00682C57" w:rsidP="00682C57">
      <w:pPr>
        <w:widowControl w:val="0"/>
        <w:autoSpaceDE w:val="0"/>
        <w:autoSpaceDN w:val="0"/>
        <w:adjustRightInd w:val="0"/>
        <w:spacing w:after="0"/>
        <w:jc w:val="both"/>
        <w:rPr>
          <w:rFonts w:eastAsiaTheme="minorHAnsi"/>
        </w:rPr>
      </w:pPr>
    </w:p>
    <w:p w14:paraId="5002F1AA" w14:textId="77777777" w:rsidR="00682C57" w:rsidRPr="00682C57" w:rsidRDefault="00682C57" w:rsidP="00C2202D">
      <w:pPr>
        <w:widowControl w:val="0"/>
        <w:numPr>
          <w:ilvl w:val="0"/>
          <w:numId w:val="76"/>
        </w:numPr>
        <w:autoSpaceDE w:val="0"/>
        <w:autoSpaceDN w:val="0"/>
        <w:adjustRightInd w:val="0"/>
        <w:spacing w:after="0"/>
        <w:contextualSpacing/>
        <w:jc w:val="both"/>
        <w:rPr>
          <w:rFonts w:eastAsiaTheme="minorHAnsi" w:cstheme="minorHAnsi"/>
          <w:color w:val="000000"/>
          <w:sz w:val="20"/>
          <w:szCs w:val="20"/>
          <w:u w:val="single"/>
        </w:rPr>
      </w:pPr>
      <w:r w:rsidRPr="00682C57">
        <w:rPr>
          <w:rFonts w:eastAsiaTheme="minorHAnsi" w:cstheme="minorHAnsi"/>
          <w:color w:val="000000"/>
          <w:sz w:val="20"/>
          <w:szCs w:val="20"/>
          <w:u w:val="single"/>
        </w:rPr>
        <w:t xml:space="preserve">Garde partagée </w:t>
      </w:r>
    </w:p>
    <w:p w14:paraId="1BFDDF8D"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7575E110"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Dans le cadre de la garde-partagée prévue par la convention collective nationale des salariés du particulier employeur du 24 novembre 1999, la mise en œuvre de la formation est subordonnée au commun accord des deux employeurs.</w:t>
      </w:r>
    </w:p>
    <w:p w14:paraId="46480F89" w14:textId="77777777" w:rsidR="00682C57" w:rsidRPr="00682C57" w:rsidRDefault="00682C57" w:rsidP="00682C57">
      <w:pPr>
        <w:jc w:val="both"/>
        <w:rPr>
          <w:rFonts w:eastAsiaTheme="minorHAnsi"/>
        </w:rPr>
      </w:pPr>
    </w:p>
    <w:p w14:paraId="5588C3D3"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L’employeur à l’initiative du projet ou l’employeur choisi par le salarié pour la mise en œuvre de son action est l’employeur porteur. </w:t>
      </w:r>
    </w:p>
    <w:p w14:paraId="7ACD534F"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3201FFDA" w14:textId="77777777" w:rsidR="00682C57" w:rsidRPr="00682C57" w:rsidRDefault="00682C57" w:rsidP="00C2202D">
      <w:pPr>
        <w:widowControl w:val="0"/>
        <w:numPr>
          <w:ilvl w:val="0"/>
          <w:numId w:val="76"/>
        </w:numPr>
        <w:autoSpaceDE w:val="0"/>
        <w:autoSpaceDN w:val="0"/>
        <w:adjustRightInd w:val="0"/>
        <w:spacing w:after="0"/>
        <w:contextualSpacing/>
        <w:jc w:val="both"/>
        <w:rPr>
          <w:rFonts w:eastAsiaTheme="minorHAnsi"/>
          <w:i/>
          <w:sz w:val="20"/>
          <w:szCs w:val="20"/>
          <w:u w:val="single"/>
        </w:rPr>
      </w:pPr>
      <w:bookmarkStart w:id="563" w:name="_Hlk55562446"/>
      <w:r w:rsidRPr="00682C57">
        <w:rPr>
          <w:rFonts w:eastAsiaTheme="minorHAnsi"/>
          <w:i/>
          <w:sz w:val="20"/>
          <w:szCs w:val="20"/>
          <w:u w:val="single"/>
        </w:rPr>
        <w:t xml:space="preserve">Employeur relais (APNI) </w:t>
      </w:r>
    </w:p>
    <w:bookmarkEnd w:id="563"/>
    <w:p w14:paraId="11C1154E" w14:textId="77777777" w:rsidR="00682C57" w:rsidRPr="00682C57" w:rsidRDefault="00682C57" w:rsidP="00682C57">
      <w:pPr>
        <w:widowControl w:val="0"/>
        <w:autoSpaceDE w:val="0"/>
        <w:autoSpaceDN w:val="0"/>
        <w:adjustRightInd w:val="0"/>
        <w:spacing w:after="0"/>
        <w:ind w:left="1065"/>
        <w:contextualSpacing/>
        <w:jc w:val="both"/>
        <w:rPr>
          <w:rFonts w:eastAsiaTheme="minorHAnsi"/>
          <w:i/>
          <w:sz w:val="20"/>
          <w:szCs w:val="20"/>
          <w:u w:val="single"/>
        </w:rPr>
      </w:pPr>
    </w:p>
    <w:p w14:paraId="375B1346" w14:textId="77777777" w:rsidR="00682C57" w:rsidRPr="00682C57" w:rsidRDefault="00682C57" w:rsidP="00682C57">
      <w:pPr>
        <w:jc w:val="both"/>
        <w:rPr>
          <w:rFonts w:eastAsiaTheme="minorHAnsi"/>
          <w:i/>
        </w:rPr>
      </w:pPr>
      <w:r w:rsidRPr="00682C57">
        <w:rPr>
          <w:rFonts w:eastAsiaTheme="minorHAnsi"/>
          <w:sz w:val="20"/>
          <w:szCs w:val="20"/>
        </w:rPr>
        <w:t>L’employeur porteur donne mandat à l’APNI pour assurer la prise en charge directe des rémunérations et des frais de vie pendant le suivi des formations</w:t>
      </w:r>
      <w:bookmarkStart w:id="564" w:name="_Hlk55562483"/>
      <w:r w:rsidRPr="00682C57">
        <w:rPr>
          <w:rFonts w:eastAsiaTheme="minorHAnsi"/>
          <w:sz w:val="20"/>
          <w:szCs w:val="20"/>
        </w:rPr>
        <w:t xml:space="preserve">, l’APNI assurant ainsi le rôle d’employeur relais </w:t>
      </w:r>
      <w:bookmarkEnd w:id="564"/>
      <w:r w:rsidRPr="00682C57">
        <w:rPr>
          <w:rFonts w:eastAsiaTheme="minorHAnsi"/>
          <w:sz w:val="20"/>
          <w:szCs w:val="20"/>
        </w:rPr>
        <w:t>conformément à l’article 14 du présent accord.</w:t>
      </w:r>
    </w:p>
    <w:p w14:paraId="3BFF3846" w14:textId="77777777" w:rsidR="00682C57" w:rsidRPr="00682C57" w:rsidRDefault="00682C57" w:rsidP="00682C57">
      <w:pPr>
        <w:spacing w:after="0" w:line="240" w:lineRule="auto"/>
        <w:ind w:firstLine="709"/>
        <w:jc w:val="both"/>
        <w:rPr>
          <w:rFonts w:eastAsiaTheme="minorHAnsi"/>
          <w:i/>
          <w:sz w:val="20"/>
          <w:szCs w:val="20"/>
        </w:rPr>
      </w:pPr>
    </w:p>
    <w:p w14:paraId="491EB916" w14:textId="77777777" w:rsidR="00682C57" w:rsidRPr="00682C57" w:rsidRDefault="00682C57" w:rsidP="00682C57">
      <w:pPr>
        <w:ind w:firstLine="708"/>
        <w:jc w:val="both"/>
        <w:rPr>
          <w:rFonts w:eastAsiaTheme="minorHAnsi"/>
          <w:i/>
          <w:sz w:val="20"/>
          <w:szCs w:val="20"/>
        </w:rPr>
      </w:pPr>
      <w:r w:rsidRPr="00682C57">
        <w:rPr>
          <w:rFonts w:eastAsiaTheme="minorHAnsi"/>
          <w:i/>
          <w:sz w:val="20"/>
          <w:szCs w:val="20"/>
        </w:rPr>
        <w:t xml:space="preserve"> Article 8.3 – Actions de formation éligibles au financement </w:t>
      </w:r>
    </w:p>
    <w:p w14:paraId="3AAF4ACC" w14:textId="23C8C9FC" w:rsidR="00682C57" w:rsidRDefault="00682C57" w:rsidP="00C2202D">
      <w:pPr>
        <w:numPr>
          <w:ilvl w:val="0"/>
          <w:numId w:val="75"/>
        </w:numPr>
        <w:contextualSpacing/>
        <w:jc w:val="both"/>
        <w:rPr>
          <w:rFonts w:eastAsiaTheme="minorHAnsi"/>
          <w:i/>
          <w:sz w:val="20"/>
          <w:szCs w:val="20"/>
          <w:u w:val="single"/>
        </w:rPr>
      </w:pPr>
      <w:proofErr w:type="gramStart"/>
      <w:r w:rsidRPr="00682C57">
        <w:rPr>
          <w:rFonts w:eastAsiaTheme="minorHAnsi"/>
          <w:i/>
          <w:sz w:val="20"/>
          <w:szCs w:val="20"/>
          <w:u w:val="single"/>
        </w:rPr>
        <w:t>les</w:t>
      </w:r>
      <w:proofErr w:type="gramEnd"/>
      <w:r w:rsidRPr="00682C57">
        <w:rPr>
          <w:rFonts w:eastAsiaTheme="minorHAnsi"/>
          <w:i/>
          <w:sz w:val="20"/>
          <w:szCs w:val="20"/>
          <w:u w:val="single"/>
        </w:rPr>
        <w:t xml:space="preserve"> actions de formation éligibles </w:t>
      </w:r>
    </w:p>
    <w:p w14:paraId="68F98922" w14:textId="77777777" w:rsidR="00FC5E5A" w:rsidRPr="00682C57" w:rsidRDefault="00FC5E5A" w:rsidP="00FC5E5A">
      <w:pPr>
        <w:ind w:left="1068"/>
        <w:contextualSpacing/>
        <w:jc w:val="both"/>
        <w:rPr>
          <w:rFonts w:eastAsiaTheme="minorHAnsi"/>
          <w:i/>
          <w:sz w:val="20"/>
          <w:szCs w:val="20"/>
          <w:u w:val="single"/>
        </w:rPr>
      </w:pPr>
    </w:p>
    <w:p w14:paraId="71D54AB9"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Sont éligibles à un financement au titre du plan de développement des compétences :</w:t>
      </w:r>
    </w:p>
    <w:p w14:paraId="12545E72" w14:textId="0E0E2B34" w:rsid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les actions de formation prioritaires définies annuellement et listées par la CPNIEFP ;</w:t>
      </w:r>
    </w:p>
    <w:p w14:paraId="509C333F" w14:textId="1366CB0F" w:rsidR="00FC5E5A" w:rsidRDefault="00FC5E5A" w:rsidP="00682C57">
      <w:pPr>
        <w:widowControl w:val="0"/>
        <w:autoSpaceDE w:val="0"/>
        <w:autoSpaceDN w:val="0"/>
        <w:adjustRightInd w:val="0"/>
        <w:spacing w:after="0"/>
        <w:jc w:val="both"/>
        <w:rPr>
          <w:rFonts w:eastAsiaTheme="minorHAnsi"/>
          <w:sz w:val="20"/>
          <w:szCs w:val="20"/>
        </w:rPr>
      </w:pPr>
    </w:p>
    <w:p w14:paraId="6988C9C0" w14:textId="0BFC7DB6" w:rsidR="00FC5E5A" w:rsidRPr="00682C57" w:rsidRDefault="00FC5E5A" w:rsidP="00FC5E5A">
      <w:pPr>
        <w:widowControl w:val="0"/>
        <w:autoSpaceDE w:val="0"/>
        <w:autoSpaceDN w:val="0"/>
        <w:adjustRightInd w:val="0"/>
        <w:spacing w:after="0"/>
        <w:ind w:left="5672" w:firstLine="709"/>
        <w:jc w:val="both"/>
        <w:rPr>
          <w:rFonts w:eastAsiaTheme="minorHAnsi"/>
          <w:sz w:val="20"/>
          <w:szCs w:val="20"/>
        </w:rPr>
      </w:pPr>
      <w:r>
        <w:rPr>
          <w:noProof/>
        </w:rPr>
        <w:drawing>
          <wp:inline distT="0" distB="0" distL="0" distR="0" wp14:anchorId="706F73AD" wp14:editId="7EB59567">
            <wp:extent cx="1733550" cy="361335"/>
            <wp:effectExtent l="0" t="0" r="0" b="63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49B8007F" w14:textId="45DBD58E" w:rsid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lastRenderedPageBreak/>
        <w:t xml:space="preserve">– les actions de formation dont les critères sont fixés chaque année par la CPNIEFP. Ces actions font l’objet d’une validation préalable. Celles-ci peuvent correspondre </w:t>
      </w:r>
      <w:proofErr w:type="gramStart"/>
      <w:r w:rsidRPr="00682C57">
        <w:rPr>
          <w:rFonts w:eastAsiaTheme="minorHAnsi"/>
          <w:sz w:val="20"/>
          <w:szCs w:val="20"/>
        </w:rPr>
        <w:t>à:</w:t>
      </w:r>
      <w:proofErr w:type="gramEnd"/>
      <w:r w:rsidRPr="00682C57">
        <w:rPr>
          <w:rFonts w:eastAsiaTheme="minorHAnsi"/>
          <w:sz w:val="20"/>
          <w:szCs w:val="20"/>
        </w:rPr>
        <w:t xml:space="preserve"> </w:t>
      </w:r>
    </w:p>
    <w:p w14:paraId="1D9C7FCE" w14:textId="58572F92" w:rsidR="00FC5E5A" w:rsidRPr="00682C57" w:rsidRDefault="00FC5E5A" w:rsidP="00682C57">
      <w:pPr>
        <w:widowControl w:val="0"/>
        <w:autoSpaceDE w:val="0"/>
        <w:autoSpaceDN w:val="0"/>
        <w:adjustRightInd w:val="0"/>
        <w:spacing w:after="0"/>
        <w:jc w:val="both"/>
        <w:rPr>
          <w:rFonts w:eastAsiaTheme="minorHAnsi"/>
          <w:sz w:val="20"/>
          <w:szCs w:val="20"/>
        </w:rPr>
      </w:pPr>
    </w:p>
    <w:p w14:paraId="32F7F41C" w14:textId="77777777" w:rsidR="00682C57" w:rsidRPr="00682C57" w:rsidRDefault="00682C57" w:rsidP="00C2202D">
      <w:pPr>
        <w:widowControl w:val="0"/>
        <w:numPr>
          <w:ilvl w:val="0"/>
          <w:numId w:val="66"/>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un</w:t>
      </w:r>
      <w:proofErr w:type="gramEnd"/>
      <w:r w:rsidRPr="00682C57">
        <w:rPr>
          <w:rFonts w:eastAsiaTheme="minorHAnsi"/>
          <w:sz w:val="20"/>
          <w:szCs w:val="20"/>
        </w:rPr>
        <w:t xml:space="preserve"> besoin émergent ;</w:t>
      </w:r>
    </w:p>
    <w:p w14:paraId="6D5CA631" w14:textId="77777777" w:rsidR="00682C57" w:rsidRPr="00682C57" w:rsidRDefault="00682C57" w:rsidP="00C2202D">
      <w:pPr>
        <w:widowControl w:val="0"/>
        <w:numPr>
          <w:ilvl w:val="0"/>
          <w:numId w:val="66"/>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une</w:t>
      </w:r>
      <w:proofErr w:type="gramEnd"/>
      <w:r w:rsidRPr="00682C57">
        <w:rPr>
          <w:rFonts w:eastAsiaTheme="minorHAnsi"/>
          <w:sz w:val="20"/>
          <w:szCs w:val="20"/>
        </w:rPr>
        <w:t xml:space="preserve"> formation innovante ;</w:t>
      </w:r>
    </w:p>
    <w:p w14:paraId="1660A5B5" w14:textId="77777777" w:rsidR="00682C57" w:rsidRPr="00682C57" w:rsidRDefault="00682C57" w:rsidP="00C2202D">
      <w:pPr>
        <w:widowControl w:val="0"/>
        <w:numPr>
          <w:ilvl w:val="0"/>
          <w:numId w:val="66"/>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des</w:t>
      </w:r>
      <w:proofErr w:type="gramEnd"/>
      <w:r w:rsidRPr="00682C57">
        <w:rPr>
          <w:rFonts w:eastAsiaTheme="minorHAnsi"/>
          <w:sz w:val="20"/>
          <w:szCs w:val="20"/>
        </w:rPr>
        <w:t xml:space="preserve"> demandes individuelles spécifiques</w:t>
      </w:r>
    </w:p>
    <w:p w14:paraId="14C1C6A1" w14:textId="77777777" w:rsidR="00682C57" w:rsidRPr="00682C57" w:rsidRDefault="00682C57" w:rsidP="00682C57">
      <w:pPr>
        <w:widowControl w:val="0"/>
        <w:autoSpaceDE w:val="0"/>
        <w:autoSpaceDN w:val="0"/>
        <w:adjustRightInd w:val="0"/>
        <w:spacing w:after="0"/>
        <w:ind w:left="720"/>
        <w:contextualSpacing/>
        <w:jc w:val="both"/>
        <w:rPr>
          <w:rFonts w:eastAsiaTheme="minorHAnsi"/>
          <w:sz w:val="20"/>
          <w:szCs w:val="20"/>
        </w:rPr>
      </w:pPr>
    </w:p>
    <w:p w14:paraId="68EDD8F7"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La CPNIEFP détermine annuellement, en concertation avec l’APNI, les conditions de prise en charge au titre du plan de développement des compétences. </w:t>
      </w:r>
    </w:p>
    <w:p w14:paraId="07A96AB4"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096F2F3F" w14:textId="77777777" w:rsidR="00682C57" w:rsidRPr="00682C57" w:rsidRDefault="00682C57" w:rsidP="00C2202D">
      <w:pPr>
        <w:numPr>
          <w:ilvl w:val="0"/>
          <w:numId w:val="75"/>
        </w:numPr>
        <w:contextualSpacing/>
        <w:jc w:val="both"/>
        <w:rPr>
          <w:rFonts w:eastAsiaTheme="minorHAnsi"/>
          <w:i/>
          <w:sz w:val="20"/>
          <w:szCs w:val="20"/>
          <w:u w:val="single"/>
        </w:rPr>
      </w:pPr>
      <w:r w:rsidRPr="00682C57">
        <w:rPr>
          <w:rFonts w:eastAsiaTheme="minorHAnsi"/>
          <w:i/>
          <w:sz w:val="20"/>
          <w:szCs w:val="20"/>
        </w:rPr>
        <w:t xml:space="preserve"> </w:t>
      </w:r>
      <w:proofErr w:type="gramStart"/>
      <w:r w:rsidRPr="00682C57">
        <w:rPr>
          <w:rFonts w:eastAsiaTheme="minorHAnsi"/>
          <w:i/>
          <w:sz w:val="20"/>
          <w:szCs w:val="20"/>
          <w:u w:val="single"/>
        </w:rPr>
        <w:t>le</w:t>
      </w:r>
      <w:proofErr w:type="gramEnd"/>
      <w:r w:rsidRPr="00682C57">
        <w:rPr>
          <w:rFonts w:eastAsiaTheme="minorHAnsi"/>
          <w:i/>
          <w:sz w:val="20"/>
          <w:szCs w:val="20"/>
          <w:u w:val="single"/>
        </w:rPr>
        <w:t xml:space="preserve"> financement </w:t>
      </w:r>
    </w:p>
    <w:p w14:paraId="23BDAF12" w14:textId="3F6C7324" w:rsidR="00682C57" w:rsidRPr="00682C57" w:rsidRDefault="00682C57" w:rsidP="00682C57">
      <w:pPr>
        <w:jc w:val="both"/>
        <w:rPr>
          <w:rFonts w:eastAsiaTheme="minorHAnsi"/>
          <w:sz w:val="20"/>
          <w:szCs w:val="20"/>
        </w:rPr>
      </w:pPr>
      <w:r w:rsidRPr="00682C57">
        <w:rPr>
          <w:rFonts w:eastAsiaTheme="minorHAnsi"/>
          <w:sz w:val="20"/>
          <w:szCs w:val="20"/>
        </w:rPr>
        <w:t xml:space="preserve">Dans le cadre d’un protocole de contrôle, les coûts liés à la formation notamment les coûts pédagogiques, la rémunération, et les frais de vie, sont pris en charge par l’Association Paritaire Nationale Interbranche pour la mise en œuvre des garanties sociales des salariés (APNI). </w:t>
      </w:r>
      <w:r>
        <w:rPr>
          <w:rFonts w:eastAsiaTheme="minorHAnsi"/>
          <w:sz w:val="20"/>
          <w:szCs w:val="20"/>
        </w:rPr>
        <w:tab/>
      </w:r>
      <w:r>
        <w:rPr>
          <w:rFonts w:eastAsiaTheme="minorHAnsi"/>
          <w:sz w:val="20"/>
          <w:szCs w:val="20"/>
        </w:rPr>
        <w:tab/>
      </w:r>
      <w:r>
        <w:rPr>
          <w:rFonts w:eastAsiaTheme="minorHAnsi"/>
          <w:sz w:val="20"/>
          <w:szCs w:val="20"/>
        </w:rPr>
        <w:tab/>
      </w:r>
      <w:r>
        <w:rPr>
          <w:rFonts w:eastAsiaTheme="minorHAnsi"/>
          <w:sz w:val="20"/>
          <w:szCs w:val="20"/>
        </w:rPr>
        <w:tab/>
      </w:r>
      <w:r>
        <w:rPr>
          <w:rFonts w:eastAsiaTheme="minorHAnsi"/>
          <w:sz w:val="20"/>
          <w:szCs w:val="20"/>
        </w:rPr>
        <w:tab/>
      </w:r>
    </w:p>
    <w:p w14:paraId="7B6E26F2" w14:textId="38528E2A" w:rsidR="00682C57" w:rsidRPr="00682C57" w:rsidRDefault="00682C57" w:rsidP="00682C57">
      <w:pPr>
        <w:widowControl w:val="0"/>
        <w:autoSpaceDE w:val="0"/>
        <w:autoSpaceDN w:val="0"/>
        <w:adjustRightInd w:val="0"/>
        <w:spacing w:after="0"/>
        <w:ind w:left="360"/>
        <w:rPr>
          <w:rFonts w:eastAsiaTheme="minorHAnsi"/>
          <w:i/>
          <w:sz w:val="20"/>
          <w:szCs w:val="20"/>
        </w:rPr>
      </w:pPr>
      <w:r w:rsidRPr="00682C57">
        <w:rPr>
          <w:rFonts w:eastAsiaTheme="minorHAnsi"/>
          <w:i/>
          <w:sz w:val="20"/>
          <w:szCs w:val="20"/>
        </w:rPr>
        <w:t xml:space="preserve">Article 8.4 – Temps de formation </w:t>
      </w:r>
    </w:p>
    <w:p w14:paraId="4BD918C9" w14:textId="34A972FE" w:rsidR="00682C57" w:rsidRPr="00682C57" w:rsidRDefault="00682C57" w:rsidP="00682C57">
      <w:pPr>
        <w:widowControl w:val="0"/>
        <w:autoSpaceDE w:val="0"/>
        <w:autoSpaceDN w:val="0"/>
        <w:adjustRightInd w:val="0"/>
        <w:spacing w:after="0"/>
        <w:jc w:val="both"/>
        <w:rPr>
          <w:rFonts w:eastAsiaTheme="minorHAnsi"/>
          <w:sz w:val="20"/>
          <w:szCs w:val="20"/>
        </w:rPr>
      </w:pPr>
    </w:p>
    <w:p w14:paraId="6298AF0F" w14:textId="0EDDD8E7" w:rsidR="00682C57" w:rsidRPr="00682C57" w:rsidRDefault="00682C57" w:rsidP="00C2202D">
      <w:pPr>
        <w:widowControl w:val="0"/>
        <w:numPr>
          <w:ilvl w:val="0"/>
          <w:numId w:val="70"/>
        </w:numPr>
        <w:autoSpaceDE w:val="0"/>
        <w:autoSpaceDN w:val="0"/>
        <w:adjustRightInd w:val="0"/>
        <w:spacing w:after="0"/>
        <w:contextualSpacing/>
        <w:rPr>
          <w:rFonts w:eastAsiaTheme="minorHAnsi"/>
          <w:i/>
          <w:sz w:val="20"/>
          <w:szCs w:val="20"/>
          <w:u w:val="single"/>
        </w:rPr>
      </w:pPr>
      <w:r w:rsidRPr="00682C57">
        <w:rPr>
          <w:rFonts w:eastAsiaTheme="minorHAnsi"/>
          <w:i/>
          <w:sz w:val="20"/>
          <w:szCs w:val="20"/>
          <w:u w:val="single"/>
        </w:rPr>
        <w:t>Action de formation réalisée durant le temps de travail</w:t>
      </w:r>
    </w:p>
    <w:p w14:paraId="1680BCB3" w14:textId="77777777" w:rsidR="00682C57" w:rsidRPr="00682C57" w:rsidRDefault="00682C57" w:rsidP="00682C57">
      <w:pPr>
        <w:widowControl w:val="0"/>
        <w:autoSpaceDE w:val="0"/>
        <w:autoSpaceDN w:val="0"/>
        <w:adjustRightInd w:val="0"/>
        <w:spacing w:after="0"/>
        <w:rPr>
          <w:rFonts w:eastAsiaTheme="minorHAnsi"/>
          <w:i/>
          <w:sz w:val="20"/>
          <w:szCs w:val="20"/>
          <w:u w:val="single"/>
        </w:rPr>
      </w:pPr>
    </w:p>
    <w:p w14:paraId="63D3E83B"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Lorsque l’action de formation prévue dans le cadre du plan de développement des compétences est réalisée sur le temps de travail, ce temps est assimilé à du temps de travail effectif. </w:t>
      </w:r>
    </w:p>
    <w:p w14:paraId="53810B08"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18910574" w14:textId="77777777" w:rsidR="00682C57" w:rsidRPr="00682C57" w:rsidRDefault="00682C57" w:rsidP="00682C57">
      <w:pPr>
        <w:spacing w:line="240" w:lineRule="auto"/>
        <w:jc w:val="both"/>
        <w:rPr>
          <w:rFonts w:eastAsiaTheme="minorHAnsi"/>
          <w:sz w:val="20"/>
          <w:szCs w:val="20"/>
        </w:rPr>
      </w:pPr>
      <w:r w:rsidRPr="00682C57">
        <w:rPr>
          <w:rFonts w:eastAsiaTheme="minorHAnsi"/>
          <w:sz w:val="20"/>
          <w:szCs w:val="20"/>
        </w:rPr>
        <w:t xml:space="preserve">Le salarié adresse à ses employeurs non porteurs une demande écrite d’autorisation d’absence pour formation. L’employeur non porteur adresse sa réponse au salarié par écrit dans un délai raisonnable et, en tout état de cause, avant la date de départ en formation.  </w:t>
      </w:r>
    </w:p>
    <w:p w14:paraId="0E8AFAED"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Durant cette absence, le ou les contrats de travail sont suspendus. Pendant la formation, le contrat de travail avec l’employeur porteur est maintenu. La rémunération des heures de formation est versée au taux prévu par le contrat de travail qui le lie au salarié.</w:t>
      </w:r>
    </w:p>
    <w:p w14:paraId="04C90A07"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2F925D4D" w14:textId="77777777" w:rsidR="00682C57" w:rsidRPr="00682C57" w:rsidRDefault="00682C57" w:rsidP="00C2202D">
      <w:pPr>
        <w:widowControl w:val="0"/>
        <w:numPr>
          <w:ilvl w:val="0"/>
          <w:numId w:val="70"/>
        </w:numPr>
        <w:autoSpaceDE w:val="0"/>
        <w:autoSpaceDN w:val="0"/>
        <w:adjustRightInd w:val="0"/>
        <w:spacing w:after="0"/>
        <w:contextualSpacing/>
        <w:rPr>
          <w:rFonts w:eastAsiaTheme="minorHAnsi"/>
          <w:i/>
          <w:sz w:val="20"/>
          <w:szCs w:val="20"/>
          <w:u w:val="single"/>
        </w:rPr>
      </w:pPr>
      <w:bookmarkStart w:id="565" w:name="_Hlk55573023"/>
      <w:r w:rsidRPr="00682C57">
        <w:rPr>
          <w:rFonts w:eastAsiaTheme="minorHAnsi"/>
          <w:i/>
          <w:sz w:val="20"/>
          <w:szCs w:val="20"/>
          <w:u w:val="single"/>
        </w:rPr>
        <w:t>Action de formation réalisée en tout ou partie hors temps de travail</w:t>
      </w:r>
    </w:p>
    <w:bookmarkEnd w:id="565"/>
    <w:p w14:paraId="1D1213A3" w14:textId="77777777" w:rsidR="00682C57" w:rsidRPr="00682C57" w:rsidRDefault="00682C57" w:rsidP="00682C57">
      <w:pPr>
        <w:widowControl w:val="0"/>
        <w:autoSpaceDE w:val="0"/>
        <w:autoSpaceDN w:val="0"/>
        <w:adjustRightInd w:val="0"/>
        <w:spacing w:after="0"/>
        <w:rPr>
          <w:rFonts w:eastAsiaTheme="minorHAnsi"/>
          <w:i/>
          <w:sz w:val="20"/>
          <w:szCs w:val="20"/>
        </w:rPr>
      </w:pPr>
    </w:p>
    <w:p w14:paraId="598824B0"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L’ensemble des actions de formation qui entrent dans le plan de développement des compétences, à l’exclusion des actions de formation obligatoires telles que définies à l’article L.6321-2 du code du travail peuvent se dérouler en tout ou partie en dehors du temps de travail, dans une limite horaire fixée par la CPNIEFP. </w:t>
      </w:r>
    </w:p>
    <w:p w14:paraId="56F450EC"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75D15788"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L’action de formation ne peut pas se dérouler sur une période de congés payés. </w:t>
      </w:r>
    </w:p>
    <w:p w14:paraId="7B17E886" w14:textId="77777777" w:rsidR="00682C57" w:rsidRPr="00682C57" w:rsidRDefault="00682C57" w:rsidP="00682C57">
      <w:pPr>
        <w:widowControl w:val="0"/>
        <w:autoSpaceDE w:val="0"/>
        <w:autoSpaceDN w:val="0"/>
        <w:adjustRightInd w:val="0"/>
        <w:spacing w:after="0"/>
        <w:jc w:val="both"/>
        <w:rPr>
          <w:rFonts w:ascii="Calibri" w:eastAsia="Times New Roman" w:hAnsi="Calibri" w:cs="Times New Roman"/>
          <w:color w:val="000000"/>
          <w:sz w:val="16"/>
          <w:szCs w:val="16"/>
          <w:lang w:eastAsia="fr-FR"/>
        </w:rPr>
      </w:pPr>
    </w:p>
    <w:p w14:paraId="5F406114" w14:textId="77777777" w:rsidR="00682C57" w:rsidRPr="00682C57" w:rsidRDefault="00682C57" w:rsidP="00682C57">
      <w:pPr>
        <w:widowControl w:val="0"/>
        <w:autoSpaceDE w:val="0"/>
        <w:autoSpaceDN w:val="0"/>
        <w:adjustRightInd w:val="0"/>
        <w:spacing w:after="0"/>
        <w:rPr>
          <w:rFonts w:eastAsiaTheme="minorHAnsi"/>
          <w:sz w:val="20"/>
          <w:szCs w:val="20"/>
        </w:rPr>
      </w:pPr>
      <w:r w:rsidRPr="00682C57">
        <w:rPr>
          <w:rFonts w:eastAsiaTheme="minorHAnsi"/>
          <w:sz w:val="20"/>
          <w:szCs w:val="20"/>
        </w:rPr>
        <w:t xml:space="preserve">Lorsque l’action de formation se déroule en tout ou partie en dehors du temps de travail, le salarié transmet à l’employeur unique ou à l’employeur porteur son accord écrit. </w:t>
      </w:r>
    </w:p>
    <w:p w14:paraId="43D9149B" w14:textId="77777777" w:rsidR="00682C57" w:rsidRPr="00682C57" w:rsidRDefault="00682C57" w:rsidP="00682C57">
      <w:pPr>
        <w:widowControl w:val="0"/>
        <w:autoSpaceDE w:val="0"/>
        <w:autoSpaceDN w:val="0"/>
        <w:adjustRightInd w:val="0"/>
        <w:spacing w:after="0"/>
        <w:rPr>
          <w:rFonts w:eastAsiaTheme="minorHAnsi"/>
          <w:sz w:val="20"/>
          <w:szCs w:val="20"/>
        </w:rPr>
      </w:pPr>
      <w:r w:rsidRPr="00682C57">
        <w:rPr>
          <w:rFonts w:eastAsiaTheme="minorHAnsi"/>
          <w:sz w:val="20"/>
          <w:szCs w:val="20"/>
        </w:rPr>
        <w:t xml:space="preserve">Cet accord écrit peut être dénoncé par le salarié dans les 8 jours suivant sa conclusion. </w:t>
      </w:r>
    </w:p>
    <w:p w14:paraId="79F85E10" w14:textId="77777777" w:rsidR="00682C57" w:rsidRPr="00682C57" w:rsidRDefault="00682C57" w:rsidP="00682C57">
      <w:pPr>
        <w:widowControl w:val="0"/>
        <w:autoSpaceDE w:val="0"/>
        <w:autoSpaceDN w:val="0"/>
        <w:adjustRightInd w:val="0"/>
        <w:spacing w:after="0"/>
        <w:rPr>
          <w:rFonts w:eastAsiaTheme="minorHAnsi"/>
          <w:i/>
          <w:sz w:val="20"/>
          <w:szCs w:val="20"/>
        </w:rPr>
      </w:pPr>
    </w:p>
    <w:p w14:paraId="483D9142" w14:textId="3E89EF4A" w:rsidR="00682C57" w:rsidRDefault="00682C57" w:rsidP="00682C57">
      <w:pPr>
        <w:widowControl w:val="0"/>
        <w:autoSpaceDE w:val="0"/>
        <w:autoSpaceDN w:val="0"/>
        <w:adjustRightInd w:val="0"/>
        <w:spacing w:after="0"/>
        <w:rPr>
          <w:rFonts w:eastAsiaTheme="minorHAnsi"/>
          <w:sz w:val="20"/>
          <w:szCs w:val="20"/>
        </w:rPr>
      </w:pPr>
      <w:r w:rsidRPr="00682C57">
        <w:rPr>
          <w:rFonts w:eastAsiaTheme="minorHAnsi"/>
          <w:sz w:val="20"/>
          <w:szCs w:val="20"/>
        </w:rPr>
        <w:t xml:space="preserve">Le refus du salarié de participer à une action de formation en dehors du temps de travail ne constitue ni une faute, ni un motif de licenciement. </w:t>
      </w:r>
    </w:p>
    <w:p w14:paraId="4CADC119" w14:textId="40D5C668" w:rsidR="00FC5E5A" w:rsidRDefault="00FC5E5A" w:rsidP="00682C57">
      <w:pPr>
        <w:widowControl w:val="0"/>
        <w:autoSpaceDE w:val="0"/>
        <w:autoSpaceDN w:val="0"/>
        <w:adjustRightInd w:val="0"/>
        <w:spacing w:after="0"/>
        <w:rPr>
          <w:rFonts w:eastAsiaTheme="minorHAnsi"/>
          <w:sz w:val="20"/>
          <w:szCs w:val="20"/>
        </w:rPr>
      </w:pPr>
    </w:p>
    <w:p w14:paraId="642953F4" w14:textId="20869F1E" w:rsidR="00FC5E5A" w:rsidRDefault="00FC5E5A" w:rsidP="00682C57">
      <w:pPr>
        <w:widowControl w:val="0"/>
        <w:autoSpaceDE w:val="0"/>
        <w:autoSpaceDN w:val="0"/>
        <w:adjustRightInd w:val="0"/>
        <w:spacing w:after="0"/>
        <w:rPr>
          <w:rFonts w:eastAsiaTheme="minorHAnsi"/>
          <w:sz w:val="20"/>
          <w:szCs w:val="20"/>
        </w:rPr>
      </w:pPr>
    </w:p>
    <w:p w14:paraId="679315D1" w14:textId="10B8DD8D" w:rsidR="00FC5E5A" w:rsidRDefault="00FC5E5A" w:rsidP="00682C57">
      <w:pPr>
        <w:widowControl w:val="0"/>
        <w:autoSpaceDE w:val="0"/>
        <w:autoSpaceDN w:val="0"/>
        <w:adjustRightInd w:val="0"/>
        <w:spacing w:after="0"/>
        <w:rPr>
          <w:rFonts w:eastAsiaTheme="minorHAnsi"/>
          <w:sz w:val="20"/>
          <w:szCs w:val="20"/>
        </w:rPr>
      </w:pPr>
    </w:p>
    <w:p w14:paraId="1F182FE9" w14:textId="383A69FC" w:rsidR="00FC5E5A" w:rsidRDefault="00FC5E5A" w:rsidP="00FC5E5A">
      <w:pPr>
        <w:widowControl w:val="0"/>
        <w:autoSpaceDE w:val="0"/>
        <w:autoSpaceDN w:val="0"/>
        <w:adjustRightInd w:val="0"/>
        <w:spacing w:after="0"/>
        <w:ind w:left="5672" w:firstLine="709"/>
        <w:rPr>
          <w:rFonts w:eastAsiaTheme="minorHAnsi"/>
          <w:sz w:val="20"/>
          <w:szCs w:val="20"/>
        </w:rPr>
      </w:pPr>
      <w:r>
        <w:rPr>
          <w:noProof/>
        </w:rPr>
        <w:drawing>
          <wp:inline distT="0" distB="0" distL="0" distR="0" wp14:anchorId="3400C443" wp14:editId="1C75FE68">
            <wp:extent cx="1733550" cy="361335"/>
            <wp:effectExtent l="0" t="0" r="0" b="63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621488D9" w14:textId="48D2C95E" w:rsidR="00FC5E5A" w:rsidRDefault="00FC5E5A" w:rsidP="00682C57">
      <w:pPr>
        <w:widowControl w:val="0"/>
        <w:autoSpaceDE w:val="0"/>
        <w:autoSpaceDN w:val="0"/>
        <w:adjustRightInd w:val="0"/>
        <w:spacing w:after="0"/>
        <w:rPr>
          <w:rFonts w:eastAsiaTheme="minorHAnsi"/>
          <w:sz w:val="20"/>
          <w:szCs w:val="20"/>
        </w:rPr>
      </w:pPr>
    </w:p>
    <w:p w14:paraId="59840180" w14:textId="77777777" w:rsidR="00FC5E5A" w:rsidRPr="00682C57" w:rsidRDefault="00FC5E5A" w:rsidP="00682C57">
      <w:pPr>
        <w:widowControl w:val="0"/>
        <w:autoSpaceDE w:val="0"/>
        <w:autoSpaceDN w:val="0"/>
        <w:adjustRightInd w:val="0"/>
        <w:spacing w:after="0"/>
        <w:rPr>
          <w:rFonts w:ascii="Calibri" w:eastAsia="Times New Roman" w:hAnsi="Calibri" w:cs="Times New Roman"/>
          <w:color w:val="000000"/>
          <w:sz w:val="16"/>
          <w:szCs w:val="16"/>
          <w:lang w:eastAsia="fr-FR"/>
        </w:rPr>
      </w:pPr>
    </w:p>
    <w:p w14:paraId="7CFA7E25" w14:textId="77777777" w:rsidR="00682C57" w:rsidRPr="00682C57" w:rsidRDefault="00682C57" w:rsidP="00682C57">
      <w:pPr>
        <w:widowControl w:val="0"/>
        <w:autoSpaceDE w:val="0"/>
        <w:autoSpaceDN w:val="0"/>
        <w:adjustRightInd w:val="0"/>
        <w:spacing w:after="0"/>
        <w:rPr>
          <w:rFonts w:ascii="Calibri" w:eastAsia="Times New Roman" w:hAnsi="Calibri" w:cs="Times New Roman"/>
          <w:color w:val="000000"/>
          <w:sz w:val="16"/>
          <w:szCs w:val="16"/>
          <w:lang w:eastAsia="fr-FR"/>
        </w:rPr>
      </w:pPr>
    </w:p>
    <w:p w14:paraId="30C6443C" w14:textId="77777777" w:rsidR="00682C57" w:rsidRPr="00682C57" w:rsidRDefault="00682C57" w:rsidP="00682C57">
      <w:pPr>
        <w:widowControl w:val="0"/>
        <w:autoSpaceDE w:val="0"/>
        <w:autoSpaceDN w:val="0"/>
        <w:adjustRightInd w:val="0"/>
        <w:spacing w:after="0"/>
        <w:rPr>
          <w:rFonts w:eastAsiaTheme="minorHAnsi"/>
          <w:i/>
          <w:sz w:val="20"/>
          <w:szCs w:val="20"/>
          <w:u w:val="single"/>
        </w:rPr>
      </w:pPr>
      <w:r w:rsidRPr="00682C57">
        <w:rPr>
          <w:rFonts w:eastAsiaTheme="minorHAnsi"/>
          <w:i/>
          <w:sz w:val="20"/>
          <w:szCs w:val="20"/>
          <w:u w:val="single"/>
        </w:rPr>
        <w:t>Pour les salariés du particulier employeur</w:t>
      </w:r>
    </w:p>
    <w:p w14:paraId="41346FC3" w14:textId="77777777" w:rsidR="00682C57" w:rsidRPr="00682C57" w:rsidRDefault="00682C57" w:rsidP="00682C57">
      <w:pPr>
        <w:widowControl w:val="0"/>
        <w:autoSpaceDE w:val="0"/>
        <w:autoSpaceDN w:val="0"/>
        <w:adjustRightInd w:val="0"/>
        <w:spacing w:after="0"/>
        <w:rPr>
          <w:rFonts w:eastAsiaTheme="minorHAnsi"/>
          <w:i/>
          <w:sz w:val="20"/>
          <w:szCs w:val="20"/>
        </w:rPr>
      </w:pPr>
    </w:p>
    <w:p w14:paraId="13B06E00"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Lorsque l’action de formation suivie dans le cadre du plan de développement des compétences est réalisée en tout ou partie en dehors du temps de travail, le salarié perçoit une allocation forfaitaire de formation pour la part réalisée hors temps de travail. L’allocation de formation est versée au salarié par l’APNI, conformément à l’article 14 du présent accord.  </w:t>
      </w:r>
    </w:p>
    <w:p w14:paraId="7278A786"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19BFC25B"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Le montant de l’allocation forfaitaire de formation est déterminé chaque année par la CPNIEFP en fonction des ressources disponibles et validé par l’APNI.</w:t>
      </w:r>
    </w:p>
    <w:p w14:paraId="6C8FEE81"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68BDB5B5" w14:textId="77777777" w:rsidR="00682C57" w:rsidRPr="00682C57" w:rsidRDefault="00682C57" w:rsidP="00682C57">
      <w:pPr>
        <w:widowControl w:val="0"/>
        <w:autoSpaceDE w:val="0"/>
        <w:autoSpaceDN w:val="0"/>
        <w:adjustRightInd w:val="0"/>
        <w:spacing w:after="0"/>
        <w:rPr>
          <w:rFonts w:eastAsiaTheme="minorHAnsi"/>
          <w:i/>
          <w:sz w:val="20"/>
          <w:szCs w:val="20"/>
          <w:u w:val="single"/>
        </w:rPr>
      </w:pPr>
      <w:r w:rsidRPr="00682C57">
        <w:rPr>
          <w:rFonts w:eastAsiaTheme="minorHAnsi"/>
          <w:i/>
          <w:sz w:val="20"/>
          <w:szCs w:val="20"/>
          <w:u w:val="single"/>
        </w:rPr>
        <w:t>Pour les assistants maternels du particulier employeur</w:t>
      </w:r>
    </w:p>
    <w:p w14:paraId="50F0E1DB" w14:textId="77777777" w:rsidR="00682C57" w:rsidRPr="00682C57" w:rsidRDefault="00682C57" w:rsidP="00682C57">
      <w:pPr>
        <w:widowControl w:val="0"/>
        <w:autoSpaceDE w:val="0"/>
        <w:autoSpaceDN w:val="0"/>
        <w:adjustRightInd w:val="0"/>
        <w:spacing w:after="0"/>
        <w:rPr>
          <w:rFonts w:eastAsiaTheme="minorHAnsi"/>
          <w:i/>
          <w:sz w:val="20"/>
          <w:szCs w:val="20"/>
          <w:u w:val="single"/>
        </w:rPr>
      </w:pPr>
    </w:p>
    <w:p w14:paraId="44156720"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Lorsque l’action de formation suivie dans le cadre du plan de développement des compétences est réalisée en tout ou partie en dehors du temps de travail, l’assistant maternel perçoit une allocation forfaitaire de formation pour la part réalisée hors temps de travail. L’allocation de formation est versée au salarié par l’APNI, conformément à l’article 14 du présent accord. </w:t>
      </w:r>
    </w:p>
    <w:p w14:paraId="042204EE" w14:textId="77777777" w:rsidR="00682C57" w:rsidRPr="00682C57" w:rsidRDefault="00682C57" w:rsidP="00682C57">
      <w:pPr>
        <w:widowControl w:val="0"/>
        <w:autoSpaceDE w:val="0"/>
        <w:autoSpaceDN w:val="0"/>
        <w:adjustRightInd w:val="0"/>
        <w:spacing w:after="0"/>
        <w:rPr>
          <w:rFonts w:eastAsiaTheme="minorHAnsi"/>
          <w:sz w:val="20"/>
          <w:szCs w:val="20"/>
        </w:rPr>
      </w:pPr>
    </w:p>
    <w:p w14:paraId="2823CAD2"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Le montant de l’allocation forfaitaire de formation est déterminé chaque année par la CPNIEFP en fonction des ressources disponibles et validé par l’APNI.</w:t>
      </w:r>
    </w:p>
    <w:p w14:paraId="31E146B3" w14:textId="3DA38D22" w:rsidR="00682C57" w:rsidRPr="005E69CF" w:rsidRDefault="00682C57" w:rsidP="005E69CF">
      <w:pPr>
        <w:widowControl w:val="0"/>
        <w:autoSpaceDE w:val="0"/>
        <w:autoSpaceDN w:val="0"/>
        <w:adjustRightInd w:val="0"/>
        <w:spacing w:after="0"/>
        <w:rPr>
          <w:rFonts w:eastAsiaTheme="minorHAnsi"/>
          <w:b/>
          <w:sz w:val="20"/>
          <w:szCs w:val="20"/>
        </w:rPr>
      </w:pPr>
      <w:bookmarkStart w:id="566" w:name="_Hlk55573349"/>
      <w:r w:rsidRPr="00682C57">
        <w:rPr>
          <w:rFonts w:eastAsiaTheme="minorHAnsi"/>
          <w:b/>
          <w:sz w:val="20"/>
          <w:szCs w:val="20"/>
        </w:rPr>
        <w:t xml:space="preserve">Article 9 – Compte personnel de formation (CPF) </w:t>
      </w:r>
      <w:bookmarkEnd w:id="566"/>
    </w:p>
    <w:p w14:paraId="2A621207" w14:textId="77777777" w:rsidR="00682C57" w:rsidRPr="00682C57" w:rsidRDefault="00682C57" w:rsidP="00682C57">
      <w:pPr>
        <w:widowControl w:val="0"/>
        <w:autoSpaceDE w:val="0"/>
        <w:autoSpaceDN w:val="0"/>
        <w:adjustRightInd w:val="0"/>
        <w:spacing w:after="0"/>
        <w:ind w:left="708"/>
        <w:rPr>
          <w:rFonts w:eastAsiaTheme="minorHAnsi"/>
          <w:i/>
          <w:sz w:val="20"/>
          <w:szCs w:val="20"/>
        </w:rPr>
      </w:pPr>
      <w:r w:rsidRPr="00682C57">
        <w:rPr>
          <w:rFonts w:eastAsiaTheme="minorHAnsi"/>
          <w:i/>
          <w:sz w:val="20"/>
          <w:szCs w:val="20"/>
        </w:rPr>
        <w:t xml:space="preserve">Article 9.1 – Les principes généraux </w:t>
      </w:r>
    </w:p>
    <w:p w14:paraId="0F5A65F8" w14:textId="77777777" w:rsidR="00682C57" w:rsidRPr="00682C57" w:rsidRDefault="00682C57" w:rsidP="00682C57">
      <w:pPr>
        <w:widowControl w:val="0"/>
        <w:autoSpaceDE w:val="0"/>
        <w:autoSpaceDN w:val="0"/>
        <w:adjustRightInd w:val="0"/>
        <w:spacing w:after="0"/>
        <w:rPr>
          <w:rFonts w:eastAsiaTheme="minorHAnsi"/>
          <w:sz w:val="20"/>
          <w:szCs w:val="20"/>
        </w:rPr>
      </w:pPr>
    </w:p>
    <w:p w14:paraId="1A06A341"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 CPF est un droit attaché à la personne. Il permet à un salarié ou à une personne en recherche d’emploi de suivre, à son initiative, une action de formation éligible au compte, afin d’évoluer professionnellement et de sécuriser son parcours professionnel. </w:t>
      </w:r>
    </w:p>
    <w:p w14:paraId="0BB1A505"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604C8C6A" w14:textId="0AA38149" w:rsidR="00682C57" w:rsidRPr="005E69CF" w:rsidRDefault="00682C57" w:rsidP="005E69CF">
      <w:pPr>
        <w:jc w:val="both"/>
        <w:rPr>
          <w:rFonts w:eastAsiaTheme="minorHAnsi" w:cstheme="minorHAnsi"/>
          <w:color w:val="000000"/>
          <w:sz w:val="20"/>
          <w:szCs w:val="20"/>
        </w:rPr>
      </w:pPr>
      <w:r w:rsidRPr="00682C57">
        <w:rPr>
          <w:rFonts w:eastAsiaTheme="minorHAnsi" w:cstheme="minorHAnsi"/>
          <w:color w:val="000000"/>
          <w:sz w:val="20"/>
          <w:szCs w:val="20"/>
        </w:rPr>
        <w:t>Le CPF est mobilisé par son titulaire, lequel peut activer son compte, renseigner son Espace personnel et recueillir toute information utile sur le site officiel :  </w:t>
      </w:r>
      <w:hyperlink r:id="rId32" w:history="1">
        <w:r w:rsidRPr="00682C57">
          <w:rPr>
            <w:rFonts w:eastAsiaTheme="minorHAnsi" w:cstheme="minorHAnsi"/>
            <w:color w:val="0000FF"/>
            <w:sz w:val="20"/>
            <w:szCs w:val="20"/>
            <w:u w:val="single"/>
          </w:rPr>
          <w:t>www.moncompteformation.gouv.fr</w:t>
        </w:r>
      </w:hyperlink>
      <w:r w:rsidRPr="00682C57">
        <w:rPr>
          <w:rFonts w:eastAsiaTheme="minorHAnsi" w:cstheme="minorHAnsi"/>
          <w:color w:val="0000FF"/>
          <w:sz w:val="20"/>
          <w:szCs w:val="20"/>
          <w:u w:val="single"/>
        </w:rPr>
        <w:t>.</w:t>
      </w:r>
    </w:p>
    <w:p w14:paraId="73B3A3BC" w14:textId="77777777" w:rsidR="00682C57" w:rsidRPr="00682C57" w:rsidRDefault="00682C57" w:rsidP="00682C57">
      <w:pPr>
        <w:widowControl w:val="0"/>
        <w:autoSpaceDE w:val="0"/>
        <w:autoSpaceDN w:val="0"/>
        <w:adjustRightInd w:val="0"/>
        <w:spacing w:after="0"/>
        <w:ind w:left="708"/>
        <w:rPr>
          <w:rFonts w:eastAsiaTheme="minorHAnsi"/>
          <w:i/>
          <w:sz w:val="20"/>
          <w:szCs w:val="20"/>
        </w:rPr>
      </w:pPr>
      <w:r w:rsidRPr="00682C57">
        <w:rPr>
          <w:rFonts w:eastAsiaTheme="minorHAnsi"/>
          <w:i/>
          <w:sz w:val="20"/>
          <w:szCs w:val="20"/>
        </w:rPr>
        <w:t xml:space="preserve">Article 9.2 – Les formations éligibles au CPF </w:t>
      </w:r>
    </w:p>
    <w:p w14:paraId="4D9D4C59" w14:textId="77777777" w:rsidR="00682C57" w:rsidRPr="00682C57" w:rsidRDefault="00682C57" w:rsidP="00682C57">
      <w:pPr>
        <w:widowControl w:val="0"/>
        <w:autoSpaceDE w:val="0"/>
        <w:autoSpaceDN w:val="0"/>
        <w:adjustRightInd w:val="0"/>
        <w:spacing w:after="0"/>
        <w:rPr>
          <w:rFonts w:eastAsiaTheme="minorHAnsi"/>
          <w:i/>
          <w:sz w:val="20"/>
          <w:szCs w:val="20"/>
        </w:rPr>
      </w:pPr>
    </w:p>
    <w:p w14:paraId="1A651BE7" w14:textId="6071D920"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Conformément au code du travail, sont éligibles au CPF, les actions de formation sanctionnées par les certifications professionnelles enregistrées au RNCP, celles sanctionnées par les attestations de validation de blocs de compétences ou par les certifications et habilitations enregistrées dans le répertoire spécifique comprenant notamment la certification relative au socle de connaissances et de compétences professionnelles. </w:t>
      </w:r>
    </w:p>
    <w:p w14:paraId="074FB596" w14:textId="1CF79091" w:rsidR="00682C57" w:rsidRPr="00682C57" w:rsidRDefault="00682C57" w:rsidP="005E69CF">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Sous conditions, sont également éligibles au CPF les actions mentionnées au II de l’article L.6323-6 du code du travail. </w:t>
      </w:r>
    </w:p>
    <w:p w14:paraId="17F5FF28" w14:textId="77777777" w:rsidR="00682C57" w:rsidRPr="00682C57" w:rsidRDefault="00682C57" w:rsidP="00682C57">
      <w:pPr>
        <w:widowControl w:val="0"/>
        <w:autoSpaceDE w:val="0"/>
        <w:autoSpaceDN w:val="0"/>
        <w:adjustRightInd w:val="0"/>
        <w:spacing w:after="0"/>
        <w:ind w:left="708"/>
        <w:jc w:val="both"/>
        <w:rPr>
          <w:rFonts w:eastAsiaTheme="minorHAnsi"/>
          <w:i/>
          <w:sz w:val="20"/>
          <w:szCs w:val="20"/>
        </w:rPr>
      </w:pPr>
      <w:r w:rsidRPr="00682C57">
        <w:rPr>
          <w:rFonts w:eastAsiaTheme="minorHAnsi"/>
          <w:i/>
          <w:sz w:val="20"/>
          <w:szCs w:val="20"/>
        </w:rPr>
        <w:t xml:space="preserve">Article 9.3 – Alimentation du CPF </w:t>
      </w:r>
    </w:p>
    <w:p w14:paraId="534A55D5" w14:textId="77777777" w:rsidR="00682C57" w:rsidRPr="00682C57" w:rsidRDefault="00682C57" w:rsidP="00682C57">
      <w:pPr>
        <w:widowControl w:val="0"/>
        <w:autoSpaceDE w:val="0"/>
        <w:autoSpaceDN w:val="0"/>
        <w:adjustRightInd w:val="0"/>
        <w:spacing w:after="0"/>
        <w:ind w:left="708"/>
        <w:jc w:val="both"/>
        <w:rPr>
          <w:rFonts w:eastAsiaTheme="minorHAnsi"/>
          <w:i/>
          <w:sz w:val="20"/>
          <w:szCs w:val="20"/>
        </w:rPr>
      </w:pPr>
    </w:p>
    <w:p w14:paraId="65CB9DF9" w14:textId="4EBDDED2" w:rsid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Conformément aux dispositions législatives et réglementaires en vigueur, le CPF du salarié ayant effectué une durée de travail supérieure ou égale à la moitié de la durée conventionnelle de travail sur l'ensemble de l'année est alimenté à hauteur de 500 euros au titre de cette année, dans la limite d'un plafond total de 5 000 euros. </w:t>
      </w:r>
    </w:p>
    <w:p w14:paraId="19935987" w14:textId="77777777" w:rsidR="00851BB1" w:rsidRDefault="00851BB1" w:rsidP="00FC5E5A">
      <w:pPr>
        <w:widowControl w:val="0"/>
        <w:autoSpaceDE w:val="0"/>
        <w:autoSpaceDN w:val="0"/>
        <w:adjustRightInd w:val="0"/>
        <w:spacing w:after="0"/>
        <w:ind w:left="5672" w:firstLine="709"/>
        <w:jc w:val="both"/>
        <w:rPr>
          <w:rFonts w:eastAsiaTheme="minorHAnsi"/>
          <w:sz w:val="20"/>
          <w:szCs w:val="20"/>
        </w:rPr>
      </w:pPr>
    </w:p>
    <w:p w14:paraId="1EF3756E" w14:textId="77777777" w:rsidR="00851BB1" w:rsidRDefault="00851BB1" w:rsidP="00FC5E5A">
      <w:pPr>
        <w:widowControl w:val="0"/>
        <w:autoSpaceDE w:val="0"/>
        <w:autoSpaceDN w:val="0"/>
        <w:adjustRightInd w:val="0"/>
        <w:spacing w:after="0"/>
        <w:ind w:left="5672" w:firstLine="709"/>
        <w:jc w:val="both"/>
        <w:rPr>
          <w:rFonts w:eastAsiaTheme="minorHAnsi"/>
          <w:sz w:val="20"/>
          <w:szCs w:val="20"/>
        </w:rPr>
      </w:pPr>
    </w:p>
    <w:p w14:paraId="223907D5" w14:textId="77777777" w:rsidR="00851BB1" w:rsidRDefault="00851BB1" w:rsidP="00FC5E5A">
      <w:pPr>
        <w:widowControl w:val="0"/>
        <w:autoSpaceDE w:val="0"/>
        <w:autoSpaceDN w:val="0"/>
        <w:adjustRightInd w:val="0"/>
        <w:spacing w:after="0"/>
        <w:ind w:left="5672" w:firstLine="709"/>
        <w:jc w:val="both"/>
        <w:rPr>
          <w:rFonts w:eastAsiaTheme="minorHAnsi"/>
          <w:sz w:val="20"/>
          <w:szCs w:val="20"/>
        </w:rPr>
      </w:pPr>
    </w:p>
    <w:p w14:paraId="4D8EB3CC" w14:textId="77777777" w:rsidR="00851BB1" w:rsidRDefault="00851BB1" w:rsidP="00FC5E5A">
      <w:pPr>
        <w:widowControl w:val="0"/>
        <w:autoSpaceDE w:val="0"/>
        <w:autoSpaceDN w:val="0"/>
        <w:adjustRightInd w:val="0"/>
        <w:spacing w:after="0"/>
        <w:ind w:left="5672" w:firstLine="709"/>
        <w:jc w:val="both"/>
        <w:rPr>
          <w:rFonts w:eastAsiaTheme="minorHAnsi"/>
          <w:sz w:val="20"/>
          <w:szCs w:val="20"/>
        </w:rPr>
      </w:pPr>
    </w:p>
    <w:p w14:paraId="3821B061" w14:textId="77777777" w:rsidR="00851BB1" w:rsidRDefault="00851BB1" w:rsidP="00FC5E5A">
      <w:pPr>
        <w:widowControl w:val="0"/>
        <w:autoSpaceDE w:val="0"/>
        <w:autoSpaceDN w:val="0"/>
        <w:adjustRightInd w:val="0"/>
        <w:spacing w:after="0"/>
        <w:ind w:left="5672" w:firstLine="709"/>
        <w:jc w:val="both"/>
        <w:rPr>
          <w:rFonts w:eastAsiaTheme="minorHAnsi"/>
          <w:sz w:val="20"/>
          <w:szCs w:val="20"/>
        </w:rPr>
      </w:pPr>
    </w:p>
    <w:p w14:paraId="4F78523E" w14:textId="7694738C" w:rsidR="00682C57" w:rsidRPr="00682C57" w:rsidRDefault="00FC5E5A" w:rsidP="00FC5E5A">
      <w:pPr>
        <w:widowControl w:val="0"/>
        <w:autoSpaceDE w:val="0"/>
        <w:autoSpaceDN w:val="0"/>
        <w:adjustRightInd w:val="0"/>
        <w:spacing w:after="0"/>
        <w:ind w:left="5672" w:firstLine="709"/>
        <w:jc w:val="both"/>
        <w:rPr>
          <w:rFonts w:eastAsiaTheme="minorHAnsi"/>
          <w:sz w:val="20"/>
          <w:szCs w:val="20"/>
        </w:rPr>
      </w:pPr>
      <w:r>
        <w:rPr>
          <w:noProof/>
        </w:rPr>
        <w:drawing>
          <wp:inline distT="0" distB="0" distL="0" distR="0" wp14:anchorId="3E50DFCF" wp14:editId="3FA6D500">
            <wp:extent cx="1733550" cy="361335"/>
            <wp:effectExtent l="0" t="0" r="0" b="63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55F7E6DE" w14:textId="77777777" w:rsidR="00682C57" w:rsidRPr="00682C57" w:rsidRDefault="00682C57" w:rsidP="00682C57">
      <w:pPr>
        <w:widowControl w:val="0"/>
        <w:autoSpaceDE w:val="0"/>
        <w:autoSpaceDN w:val="0"/>
        <w:adjustRightInd w:val="0"/>
        <w:spacing w:after="0"/>
        <w:jc w:val="both"/>
        <w:rPr>
          <w:rFonts w:ascii="Calibri" w:eastAsia="Times New Roman" w:hAnsi="Calibri" w:cs="Times New Roman"/>
          <w:color w:val="000000"/>
          <w:sz w:val="20"/>
          <w:szCs w:val="20"/>
          <w:lang w:eastAsia="fr-FR"/>
        </w:rPr>
      </w:pPr>
      <w:r w:rsidRPr="00682C57">
        <w:rPr>
          <w:rFonts w:eastAsiaTheme="minorHAnsi"/>
          <w:sz w:val="20"/>
          <w:szCs w:val="20"/>
        </w:rPr>
        <w:lastRenderedPageBreak/>
        <w:t xml:space="preserve">L’alimentation du CPF et le montant du plafond total sont portés respectivement à 800 euros et 8000 euros pour les salariés n’ayant pas atteint un niveau de formation sanctionné par un diplôme ou un titre à finalité professionnelle classé ou enregistré au niveau V (nomenclature du 21 mars 1969) ou au niveau 3 (décret n°2019-14 du 8 janvier 2019), ou une certification reconnue par une convention collective nationale de branche. </w:t>
      </w:r>
    </w:p>
    <w:p w14:paraId="2260C464" w14:textId="77777777" w:rsidR="00682C57" w:rsidRPr="00682C57" w:rsidRDefault="00682C57" w:rsidP="00682C57">
      <w:pPr>
        <w:widowControl w:val="0"/>
        <w:autoSpaceDE w:val="0"/>
        <w:autoSpaceDN w:val="0"/>
        <w:adjustRightInd w:val="0"/>
        <w:spacing w:after="0"/>
        <w:jc w:val="both"/>
        <w:rPr>
          <w:rFonts w:ascii="Calibri" w:eastAsia="Times New Roman" w:hAnsi="Calibri" w:cs="Times New Roman"/>
          <w:color w:val="000000"/>
          <w:sz w:val="20"/>
          <w:szCs w:val="20"/>
          <w:lang w:eastAsia="fr-FR"/>
        </w:rPr>
      </w:pPr>
    </w:p>
    <w:p w14:paraId="755AFFD3" w14:textId="77777777" w:rsidR="00682C57" w:rsidRPr="00682C57" w:rsidRDefault="00682C57" w:rsidP="00682C57">
      <w:pPr>
        <w:widowControl w:val="0"/>
        <w:autoSpaceDE w:val="0"/>
        <w:autoSpaceDN w:val="0"/>
        <w:adjustRightInd w:val="0"/>
        <w:spacing w:after="0"/>
        <w:jc w:val="both"/>
        <w:rPr>
          <w:rFonts w:ascii="Calibri" w:eastAsia="Times New Roman" w:hAnsi="Calibri" w:cs="Times New Roman"/>
          <w:color w:val="000000"/>
          <w:sz w:val="20"/>
          <w:szCs w:val="20"/>
          <w:lang w:eastAsia="fr-FR"/>
        </w:rPr>
      </w:pPr>
      <w:r w:rsidRPr="00682C57">
        <w:rPr>
          <w:rFonts w:ascii="Calibri" w:eastAsia="Times New Roman" w:hAnsi="Calibri" w:cs="Times New Roman"/>
          <w:color w:val="000000"/>
          <w:sz w:val="20"/>
          <w:szCs w:val="20"/>
          <w:lang w:eastAsia="fr-FR"/>
        </w:rPr>
        <w:t>Afin de bénéficier de cette majoration, le salarié doit activer son compte personnel d’activité et renseigner son niveau de formation sur la plateforme dédiée :</w:t>
      </w:r>
      <w:r w:rsidRPr="00682C57">
        <w:rPr>
          <w:rFonts w:eastAsiaTheme="minorHAnsi" w:cstheme="minorHAnsi"/>
          <w:color w:val="0000FF"/>
          <w:sz w:val="20"/>
          <w:szCs w:val="20"/>
          <w:u w:val="single"/>
        </w:rPr>
        <w:t xml:space="preserve"> </w:t>
      </w:r>
      <w:hyperlink r:id="rId33" w:history="1">
        <w:r w:rsidRPr="00682C57">
          <w:rPr>
            <w:rFonts w:eastAsiaTheme="minorHAnsi" w:cstheme="minorHAnsi"/>
            <w:color w:val="0000FF"/>
            <w:sz w:val="20"/>
            <w:szCs w:val="20"/>
            <w:u w:val="single"/>
          </w:rPr>
          <w:t>www.moncompteformation.gouv.fr</w:t>
        </w:r>
      </w:hyperlink>
      <w:r w:rsidRPr="00682C57">
        <w:rPr>
          <w:rFonts w:eastAsiaTheme="minorHAnsi" w:cstheme="minorHAnsi"/>
          <w:color w:val="0000FF"/>
          <w:sz w:val="20"/>
          <w:szCs w:val="20"/>
          <w:u w:val="single"/>
        </w:rPr>
        <w:t>.</w:t>
      </w:r>
    </w:p>
    <w:p w14:paraId="3F153724"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2BF132BA"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Lorsque la durée de travail a été inférieure à la moitié de la durée conventionnelle de travail sur l’ensemble de l’année, le CPF est alimenté à due proportion de la durée de travail effectuée.</w:t>
      </w:r>
    </w:p>
    <w:p w14:paraId="5F33CA75"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60EACFE1"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 compte personnel de formation est alimenté au titre de chaque année. L’inscription des droits acquis est effectuée par la Caisse des dépôts et consignations (CDC). Aucune démarche spécifique n’incombe au particulier employeur. </w:t>
      </w:r>
    </w:p>
    <w:p w14:paraId="0F2B0D69" w14:textId="77777777" w:rsidR="00FC5E5A" w:rsidRDefault="00FC5E5A" w:rsidP="00682C57">
      <w:pPr>
        <w:widowControl w:val="0"/>
        <w:autoSpaceDE w:val="0"/>
        <w:autoSpaceDN w:val="0"/>
        <w:adjustRightInd w:val="0"/>
        <w:spacing w:after="0"/>
        <w:ind w:left="708"/>
        <w:rPr>
          <w:rFonts w:eastAsiaTheme="minorHAnsi"/>
          <w:i/>
          <w:sz w:val="20"/>
          <w:szCs w:val="20"/>
        </w:rPr>
      </w:pPr>
      <w:bookmarkStart w:id="567" w:name="_Hlk55574201"/>
    </w:p>
    <w:p w14:paraId="4D216121" w14:textId="736F4806" w:rsidR="00682C57" w:rsidRPr="00682C57" w:rsidRDefault="00682C57" w:rsidP="00682C57">
      <w:pPr>
        <w:widowControl w:val="0"/>
        <w:autoSpaceDE w:val="0"/>
        <w:autoSpaceDN w:val="0"/>
        <w:adjustRightInd w:val="0"/>
        <w:spacing w:after="0"/>
        <w:ind w:left="708"/>
        <w:rPr>
          <w:rFonts w:eastAsiaTheme="minorHAnsi"/>
          <w:i/>
          <w:sz w:val="20"/>
          <w:szCs w:val="20"/>
        </w:rPr>
      </w:pPr>
      <w:r w:rsidRPr="00682C57">
        <w:rPr>
          <w:rFonts w:eastAsiaTheme="minorHAnsi"/>
          <w:i/>
          <w:sz w:val="20"/>
          <w:szCs w:val="20"/>
        </w:rPr>
        <w:t xml:space="preserve">Article 9.4 – Les abondements complémentaires </w:t>
      </w:r>
    </w:p>
    <w:bookmarkEnd w:id="567"/>
    <w:p w14:paraId="1498108C" w14:textId="77777777" w:rsidR="00682C57" w:rsidRPr="00682C57" w:rsidRDefault="00682C57" w:rsidP="00682C57">
      <w:pPr>
        <w:widowControl w:val="0"/>
        <w:autoSpaceDE w:val="0"/>
        <w:autoSpaceDN w:val="0"/>
        <w:adjustRightInd w:val="0"/>
        <w:spacing w:after="0"/>
        <w:ind w:left="708"/>
        <w:rPr>
          <w:rFonts w:eastAsiaTheme="minorHAnsi"/>
          <w:i/>
          <w:sz w:val="20"/>
          <w:szCs w:val="20"/>
        </w:rPr>
      </w:pPr>
    </w:p>
    <w:p w14:paraId="28BF915E"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Les partenaires sociaux décident de mettre en place des mécanismes d’abondement du CPF en direction des publics prioritaires. Les conditions et les modalités de l’abondement sont déterminées en fonction des ressources disponibles, des priorités de branches et des orientations fixées par la CPNIEFP. </w:t>
      </w:r>
    </w:p>
    <w:p w14:paraId="58389A10" w14:textId="77777777" w:rsidR="00682C57" w:rsidRPr="00682C57" w:rsidRDefault="00682C57" w:rsidP="00682C57">
      <w:pPr>
        <w:widowControl w:val="0"/>
        <w:autoSpaceDE w:val="0"/>
        <w:autoSpaceDN w:val="0"/>
        <w:adjustRightInd w:val="0"/>
        <w:spacing w:after="0"/>
        <w:jc w:val="both"/>
        <w:rPr>
          <w:rFonts w:eastAsiaTheme="minorHAnsi"/>
          <w:i/>
          <w:sz w:val="20"/>
          <w:szCs w:val="20"/>
        </w:rPr>
      </w:pPr>
      <w:r w:rsidRPr="00682C57">
        <w:rPr>
          <w:rFonts w:eastAsiaTheme="minorHAnsi"/>
          <w:i/>
          <w:sz w:val="20"/>
          <w:szCs w:val="20"/>
        </w:rPr>
        <w:t xml:space="preserve"> </w:t>
      </w:r>
    </w:p>
    <w:p w14:paraId="0E7B4CA1" w14:textId="77777777" w:rsidR="00682C57" w:rsidRPr="00682C57" w:rsidRDefault="00682C57" w:rsidP="00682C57">
      <w:pPr>
        <w:widowControl w:val="0"/>
        <w:autoSpaceDE w:val="0"/>
        <w:autoSpaceDN w:val="0"/>
        <w:adjustRightInd w:val="0"/>
        <w:spacing w:after="0"/>
        <w:ind w:left="708"/>
        <w:rPr>
          <w:rFonts w:eastAsiaTheme="minorHAnsi"/>
          <w:i/>
          <w:sz w:val="20"/>
          <w:szCs w:val="20"/>
        </w:rPr>
      </w:pPr>
      <w:bookmarkStart w:id="568" w:name="_Hlk55574487"/>
      <w:r w:rsidRPr="00682C57">
        <w:rPr>
          <w:rFonts w:eastAsiaTheme="minorHAnsi"/>
          <w:i/>
          <w:sz w:val="20"/>
          <w:szCs w:val="20"/>
        </w:rPr>
        <w:t>Article 9.5 – La mise en œuvre du CPF</w:t>
      </w:r>
    </w:p>
    <w:p w14:paraId="2B3776C9"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09D4BCA3" w14:textId="77777777" w:rsidR="00682C57" w:rsidRPr="00682C57" w:rsidRDefault="00682C57" w:rsidP="00C2202D">
      <w:pPr>
        <w:widowControl w:val="0"/>
        <w:numPr>
          <w:ilvl w:val="0"/>
          <w:numId w:val="69"/>
        </w:numPr>
        <w:autoSpaceDE w:val="0"/>
        <w:autoSpaceDN w:val="0"/>
        <w:adjustRightInd w:val="0"/>
        <w:spacing w:after="0"/>
        <w:contextualSpacing/>
        <w:jc w:val="both"/>
        <w:rPr>
          <w:rFonts w:eastAsiaTheme="minorHAnsi"/>
          <w:i/>
          <w:sz w:val="20"/>
          <w:szCs w:val="20"/>
          <w:u w:val="single"/>
        </w:rPr>
      </w:pPr>
      <w:r w:rsidRPr="00682C57">
        <w:rPr>
          <w:rFonts w:eastAsiaTheme="minorHAnsi"/>
          <w:i/>
          <w:sz w:val="20"/>
          <w:szCs w:val="20"/>
          <w:u w:val="single"/>
        </w:rPr>
        <w:t>Le salarié peut mobiliser son CPF en tout ou partie pendant le temps de travail</w:t>
      </w:r>
    </w:p>
    <w:bookmarkEnd w:id="568"/>
    <w:p w14:paraId="415574DC" w14:textId="77777777" w:rsidR="00682C57" w:rsidRPr="00682C57" w:rsidRDefault="00682C57" w:rsidP="00682C57">
      <w:pPr>
        <w:widowControl w:val="0"/>
        <w:autoSpaceDE w:val="0"/>
        <w:autoSpaceDN w:val="0"/>
        <w:adjustRightInd w:val="0"/>
        <w:spacing w:after="0"/>
        <w:ind w:left="720"/>
        <w:jc w:val="both"/>
        <w:rPr>
          <w:rFonts w:eastAsiaTheme="minorHAnsi"/>
          <w:sz w:val="20"/>
          <w:szCs w:val="20"/>
          <w:u w:val="single"/>
        </w:rPr>
      </w:pPr>
    </w:p>
    <w:p w14:paraId="0670E5E1" w14:textId="77777777" w:rsidR="00682C57" w:rsidRPr="00682C57" w:rsidRDefault="00682C57" w:rsidP="00C2202D">
      <w:pPr>
        <w:widowControl w:val="0"/>
        <w:numPr>
          <w:ilvl w:val="0"/>
          <w:numId w:val="73"/>
        </w:numPr>
        <w:autoSpaceDE w:val="0"/>
        <w:autoSpaceDN w:val="0"/>
        <w:adjustRightInd w:val="0"/>
        <w:spacing w:after="0"/>
        <w:contextualSpacing/>
        <w:jc w:val="both"/>
        <w:rPr>
          <w:rFonts w:eastAsiaTheme="minorHAnsi"/>
          <w:sz w:val="20"/>
          <w:szCs w:val="20"/>
          <w:u w:val="single"/>
        </w:rPr>
      </w:pPr>
      <w:r w:rsidRPr="00682C57">
        <w:rPr>
          <w:rFonts w:eastAsiaTheme="minorHAnsi"/>
          <w:sz w:val="20"/>
          <w:szCs w:val="20"/>
          <w:u w:val="single"/>
        </w:rPr>
        <w:t xml:space="preserve">Salarié mono employeur </w:t>
      </w:r>
    </w:p>
    <w:p w14:paraId="342FA6EE" w14:textId="77777777" w:rsidR="00682C57" w:rsidRPr="00682C57" w:rsidRDefault="00682C57" w:rsidP="00682C57">
      <w:pPr>
        <w:spacing w:before="100" w:beforeAutospacing="1" w:after="100" w:afterAutospacing="1"/>
        <w:jc w:val="both"/>
        <w:rPr>
          <w:rFonts w:eastAsia="Times New Roman" w:cs="Times New Roman"/>
          <w:sz w:val="20"/>
          <w:szCs w:val="20"/>
          <w:lang w:eastAsia="fr-FR"/>
        </w:rPr>
      </w:pPr>
      <w:r w:rsidRPr="00682C57">
        <w:rPr>
          <w:rFonts w:eastAsia="Times New Roman" w:cs="Times New Roman"/>
          <w:sz w:val="20"/>
          <w:szCs w:val="20"/>
          <w:lang w:eastAsia="fr-FR"/>
        </w:rPr>
        <w:t xml:space="preserve">Le salarié qui souhaite bénéficier d'une action de formation au titre du CPF, suivie en tout ou partie pendant le temps de travail adresse une demande d'autorisation d'absence à l'employeur unique avant le début de l'action de formation dans un délai qui ne peut être inférieur à : </w:t>
      </w:r>
    </w:p>
    <w:p w14:paraId="2323C929" w14:textId="77777777" w:rsidR="00682C57" w:rsidRPr="00682C57" w:rsidRDefault="00682C57" w:rsidP="00C2202D">
      <w:pPr>
        <w:numPr>
          <w:ilvl w:val="0"/>
          <w:numId w:val="66"/>
        </w:numPr>
        <w:spacing w:before="100" w:beforeAutospacing="1" w:after="100" w:afterAutospacing="1"/>
        <w:jc w:val="both"/>
        <w:rPr>
          <w:rFonts w:eastAsia="Times New Roman" w:cs="Times New Roman"/>
          <w:sz w:val="20"/>
          <w:szCs w:val="20"/>
          <w:lang w:eastAsia="fr-FR"/>
        </w:rPr>
      </w:pPr>
      <w:r w:rsidRPr="00682C57">
        <w:rPr>
          <w:rFonts w:eastAsia="Times New Roman" w:cs="Times New Roman"/>
          <w:sz w:val="20"/>
          <w:szCs w:val="20"/>
          <w:lang w:eastAsia="fr-FR"/>
        </w:rPr>
        <w:t>60 jours calendaires si la durée de l'action de formation est inférieure à six mois ;</w:t>
      </w:r>
    </w:p>
    <w:p w14:paraId="2EE8F56C" w14:textId="77777777" w:rsidR="00682C57" w:rsidRPr="00682C57" w:rsidRDefault="00682C57" w:rsidP="00C2202D">
      <w:pPr>
        <w:numPr>
          <w:ilvl w:val="0"/>
          <w:numId w:val="66"/>
        </w:numPr>
        <w:spacing w:before="100" w:beforeAutospacing="1" w:after="100" w:afterAutospacing="1"/>
        <w:jc w:val="both"/>
        <w:rPr>
          <w:rFonts w:eastAsia="Times New Roman" w:cs="Times New Roman"/>
          <w:sz w:val="20"/>
          <w:szCs w:val="20"/>
          <w:lang w:eastAsia="fr-FR"/>
        </w:rPr>
      </w:pPr>
      <w:r w:rsidRPr="00682C57">
        <w:rPr>
          <w:rFonts w:eastAsia="Times New Roman" w:cs="Times New Roman"/>
          <w:sz w:val="20"/>
          <w:szCs w:val="20"/>
          <w:lang w:eastAsia="fr-FR"/>
        </w:rPr>
        <w:t xml:space="preserve">120 jours calendaires si la durée de l'action de formation est égale ou supérieure à six mois. </w:t>
      </w:r>
    </w:p>
    <w:p w14:paraId="3A1C0DAC" w14:textId="77777777" w:rsidR="00682C57" w:rsidRPr="00682C57" w:rsidRDefault="00682C57" w:rsidP="00682C57">
      <w:pPr>
        <w:spacing w:before="100" w:beforeAutospacing="1" w:after="100" w:afterAutospacing="1"/>
        <w:jc w:val="both"/>
        <w:rPr>
          <w:rFonts w:eastAsia="Times New Roman" w:cs="Times New Roman"/>
          <w:sz w:val="20"/>
          <w:szCs w:val="20"/>
          <w:lang w:eastAsia="fr-FR"/>
        </w:rPr>
      </w:pPr>
      <w:r w:rsidRPr="00682C57">
        <w:rPr>
          <w:rFonts w:eastAsia="Times New Roman" w:cs="Times New Roman"/>
          <w:sz w:val="20"/>
          <w:szCs w:val="20"/>
          <w:lang w:eastAsia="fr-FR"/>
        </w:rPr>
        <w:t>A compter de la réception de la demande, l'employeur dispose d'un délai de trente jours calendaires pour notifier sa réponse au salarié. L'absence de réponse de l'employeur dans ce délai vaut acceptation de la demande.</w:t>
      </w:r>
    </w:p>
    <w:p w14:paraId="6145465D" w14:textId="77777777" w:rsidR="00682C57" w:rsidRPr="00682C57" w:rsidRDefault="00682C57" w:rsidP="00C2202D">
      <w:pPr>
        <w:widowControl w:val="0"/>
        <w:numPr>
          <w:ilvl w:val="0"/>
          <w:numId w:val="73"/>
        </w:numPr>
        <w:autoSpaceDE w:val="0"/>
        <w:autoSpaceDN w:val="0"/>
        <w:adjustRightInd w:val="0"/>
        <w:spacing w:after="0"/>
        <w:contextualSpacing/>
        <w:jc w:val="both"/>
        <w:rPr>
          <w:rFonts w:eastAsiaTheme="minorHAnsi"/>
          <w:sz w:val="20"/>
          <w:szCs w:val="20"/>
          <w:u w:val="single"/>
        </w:rPr>
      </w:pPr>
      <w:bookmarkStart w:id="569" w:name="_Hlk55574496"/>
      <w:r w:rsidRPr="00682C57">
        <w:rPr>
          <w:rFonts w:eastAsiaTheme="minorHAnsi"/>
          <w:sz w:val="20"/>
          <w:szCs w:val="20"/>
          <w:u w:val="single"/>
        </w:rPr>
        <w:t xml:space="preserve">Salarié multi employeur et garde partagée </w:t>
      </w:r>
    </w:p>
    <w:bookmarkEnd w:id="569"/>
    <w:p w14:paraId="39A9578B" w14:textId="77777777" w:rsidR="00682C57" w:rsidRPr="00682C57" w:rsidRDefault="00682C57" w:rsidP="00682C57">
      <w:pPr>
        <w:widowControl w:val="0"/>
        <w:autoSpaceDE w:val="0"/>
        <w:autoSpaceDN w:val="0"/>
        <w:adjustRightInd w:val="0"/>
        <w:spacing w:after="0"/>
        <w:jc w:val="both"/>
        <w:rPr>
          <w:rFonts w:eastAsiaTheme="minorHAnsi"/>
          <w:sz w:val="20"/>
          <w:szCs w:val="20"/>
          <w:u w:val="single"/>
        </w:rPr>
      </w:pPr>
    </w:p>
    <w:p w14:paraId="30904FB5" w14:textId="01AE391C" w:rsid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 salarié multi employeur qui souhaite bénéficier d’une action de formation au titre du CPF suivi en tout ou partie pendant le temps de travail de plusieurs employeurs doit adresser une demande d’autorisation d’absence à chaque employeur avant le début de l’action de formation dans le délai prévu à l’article 9.5, a), 1 du présent accord.  </w:t>
      </w:r>
    </w:p>
    <w:p w14:paraId="42D0D00E" w14:textId="5FCA8000" w:rsidR="00FC5E5A" w:rsidRDefault="00FC5E5A" w:rsidP="00682C57">
      <w:pPr>
        <w:widowControl w:val="0"/>
        <w:autoSpaceDE w:val="0"/>
        <w:autoSpaceDN w:val="0"/>
        <w:adjustRightInd w:val="0"/>
        <w:spacing w:after="0"/>
        <w:jc w:val="both"/>
        <w:rPr>
          <w:rFonts w:eastAsiaTheme="minorHAnsi"/>
          <w:sz w:val="20"/>
          <w:szCs w:val="20"/>
        </w:rPr>
      </w:pPr>
    </w:p>
    <w:p w14:paraId="769D74CF" w14:textId="11973039" w:rsidR="00FC5E5A" w:rsidRDefault="00FC5E5A" w:rsidP="00682C57">
      <w:pPr>
        <w:widowControl w:val="0"/>
        <w:autoSpaceDE w:val="0"/>
        <w:autoSpaceDN w:val="0"/>
        <w:adjustRightInd w:val="0"/>
        <w:spacing w:after="0"/>
        <w:jc w:val="both"/>
        <w:rPr>
          <w:rFonts w:eastAsiaTheme="minorHAnsi"/>
          <w:sz w:val="20"/>
          <w:szCs w:val="20"/>
        </w:rPr>
      </w:pPr>
    </w:p>
    <w:p w14:paraId="7021BA78" w14:textId="2D2947A2" w:rsidR="00FC5E5A" w:rsidRDefault="00FC5E5A" w:rsidP="00682C57">
      <w:pPr>
        <w:widowControl w:val="0"/>
        <w:autoSpaceDE w:val="0"/>
        <w:autoSpaceDN w:val="0"/>
        <w:adjustRightInd w:val="0"/>
        <w:spacing w:after="0"/>
        <w:jc w:val="both"/>
        <w:rPr>
          <w:rFonts w:eastAsiaTheme="minorHAnsi"/>
          <w:sz w:val="20"/>
          <w:szCs w:val="20"/>
        </w:rPr>
      </w:pPr>
    </w:p>
    <w:p w14:paraId="430BD8FF" w14:textId="0EF05D9D" w:rsidR="00FC5E5A" w:rsidRPr="00682C57" w:rsidRDefault="00FC5E5A" w:rsidP="00682C57">
      <w:pPr>
        <w:widowControl w:val="0"/>
        <w:autoSpaceDE w:val="0"/>
        <w:autoSpaceDN w:val="0"/>
        <w:adjustRightInd w:val="0"/>
        <w:spacing w:after="0"/>
        <w:jc w:val="both"/>
        <w:rPr>
          <w:rFonts w:eastAsiaTheme="minorHAnsi"/>
          <w:sz w:val="20"/>
          <w:szCs w:val="20"/>
        </w:rPr>
      </w:pPr>
      <w:r>
        <w:rPr>
          <w:rFonts w:eastAsiaTheme="minorHAnsi"/>
          <w:sz w:val="20"/>
          <w:szCs w:val="20"/>
        </w:rPr>
        <w:tab/>
      </w:r>
      <w:r>
        <w:rPr>
          <w:rFonts w:eastAsiaTheme="minorHAnsi"/>
          <w:sz w:val="20"/>
          <w:szCs w:val="20"/>
        </w:rPr>
        <w:tab/>
      </w:r>
      <w:r>
        <w:rPr>
          <w:rFonts w:eastAsiaTheme="minorHAnsi"/>
          <w:sz w:val="20"/>
          <w:szCs w:val="20"/>
        </w:rPr>
        <w:tab/>
      </w:r>
      <w:r>
        <w:rPr>
          <w:rFonts w:eastAsiaTheme="minorHAnsi"/>
          <w:sz w:val="20"/>
          <w:szCs w:val="20"/>
        </w:rPr>
        <w:tab/>
      </w:r>
      <w:r>
        <w:rPr>
          <w:rFonts w:eastAsiaTheme="minorHAnsi"/>
          <w:sz w:val="20"/>
          <w:szCs w:val="20"/>
        </w:rPr>
        <w:tab/>
      </w:r>
      <w:r>
        <w:rPr>
          <w:rFonts w:eastAsiaTheme="minorHAnsi"/>
          <w:sz w:val="20"/>
          <w:szCs w:val="20"/>
        </w:rPr>
        <w:tab/>
      </w:r>
      <w:r>
        <w:rPr>
          <w:rFonts w:eastAsiaTheme="minorHAnsi"/>
          <w:sz w:val="20"/>
          <w:szCs w:val="20"/>
        </w:rPr>
        <w:tab/>
      </w:r>
      <w:r>
        <w:rPr>
          <w:rFonts w:eastAsiaTheme="minorHAnsi"/>
          <w:sz w:val="20"/>
          <w:szCs w:val="20"/>
        </w:rPr>
        <w:tab/>
      </w:r>
      <w:r>
        <w:rPr>
          <w:noProof/>
        </w:rPr>
        <w:drawing>
          <wp:inline distT="0" distB="0" distL="0" distR="0" wp14:anchorId="2A060129" wp14:editId="4367470E">
            <wp:extent cx="1733550" cy="361335"/>
            <wp:effectExtent l="0" t="0" r="0" b="63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47B559E2" w14:textId="77777777" w:rsidR="00851BB1" w:rsidRDefault="00851BB1" w:rsidP="00851BB1">
      <w:pPr>
        <w:spacing w:before="100" w:beforeAutospacing="1" w:after="100" w:afterAutospacing="1"/>
        <w:jc w:val="both"/>
        <w:rPr>
          <w:rFonts w:eastAsia="Times New Roman" w:cs="Times New Roman"/>
          <w:sz w:val="20"/>
          <w:szCs w:val="20"/>
          <w:lang w:eastAsia="fr-FR"/>
        </w:rPr>
      </w:pPr>
      <w:r w:rsidRPr="00682C57">
        <w:rPr>
          <w:rFonts w:eastAsia="Times New Roman" w:cs="Times New Roman"/>
          <w:sz w:val="20"/>
          <w:szCs w:val="20"/>
          <w:lang w:eastAsia="fr-FR"/>
        </w:rPr>
        <w:lastRenderedPageBreak/>
        <w:t>A compter de la réception de la demande, chaque employeur dispose d'un délai de trente jours calendaires pour notifier sa réponse au salarié. La réponse de chaque employeur ne vaut que pour la part des actions de formation se déroulant sur la période durant laquelle il emploie le salarié.</w:t>
      </w:r>
    </w:p>
    <w:p w14:paraId="134608E6" w14:textId="77777777" w:rsidR="00851BB1" w:rsidRPr="00682C57" w:rsidRDefault="00851BB1" w:rsidP="00851BB1">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Ces règles s’appliquent également dans le cadre de la garde partagée. </w:t>
      </w:r>
    </w:p>
    <w:p w14:paraId="14827B85"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6CC94A59" w14:textId="77777777" w:rsidR="00682C57" w:rsidRPr="00682C57" w:rsidRDefault="00682C57" w:rsidP="00C2202D">
      <w:pPr>
        <w:widowControl w:val="0"/>
        <w:numPr>
          <w:ilvl w:val="0"/>
          <w:numId w:val="69"/>
        </w:numPr>
        <w:autoSpaceDE w:val="0"/>
        <w:autoSpaceDN w:val="0"/>
        <w:adjustRightInd w:val="0"/>
        <w:spacing w:after="0"/>
        <w:contextualSpacing/>
        <w:jc w:val="both"/>
        <w:rPr>
          <w:rFonts w:eastAsiaTheme="minorHAnsi"/>
          <w:i/>
          <w:sz w:val="20"/>
          <w:szCs w:val="20"/>
          <w:u w:val="single"/>
        </w:rPr>
      </w:pPr>
      <w:r w:rsidRPr="00682C57">
        <w:rPr>
          <w:rFonts w:eastAsiaTheme="minorHAnsi"/>
          <w:i/>
          <w:sz w:val="20"/>
          <w:szCs w:val="20"/>
          <w:u w:val="single"/>
        </w:rPr>
        <w:t>Le salarié peut mobiliser son CPF en dehors du temps de travail. Dans ce cas, l’accord de l’employeur n’est pas requis.</w:t>
      </w:r>
    </w:p>
    <w:p w14:paraId="0136188B" w14:textId="77777777" w:rsidR="00682C57" w:rsidRPr="00682C57" w:rsidRDefault="00682C57" w:rsidP="00682C57">
      <w:pPr>
        <w:widowControl w:val="0"/>
        <w:autoSpaceDE w:val="0"/>
        <w:autoSpaceDN w:val="0"/>
        <w:adjustRightInd w:val="0"/>
        <w:spacing w:after="0"/>
        <w:jc w:val="both"/>
        <w:rPr>
          <w:rFonts w:eastAsiaTheme="minorHAnsi"/>
          <w:i/>
          <w:sz w:val="20"/>
          <w:szCs w:val="20"/>
        </w:rPr>
      </w:pPr>
    </w:p>
    <w:p w14:paraId="135848AB"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Pendant la durée de la formation, le salarié bénéficie du régime de sécurité sociale relatif à la protection en matière d'accidents du travail et de maladies professionnelles. </w:t>
      </w:r>
    </w:p>
    <w:p w14:paraId="3CE87621" w14:textId="77777777" w:rsidR="00682C57" w:rsidRPr="00682C57" w:rsidRDefault="00682C57" w:rsidP="00682C57">
      <w:pPr>
        <w:widowControl w:val="0"/>
        <w:autoSpaceDE w:val="0"/>
        <w:autoSpaceDN w:val="0"/>
        <w:adjustRightInd w:val="0"/>
        <w:spacing w:after="0"/>
        <w:rPr>
          <w:rFonts w:eastAsiaTheme="minorHAnsi"/>
          <w:i/>
          <w:sz w:val="20"/>
          <w:szCs w:val="20"/>
        </w:rPr>
      </w:pPr>
    </w:p>
    <w:p w14:paraId="3D08A332"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Le salarié peut solliciter l’appui de l’employeur dans la mise en œuvre de son projet. Il peut également s’adresser à un opérateur de conseil en évolution professionnelle.</w:t>
      </w:r>
    </w:p>
    <w:p w14:paraId="0F69972C" w14:textId="77777777" w:rsidR="00682C57" w:rsidRPr="00682C57" w:rsidRDefault="00682C57" w:rsidP="00682C57">
      <w:pPr>
        <w:widowControl w:val="0"/>
        <w:autoSpaceDE w:val="0"/>
        <w:autoSpaceDN w:val="0"/>
        <w:adjustRightInd w:val="0"/>
        <w:spacing w:after="0"/>
        <w:rPr>
          <w:rFonts w:eastAsiaTheme="minorHAnsi"/>
          <w:i/>
          <w:sz w:val="20"/>
          <w:szCs w:val="20"/>
        </w:rPr>
      </w:pPr>
    </w:p>
    <w:p w14:paraId="60D93CF0" w14:textId="77777777" w:rsidR="00682C57" w:rsidRPr="00682C57" w:rsidRDefault="00682C57" w:rsidP="00682C57">
      <w:pPr>
        <w:widowControl w:val="0"/>
        <w:autoSpaceDE w:val="0"/>
        <w:autoSpaceDN w:val="0"/>
        <w:adjustRightInd w:val="0"/>
        <w:spacing w:after="0"/>
        <w:rPr>
          <w:rFonts w:eastAsiaTheme="minorHAnsi"/>
          <w:b/>
          <w:sz w:val="20"/>
          <w:szCs w:val="20"/>
        </w:rPr>
      </w:pPr>
    </w:p>
    <w:p w14:paraId="0903A7BF" w14:textId="77777777" w:rsidR="00682C57" w:rsidRPr="00682C57" w:rsidRDefault="00682C57" w:rsidP="00682C57">
      <w:pPr>
        <w:widowControl w:val="0"/>
        <w:autoSpaceDE w:val="0"/>
        <w:autoSpaceDN w:val="0"/>
        <w:adjustRightInd w:val="0"/>
        <w:spacing w:after="0"/>
        <w:rPr>
          <w:rFonts w:eastAsiaTheme="minorHAnsi"/>
          <w:b/>
          <w:sz w:val="20"/>
          <w:szCs w:val="20"/>
        </w:rPr>
      </w:pPr>
      <w:r w:rsidRPr="00682C57">
        <w:rPr>
          <w:rFonts w:eastAsiaTheme="minorHAnsi"/>
          <w:b/>
          <w:sz w:val="20"/>
          <w:szCs w:val="20"/>
        </w:rPr>
        <w:t xml:space="preserve">Article 10 – Mobilisation du CPF dans le cadre d’un projet de transition professionnelle. </w:t>
      </w:r>
    </w:p>
    <w:p w14:paraId="6C46F4B8" w14:textId="77777777" w:rsidR="00682C57" w:rsidRPr="00682C57" w:rsidRDefault="00682C57" w:rsidP="00682C57">
      <w:pPr>
        <w:widowControl w:val="0"/>
        <w:autoSpaceDE w:val="0"/>
        <w:autoSpaceDN w:val="0"/>
        <w:adjustRightInd w:val="0"/>
        <w:spacing w:after="0"/>
        <w:rPr>
          <w:rFonts w:eastAsiaTheme="minorHAnsi"/>
          <w:i/>
          <w:sz w:val="20"/>
          <w:szCs w:val="20"/>
        </w:rPr>
      </w:pPr>
    </w:p>
    <w:p w14:paraId="792728BB" w14:textId="77777777" w:rsidR="00682C57" w:rsidRPr="00682C57" w:rsidRDefault="00682C57" w:rsidP="00682C57">
      <w:pPr>
        <w:widowControl w:val="0"/>
        <w:autoSpaceDE w:val="0"/>
        <w:autoSpaceDN w:val="0"/>
        <w:adjustRightInd w:val="0"/>
        <w:spacing w:after="0"/>
        <w:ind w:left="708"/>
        <w:jc w:val="both"/>
        <w:rPr>
          <w:rFonts w:eastAsiaTheme="minorHAnsi"/>
          <w:i/>
          <w:sz w:val="20"/>
          <w:szCs w:val="20"/>
        </w:rPr>
      </w:pPr>
      <w:r w:rsidRPr="00682C57">
        <w:rPr>
          <w:rFonts w:eastAsiaTheme="minorHAnsi"/>
          <w:i/>
          <w:sz w:val="20"/>
          <w:szCs w:val="20"/>
        </w:rPr>
        <w:t xml:space="preserve">Article 10.1 – Les principes généraux </w:t>
      </w:r>
    </w:p>
    <w:p w14:paraId="6E5291BB"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70ADA040"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Sous réserve de remplir les conditions légales et réglementaires, le salarié peut mobiliser les droits inscrits sur son CPF afin que celui-ci contribue au financement d’une action de formation certifiante, destinée à lui permettre de changer de métier ou de profession dans le cadre d'un projet de transition professionnelle. </w:t>
      </w:r>
    </w:p>
    <w:p w14:paraId="4FE9B80D"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5446ADDA"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Il bénéficie dans ce cas d'un positionnement préalable au suivi de l'action de formation réalisé par le prestataire de formation, afin d'identifier ses acquis professionnels et permettant d'adapter la durée du parcours de formation proposé.</w:t>
      </w:r>
    </w:p>
    <w:p w14:paraId="368869F3" w14:textId="77777777" w:rsidR="00682C57" w:rsidRPr="00682C57" w:rsidRDefault="00682C57" w:rsidP="00682C57">
      <w:pPr>
        <w:widowControl w:val="0"/>
        <w:autoSpaceDE w:val="0"/>
        <w:autoSpaceDN w:val="0"/>
        <w:adjustRightInd w:val="0"/>
        <w:spacing w:after="0"/>
        <w:jc w:val="both"/>
        <w:rPr>
          <w:rFonts w:eastAsiaTheme="minorHAnsi"/>
          <w:bCs/>
          <w:color w:val="FF0000"/>
          <w:sz w:val="20"/>
          <w:szCs w:val="20"/>
        </w:rPr>
      </w:pPr>
    </w:p>
    <w:p w14:paraId="2A555C61"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Le conseil en évolution professionnelle peut informer, orienter et aider le salarié à formaliser son projet de transition professionnelle. Il peut également proposer un plan de financement.</w:t>
      </w:r>
    </w:p>
    <w:p w14:paraId="27C5CB8F"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6A1EEA03"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 projet est présenté par le salarié à la Commission Paritaire Interprofessionnelle Régionale (CPIR). La CPIR apprécie la pertinence du projet, instruit la demande de prise en charge financière et autorise la réalisation et le financement du projet. </w:t>
      </w:r>
    </w:p>
    <w:p w14:paraId="3F0476B7"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294B2D76" w14:textId="77777777" w:rsidR="00682C57" w:rsidRPr="00682C57" w:rsidRDefault="00682C57" w:rsidP="00682C57">
      <w:pPr>
        <w:widowControl w:val="0"/>
        <w:autoSpaceDE w:val="0"/>
        <w:autoSpaceDN w:val="0"/>
        <w:adjustRightInd w:val="0"/>
        <w:spacing w:after="0" w:line="240" w:lineRule="auto"/>
        <w:jc w:val="both"/>
        <w:rPr>
          <w:rFonts w:eastAsiaTheme="minorHAnsi"/>
          <w:sz w:val="20"/>
          <w:szCs w:val="20"/>
        </w:rPr>
      </w:pPr>
    </w:p>
    <w:p w14:paraId="441BDFAF" w14:textId="77777777" w:rsidR="00682C57" w:rsidRPr="00682C57" w:rsidRDefault="00682C57" w:rsidP="00682C57">
      <w:pPr>
        <w:widowControl w:val="0"/>
        <w:autoSpaceDE w:val="0"/>
        <w:autoSpaceDN w:val="0"/>
        <w:adjustRightInd w:val="0"/>
        <w:spacing w:after="0"/>
        <w:ind w:left="708"/>
        <w:jc w:val="both"/>
        <w:rPr>
          <w:rFonts w:eastAsiaTheme="minorHAnsi"/>
          <w:i/>
          <w:sz w:val="20"/>
          <w:szCs w:val="20"/>
        </w:rPr>
      </w:pPr>
      <w:r w:rsidRPr="00682C57">
        <w:rPr>
          <w:rFonts w:eastAsiaTheme="minorHAnsi"/>
          <w:i/>
          <w:sz w:val="20"/>
          <w:szCs w:val="20"/>
        </w:rPr>
        <w:t>Article 10.2 – La mise en œuvre du projet de transition professionnelle</w:t>
      </w:r>
    </w:p>
    <w:p w14:paraId="7C6111EA" w14:textId="77777777" w:rsidR="00682C57" w:rsidRPr="00682C57" w:rsidRDefault="00682C57" w:rsidP="00682C57">
      <w:pPr>
        <w:widowControl w:val="0"/>
        <w:autoSpaceDE w:val="0"/>
        <w:autoSpaceDN w:val="0"/>
        <w:adjustRightInd w:val="0"/>
        <w:spacing w:after="0"/>
        <w:jc w:val="both"/>
        <w:rPr>
          <w:rFonts w:eastAsiaTheme="minorHAnsi"/>
          <w:i/>
          <w:sz w:val="20"/>
          <w:szCs w:val="20"/>
        </w:rPr>
      </w:pPr>
    </w:p>
    <w:p w14:paraId="32F939F1" w14:textId="77777777" w:rsidR="00682C57" w:rsidRPr="00682C57" w:rsidRDefault="00682C57" w:rsidP="00682C57">
      <w:pPr>
        <w:widowControl w:val="0"/>
        <w:autoSpaceDE w:val="0"/>
        <w:autoSpaceDN w:val="0"/>
        <w:adjustRightInd w:val="0"/>
        <w:spacing w:after="0"/>
        <w:jc w:val="both"/>
        <w:rPr>
          <w:rFonts w:eastAsiaTheme="minorHAnsi"/>
          <w:bCs/>
          <w:sz w:val="16"/>
          <w:szCs w:val="16"/>
        </w:rPr>
      </w:pPr>
      <w:r w:rsidRPr="00682C57">
        <w:rPr>
          <w:rFonts w:eastAsiaTheme="minorHAnsi"/>
          <w:sz w:val="20"/>
          <w:szCs w:val="20"/>
        </w:rPr>
        <w:t xml:space="preserve">Dans le cadre du projet de transition professionnelle, lorsque l’action de formation se déroule en tout ou partie durant le temps de travail, le salarié bénéficie d’un congé spécifique.  </w:t>
      </w:r>
    </w:p>
    <w:p w14:paraId="1E3096D0"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49166F3F"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Dans ce cas, le salarié doit adresser par écrit une demande d’accord à son ou ses employeurs. Le ou les employeurs doivent transmettre leur réponse par écrit et sont en droit de refuser ou de différer le bénéfice du congé de transition professionnelle demandé par le salarié, conformément aux dispositions légales et réglementaires. </w:t>
      </w:r>
    </w:p>
    <w:p w14:paraId="7CB69AE0" w14:textId="77777777" w:rsidR="00682C57" w:rsidRPr="00682C57" w:rsidRDefault="00682C57" w:rsidP="00682C57">
      <w:pPr>
        <w:widowControl w:val="0"/>
        <w:autoSpaceDE w:val="0"/>
        <w:autoSpaceDN w:val="0"/>
        <w:adjustRightInd w:val="0"/>
        <w:spacing w:after="0"/>
        <w:jc w:val="both"/>
        <w:rPr>
          <w:rFonts w:eastAsiaTheme="minorHAnsi"/>
          <w:sz w:val="20"/>
          <w:szCs w:val="20"/>
          <w:highlight w:val="cyan"/>
        </w:rPr>
      </w:pPr>
    </w:p>
    <w:p w14:paraId="04607F29" w14:textId="3643F9C5" w:rsid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La rémunération du salarié pendant le congé de transition professionnelle est versée par la CPIR. </w:t>
      </w:r>
    </w:p>
    <w:p w14:paraId="68D1DB12" w14:textId="0E218C89" w:rsidR="00FC5E5A" w:rsidRPr="00682C57" w:rsidRDefault="00FC5E5A" w:rsidP="00682C57">
      <w:pPr>
        <w:widowControl w:val="0"/>
        <w:autoSpaceDE w:val="0"/>
        <w:autoSpaceDN w:val="0"/>
        <w:adjustRightInd w:val="0"/>
        <w:spacing w:after="0"/>
        <w:jc w:val="both"/>
        <w:rPr>
          <w:rFonts w:eastAsiaTheme="minorHAnsi"/>
          <w:sz w:val="20"/>
          <w:szCs w:val="20"/>
        </w:rPr>
      </w:pPr>
      <w:r>
        <w:rPr>
          <w:noProof/>
        </w:rPr>
        <w:tab/>
      </w:r>
      <w:r>
        <w:rPr>
          <w:noProof/>
        </w:rPr>
        <w:tab/>
      </w:r>
      <w:r>
        <w:rPr>
          <w:noProof/>
        </w:rPr>
        <w:tab/>
      </w:r>
      <w:r>
        <w:rPr>
          <w:noProof/>
        </w:rPr>
        <w:tab/>
      </w:r>
      <w:r>
        <w:rPr>
          <w:noProof/>
        </w:rPr>
        <w:tab/>
      </w:r>
      <w:r>
        <w:rPr>
          <w:noProof/>
        </w:rPr>
        <w:tab/>
      </w:r>
      <w:r>
        <w:rPr>
          <w:noProof/>
        </w:rPr>
        <w:tab/>
      </w:r>
      <w:r>
        <w:rPr>
          <w:noProof/>
        </w:rPr>
        <w:tab/>
      </w:r>
      <w:r>
        <w:rPr>
          <w:noProof/>
        </w:rPr>
        <w:drawing>
          <wp:inline distT="0" distB="0" distL="0" distR="0" wp14:anchorId="55944D5D" wp14:editId="3568C134">
            <wp:extent cx="1733550" cy="361335"/>
            <wp:effectExtent l="0" t="0" r="0" b="63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r>
        <w:rPr>
          <w:noProof/>
        </w:rPr>
        <w:tab/>
      </w:r>
    </w:p>
    <w:p w14:paraId="7340F186" w14:textId="77777777" w:rsidR="00682C57" w:rsidRPr="00682C57" w:rsidRDefault="00682C57" w:rsidP="00682C57">
      <w:pPr>
        <w:widowControl w:val="0"/>
        <w:autoSpaceDE w:val="0"/>
        <w:autoSpaceDN w:val="0"/>
        <w:adjustRightInd w:val="0"/>
        <w:spacing w:after="0"/>
        <w:rPr>
          <w:rFonts w:eastAsiaTheme="minorHAnsi"/>
          <w:b/>
          <w:sz w:val="20"/>
          <w:szCs w:val="20"/>
        </w:rPr>
      </w:pPr>
      <w:r w:rsidRPr="00682C57">
        <w:rPr>
          <w:rFonts w:eastAsiaTheme="minorHAnsi"/>
          <w:b/>
          <w:sz w:val="20"/>
          <w:szCs w:val="20"/>
        </w:rPr>
        <w:lastRenderedPageBreak/>
        <w:t xml:space="preserve">Article 11 –Validation des acquis et de l’expérience </w:t>
      </w:r>
    </w:p>
    <w:p w14:paraId="1D7EA3C2" w14:textId="77777777" w:rsidR="00682C57" w:rsidRPr="00682C57" w:rsidRDefault="00682C57" w:rsidP="00682C57">
      <w:pPr>
        <w:widowControl w:val="0"/>
        <w:autoSpaceDE w:val="0"/>
        <w:autoSpaceDN w:val="0"/>
        <w:adjustRightInd w:val="0"/>
        <w:spacing w:after="0"/>
        <w:rPr>
          <w:rFonts w:eastAsiaTheme="minorHAnsi"/>
          <w:sz w:val="20"/>
          <w:szCs w:val="20"/>
        </w:rPr>
      </w:pPr>
    </w:p>
    <w:p w14:paraId="1E5D098B"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Les partenaires sociaux réaffirment leur volonté de développer la VAE dans les branches des salariés et des assistants maternels du particulier employeur, afin de permettre l’acquisition d’une certification professionnelle, consolider les parcours professionnels, optimiser le recours à la formation, accroître l’attractivité des métiers, favoriser une démarche de promotion professionnelle et le maintien dans l’emploi. </w:t>
      </w:r>
    </w:p>
    <w:p w14:paraId="7243D895"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2FD8CA16"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A ce titre, ils confient à la CPNIEFP l’objectif de développer une politique active en matière de VAE et de professionnalisation par l’acquisition des certifications spécifiques au secteur des particuliers employeurs et de l’emploi à domicile. </w:t>
      </w:r>
    </w:p>
    <w:p w14:paraId="2ACD6E82" w14:textId="77777777" w:rsidR="00682C57" w:rsidRPr="00682C57" w:rsidRDefault="00682C57" w:rsidP="00682C57">
      <w:pPr>
        <w:widowControl w:val="0"/>
        <w:autoSpaceDE w:val="0"/>
        <w:autoSpaceDN w:val="0"/>
        <w:adjustRightInd w:val="0"/>
        <w:spacing w:after="0"/>
        <w:rPr>
          <w:rFonts w:eastAsiaTheme="minorHAnsi"/>
          <w:b/>
          <w:sz w:val="20"/>
          <w:szCs w:val="20"/>
        </w:rPr>
      </w:pPr>
    </w:p>
    <w:p w14:paraId="261533C4" w14:textId="77777777" w:rsidR="00682C57" w:rsidRPr="00682C57" w:rsidRDefault="00682C57" w:rsidP="00682C57">
      <w:pPr>
        <w:widowControl w:val="0"/>
        <w:autoSpaceDE w:val="0"/>
        <w:autoSpaceDN w:val="0"/>
        <w:adjustRightInd w:val="0"/>
        <w:spacing w:after="0"/>
        <w:rPr>
          <w:rFonts w:eastAsiaTheme="minorHAnsi"/>
          <w:b/>
          <w:sz w:val="20"/>
          <w:szCs w:val="20"/>
        </w:rPr>
      </w:pPr>
    </w:p>
    <w:p w14:paraId="166FA512" w14:textId="77777777" w:rsidR="00682C57" w:rsidRPr="00682C57" w:rsidRDefault="00682C57" w:rsidP="00682C57">
      <w:pPr>
        <w:widowControl w:val="0"/>
        <w:autoSpaceDE w:val="0"/>
        <w:autoSpaceDN w:val="0"/>
        <w:adjustRightInd w:val="0"/>
        <w:spacing w:after="0"/>
        <w:rPr>
          <w:rFonts w:eastAsiaTheme="minorHAnsi"/>
          <w:b/>
          <w:sz w:val="20"/>
          <w:szCs w:val="20"/>
        </w:rPr>
      </w:pPr>
      <w:r w:rsidRPr="00682C57">
        <w:rPr>
          <w:rFonts w:eastAsiaTheme="minorHAnsi"/>
          <w:b/>
          <w:sz w:val="20"/>
          <w:szCs w:val="20"/>
        </w:rPr>
        <w:t xml:space="preserve">Article 12 – Mise en place de l’alternance </w:t>
      </w:r>
    </w:p>
    <w:p w14:paraId="541C6639" w14:textId="77777777" w:rsidR="00682C57" w:rsidRPr="00682C57" w:rsidRDefault="00682C57" w:rsidP="00682C57">
      <w:pPr>
        <w:widowControl w:val="0"/>
        <w:autoSpaceDE w:val="0"/>
        <w:autoSpaceDN w:val="0"/>
        <w:adjustRightInd w:val="0"/>
        <w:spacing w:after="0"/>
        <w:rPr>
          <w:rFonts w:eastAsiaTheme="minorHAnsi"/>
          <w:i/>
          <w:sz w:val="20"/>
          <w:szCs w:val="20"/>
        </w:rPr>
      </w:pPr>
    </w:p>
    <w:p w14:paraId="608A8BDF" w14:textId="77777777" w:rsidR="00682C57" w:rsidRPr="00682C57" w:rsidRDefault="00682C57" w:rsidP="00682C57">
      <w:pPr>
        <w:tabs>
          <w:tab w:val="left" w:pos="2960"/>
        </w:tabs>
        <w:jc w:val="both"/>
        <w:rPr>
          <w:rFonts w:eastAsiaTheme="minorHAnsi" w:cstheme="minorHAnsi"/>
          <w:sz w:val="20"/>
          <w:szCs w:val="20"/>
        </w:rPr>
      </w:pPr>
      <w:r w:rsidRPr="00682C57">
        <w:rPr>
          <w:rFonts w:eastAsiaTheme="minorHAnsi" w:cstheme="minorHAnsi"/>
          <w:sz w:val="20"/>
          <w:szCs w:val="20"/>
        </w:rPr>
        <w:t xml:space="preserve">Les partenaires sociaux s’engagent à développer l’alternance pour l’insertion des jeunes et des publics éloignés de l’emploi dans le secteur des particuliers employeurs et de l’emploi à domicile. </w:t>
      </w:r>
    </w:p>
    <w:p w14:paraId="3E24CAD2" w14:textId="77777777" w:rsidR="00682C57" w:rsidRPr="00682C57" w:rsidRDefault="00682C57" w:rsidP="00682C57">
      <w:pPr>
        <w:tabs>
          <w:tab w:val="left" w:pos="2960"/>
        </w:tabs>
        <w:jc w:val="both"/>
        <w:rPr>
          <w:rFonts w:eastAsiaTheme="minorHAnsi" w:cstheme="minorHAnsi"/>
          <w:color w:val="000000"/>
          <w:sz w:val="20"/>
          <w:szCs w:val="20"/>
        </w:rPr>
      </w:pPr>
      <w:r w:rsidRPr="00682C57">
        <w:rPr>
          <w:rFonts w:eastAsiaTheme="minorHAnsi" w:cstheme="minorHAnsi"/>
          <w:color w:val="000000"/>
          <w:sz w:val="20"/>
          <w:szCs w:val="20"/>
        </w:rPr>
        <w:t xml:space="preserve">A ce titre, ils s’engagent à développer le contrat de professionnalisation en s’appuyant notamment sur l’expérimentation déjà menée. </w:t>
      </w:r>
    </w:p>
    <w:p w14:paraId="2485A7D8" w14:textId="77777777" w:rsidR="00682C57" w:rsidRPr="00682C57" w:rsidRDefault="00682C57" w:rsidP="00682C57">
      <w:pPr>
        <w:tabs>
          <w:tab w:val="left" w:pos="2960"/>
        </w:tabs>
        <w:jc w:val="both"/>
        <w:rPr>
          <w:rFonts w:eastAsiaTheme="minorHAnsi" w:cstheme="minorHAnsi"/>
          <w:color w:val="000000"/>
          <w:sz w:val="20"/>
          <w:szCs w:val="20"/>
        </w:rPr>
      </w:pPr>
      <w:r w:rsidRPr="00682C57">
        <w:rPr>
          <w:rFonts w:eastAsiaTheme="minorHAnsi" w:cstheme="minorHAnsi"/>
          <w:color w:val="000000"/>
          <w:sz w:val="20"/>
          <w:szCs w:val="20"/>
        </w:rPr>
        <w:t xml:space="preserve">En parallèle, les partenaires sociaux s’engagent à travailler sur la mise en place du contrat d’apprentissage dans le secteur. </w:t>
      </w:r>
    </w:p>
    <w:p w14:paraId="1D4E81B8" w14:textId="77777777" w:rsidR="00682C57" w:rsidRPr="00682C57" w:rsidRDefault="00682C57" w:rsidP="00682C57">
      <w:pPr>
        <w:widowControl w:val="0"/>
        <w:autoSpaceDE w:val="0"/>
        <w:autoSpaceDN w:val="0"/>
        <w:adjustRightInd w:val="0"/>
        <w:spacing w:after="0"/>
        <w:jc w:val="center"/>
        <w:rPr>
          <w:rFonts w:eastAsiaTheme="minorHAnsi"/>
          <w:b/>
          <w:sz w:val="24"/>
          <w:szCs w:val="24"/>
        </w:rPr>
      </w:pPr>
    </w:p>
    <w:p w14:paraId="67D326FD" w14:textId="77777777" w:rsidR="00682C57" w:rsidRPr="00682C57" w:rsidRDefault="00682C57" w:rsidP="00682C57">
      <w:pPr>
        <w:widowControl w:val="0"/>
        <w:autoSpaceDE w:val="0"/>
        <w:autoSpaceDN w:val="0"/>
        <w:adjustRightInd w:val="0"/>
        <w:spacing w:after="0"/>
        <w:jc w:val="center"/>
        <w:rPr>
          <w:rFonts w:eastAsiaTheme="minorHAnsi"/>
          <w:b/>
          <w:sz w:val="24"/>
          <w:szCs w:val="24"/>
        </w:rPr>
      </w:pPr>
      <w:r w:rsidRPr="00682C57">
        <w:rPr>
          <w:rFonts w:eastAsiaTheme="minorHAnsi"/>
          <w:b/>
          <w:sz w:val="24"/>
          <w:szCs w:val="24"/>
        </w:rPr>
        <w:t>CHAPITRE III – L’accompagnement des particuliers employeurs et des salariés</w:t>
      </w:r>
    </w:p>
    <w:p w14:paraId="2A8BAC20" w14:textId="77777777" w:rsidR="00682C57" w:rsidRPr="00682C57" w:rsidRDefault="00682C57" w:rsidP="00682C57">
      <w:pPr>
        <w:widowControl w:val="0"/>
        <w:autoSpaceDE w:val="0"/>
        <w:autoSpaceDN w:val="0"/>
        <w:adjustRightInd w:val="0"/>
        <w:spacing w:after="0"/>
        <w:rPr>
          <w:rFonts w:eastAsiaTheme="minorHAnsi"/>
          <w:sz w:val="20"/>
          <w:szCs w:val="20"/>
        </w:rPr>
      </w:pPr>
    </w:p>
    <w:p w14:paraId="4B5716E6" w14:textId="77777777" w:rsidR="00682C57" w:rsidRPr="00682C57" w:rsidRDefault="00682C57" w:rsidP="00682C57">
      <w:pPr>
        <w:widowControl w:val="0"/>
        <w:autoSpaceDE w:val="0"/>
        <w:autoSpaceDN w:val="0"/>
        <w:adjustRightInd w:val="0"/>
        <w:spacing w:after="0"/>
        <w:rPr>
          <w:rFonts w:eastAsiaTheme="minorHAnsi"/>
          <w:sz w:val="20"/>
          <w:szCs w:val="20"/>
        </w:rPr>
      </w:pPr>
    </w:p>
    <w:p w14:paraId="67165623" w14:textId="77777777" w:rsidR="00682C57" w:rsidRPr="00682C57" w:rsidRDefault="00682C57" w:rsidP="00682C57">
      <w:pPr>
        <w:widowControl w:val="0"/>
        <w:autoSpaceDE w:val="0"/>
        <w:autoSpaceDN w:val="0"/>
        <w:adjustRightInd w:val="0"/>
        <w:spacing w:after="0"/>
        <w:jc w:val="both"/>
        <w:rPr>
          <w:rFonts w:eastAsiaTheme="minorHAnsi"/>
          <w:b/>
          <w:sz w:val="20"/>
          <w:szCs w:val="20"/>
        </w:rPr>
      </w:pPr>
      <w:r w:rsidRPr="00682C57">
        <w:rPr>
          <w:rFonts w:eastAsiaTheme="minorHAnsi"/>
          <w:b/>
          <w:sz w:val="20"/>
          <w:szCs w:val="20"/>
        </w:rPr>
        <w:t>Article 13 – L’entretien professionnel</w:t>
      </w:r>
    </w:p>
    <w:p w14:paraId="5EF35BB9" w14:textId="77777777" w:rsidR="00682C57" w:rsidRPr="00682C57" w:rsidRDefault="00682C57" w:rsidP="00682C57">
      <w:pPr>
        <w:widowControl w:val="0"/>
        <w:autoSpaceDE w:val="0"/>
        <w:autoSpaceDN w:val="0"/>
        <w:adjustRightInd w:val="0"/>
        <w:spacing w:after="0"/>
        <w:jc w:val="both"/>
        <w:rPr>
          <w:rFonts w:eastAsiaTheme="minorHAnsi"/>
          <w:b/>
          <w:sz w:val="20"/>
          <w:szCs w:val="20"/>
        </w:rPr>
      </w:pPr>
    </w:p>
    <w:p w14:paraId="3912AE56"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 salarié bénéficie tous les deux ans d’un entretien professionnel avec son employeur. L’entretien est consacré aux perspectives d’évolution professionnelle notamment en termes de qualifications et d’emploi. A ce titre, il doit être l’occasion d’échanger sur les besoins en formation du salarié. </w:t>
      </w:r>
    </w:p>
    <w:p w14:paraId="1CB6E2D3"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2F287A5E"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Cet entretien doit également être organisé lorsque le salarié reprend son activité à l’issue : d’un congé de maternité, d’un congé parental d’éducation, d’un congé de proche aidant, d’un congé d’adoption, d’un congé sabbatique, d’un arrêt consécutif à une affection de longue durée.</w:t>
      </w:r>
    </w:p>
    <w:p w14:paraId="3EEB2717"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5E476702" w14:textId="77777777" w:rsidR="00682C57" w:rsidRPr="00682C57" w:rsidRDefault="00682C57" w:rsidP="00682C57">
      <w:pPr>
        <w:jc w:val="both"/>
        <w:rPr>
          <w:rFonts w:eastAsiaTheme="minorHAnsi"/>
          <w:sz w:val="20"/>
          <w:szCs w:val="20"/>
        </w:rPr>
      </w:pPr>
      <w:r w:rsidRPr="00682C57">
        <w:rPr>
          <w:rFonts w:eastAsiaTheme="minorHAnsi"/>
          <w:sz w:val="20"/>
          <w:szCs w:val="20"/>
        </w:rPr>
        <w:t xml:space="preserve">Tous les six ans, l’entretien professionnel porte sur l’appréciation du parcours professionnel du salarié et notamment sur l’évolution de l’emploi du salarié, l’acquisition d’éléments de certification par la formation ou par la validation des acquis de l’expérience et la progression salariale. </w:t>
      </w:r>
    </w:p>
    <w:p w14:paraId="7447A6C4"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Compte tenu de la singularité du secteur des particuliers employeurs et de l’emploi à domicile, les partenaires sociaux confient à la CPNIEFP le soin d’élaborer des propositions d’outils et de supports d’information à destination des particuliers employeurs et des salariés afin de faciliter la mise en œuvre des entretiens professionnels et permettre leur diffusion auprès des publics concernés, dans un délai de deux ans à compter de l’extension du présent accord. </w:t>
      </w:r>
    </w:p>
    <w:p w14:paraId="7BD5B4BF" w14:textId="38191A3E" w:rsidR="00682C57" w:rsidRDefault="00682C57" w:rsidP="00682C57">
      <w:pPr>
        <w:widowControl w:val="0"/>
        <w:autoSpaceDE w:val="0"/>
        <w:autoSpaceDN w:val="0"/>
        <w:adjustRightInd w:val="0"/>
        <w:spacing w:after="0"/>
        <w:rPr>
          <w:rFonts w:eastAsiaTheme="minorHAnsi"/>
          <w:i/>
          <w:sz w:val="20"/>
          <w:szCs w:val="20"/>
        </w:rPr>
      </w:pPr>
    </w:p>
    <w:p w14:paraId="36109863" w14:textId="35B2DBF7" w:rsidR="00FC5E5A" w:rsidRDefault="00FC5E5A" w:rsidP="00682C57">
      <w:pPr>
        <w:widowControl w:val="0"/>
        <w:autoSpaceDE w:val="0"/>
        <w:autoSpaceDN w:val="0"/>
        <w:adjustRightInd w:val="0"/>
        <w:spacing w:after="0"/>
        <w:rPr>
          <w:rFonts w:eastAsiaTheme="minorHAnsi"/>
          <w:i/>
          <w:sz w:val="20"/>
          <w:szCs w:val="20"/>
        </w:rPr>
      </w:pPr>
    </w:p>
    <w:p w14:paraId="29AD6FF1" w14:textId="6F8901D4" w:rsidR="00FC5E5A" w:rsidRPr="00682C57" w:rsidRDefault="00FC5E5A" w:rsidP="00682C57">
      <w:pPr>
        <w:widowControl w:val="0"/>
        <w:autoSpaceDE w:val="0"/>
        <w:autoSpaceDN w:val="0"/>
        <w:adjustRightInd w:val="0"/>
        <w:spacing w:after="0"/>
        <w:rPr>
          <w:rFonts w:eastAsiaTheme="minorHAnsi"/>
          <w:i/>
          <w:sz w:val="20"/>
          <w:szCs w:val="20"/>
        </w:rPr>
      </w:pPr>
      <w:r>
        <w:rPr>
          <w:noProof/>
        </w:rPr>
        <w:tab/>
      </w:r>
      <w:r>
        <w:rPr>
          <w:noProof/>
        </w:rPr>
        <w:tab/>
      </w:r>
      <w:r>
        <w:rPr>
          <w:noProof/>
        </w:rPr>
        <w:tab/>
      </w:r>
      <w:r>
        <w:rPr>
          <w:noProof/>
        </w:rPr>
        <w:tab/>
      </w:r>
      <w:r>
        <w:rPr>
          <w:noProof/>
        </w:rPr>
        <w:tab/>
      </w:r>
      <w:r>
        <w:rPr>
          <w:noProof/>
        </w:rPr>
        <w:tab/>
      </w:r>
      <w:r>
        <w:rPr>
          <w:noProof/>
        </w:rPr>
        <w:tab/>
      </w:r>
      <w:r>
        <w:rPr>
          <w:noProof/>
        </w:rPr>
        <w:tab/>
      </w:r>
      <w:r>
        <w:rPr>
          <w:noProof/>
        </w:rPr>
        <w:drawing>
          <wp:inline distT="0" distB="0" distL="0" distR="0" wp14:anchorId="5DD579AA" wp14:editId="61A967D7">
            <wp:extent cx="1733550" cy="361335"/>
            <wp:effectExtent l="0" t="0" r="0" b="63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712EE4C2" w14:textId="77777777" w:rsidR="00682C57" w:rsidRPr="00682C57" w:rsidRDefault="00682C57" w:rsidP="00682C57">
      <w:pPr>
        <w:widowControl w:val="0"/>
        <w:autoSpaceDE w:val="0"/>
        <w:autoSpaceDN w:val="0"/>
        <w:adjustRightInd w:val="0"/>
        <w:spacing w:after="0"/>
        <w:rPr>
          <w:rFonts w:eastAsiaTheme="minorHAnsi"/>
          <w:b/>
          <w:sz w:val="20"/>
          <w:szCs w:val="20"/>
        </w:rPr>
      </w:pPr>
      <w:r w:rsidRPr="00682C57">
        <w:rPr>
          <w:rFonts w:eastAsiaTheme="minorHAnsi"/>
          <w:b/>
          <w:sz w:val="20"/>
          <w:szCs w:val="20"/>
        </w:rPr>
        <w:lastRenderedPageBreak/>
        <w:t>Article 14 – Le rôle de l’Association Paritaire Nationale Interbranche pour la mise en œuvre des garanties sociales des salariés (APNI)</w:t>
      </w:r>
    </w:p>
    <w:p w14:paraId="2F0ADC44" w14:textId="77777777" w:rsidR="00682C57" w:rsidRPr="00682C57" w:rsidRDefault="00682C57" w:rsidP="00682C57">
      <w:pPr>
        <w:widowControl w:val="0"/>
        <w:autoSpaceDE w:val="0"/>
        <w:autoSpaceDN w:val="0"/>
        <w:adjustRightInd w:val="0"/>
        <w:spacing w:after="0"/>
        <w:rPr>
          <w:rFonts w:eastAsiaTheme="minorHAnsi"/>
          <w:i/>
          <w:sz w:val="18"/>
          <w:szCs w:val="18"/>
        </w:rPr>
      </w:pPr>
    </w:p>
    <w:p w14:paraId="4EB0E4DC" w14:textId="282D5F5D"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En application de l’accord du 19 décembre 2018, étendu par arrêté du 25/06/2019 et publié au Journal </w:t>
      </w:r>
      <w:r w:rsidR="005B5738">
        <w:rPr>
          <w:rFonts w:eastAsiaTheme="minorHAnsi"/>
          <w:sz w:val="20"/>
          <w:szCs w:val="20"/>
        </w:rPr>
        <w:t>o</w:t>
      </w:r>
      <w:r w:rsidRPr="00682C57">
        <w:rPr>
          <w:rFonts w:eastAsiaTheme="minorHAnsi"/>
          <w:sz w:val="20"/>
          <w:szCs w:val="20"/>
        </w:rPr>
        <w:t xml:space="preserve">fficiel du 28/06/2019, l’APNI est chargée de contribuer au développement de la formation professionnelle des salariés et des assistants maternels du particulier employeur et d’assurer la gestion des contributions et des ressources destinées au financement de la formation professionnelle listées à l’article 4.4 de l’accord du 19 décembre 2018. </w:t>
      </w:r>
    </w:p>
    <w:p w14:paraId="7348A2B0" w14:textId="77777777" w:rsidR="00682C57" w:rsidRPr="00682C57" w:rsidRDefault="00682C57" w:rsidP="00682C57">
      <w:pPr>
        <w:widowControl w:val="0"/>
        <w:autoSpaceDE w:val="0"/>
        <w:autoSpaceDN w:val="0"/>
        <w:adjustRightInd w:val="0"/>
        <w:spacing w:after="0"/>
        <w:jc w:val="both"/>
        <w:rPr>
          <w:rFonts w:eastAsiaTheme="minorHAnsi"/>
          <w:i/>
          <w:sz w:val="18"/>
          <w:szCs w:val="18"/>
        </w:rPr>
      </w:pPr>
    </w:p>
    <w:p w14:paraId="449620D0"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Conformément aux dispositions énoncées à l’article L.6331-60 du code du travail et du décret n°2018-1344 pris pour son application, un Conseil de gestion a été créé au sein d’une section spécifique de l’APNI chargée de la gestion de la contribution légale et des autres ressources allouées par l’OPCO. </w:t>
      </w:r>
    </w:p>
    <w:p w14:paraId="4E75B489" w14:textId="77777777" w:rsidR="00682C57" w:rsidRPr="00682C57" w:rsidRDefault="00682C57" w:rsidP="00682C57">
      <w:pPr>
        <w:widowControl w:val="0"/>
        <w:autoSpaceDE w:val="0"/>
        <w:autoSpaceDN w:val="0"/>
        <w:adjustRightInd w:val="0"/>
        <w:spacing w:after="0"/>
        <w:jc w:val="both"/>
        <w:rPr>
          <w:rFonts w:eastAsiaTheme="minorHAnsi"/>
          <w:i/>
          <w:sz w:val="18"/>
          <w:szCs w:val="18"/>
        </w:rPr>
      </w:pPr>
    </w:p>
    <w:p w14:paraId="149BD7F8"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Conformément à ses statuts, l’APNI assure, dans le champ de la formation professionnelle, l’interface entre les particuliers employeurs, les salariés et l’ensemble des acteurs concernés. </w:t>
      </w:r>
    </w:p>
    <w:p w14:paraId="39B903A9"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09CE3793"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Elle a notamment pour mission de : </w:t>
      </w:r>
    </w:p>
    <w:p w14:paraId="4736B953"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19708477" w14:textId="77777777" w:rsidR="00682C57" w:rsidRPr="00682C57" w:rsidRDefault="00682C57" w:rsidP="00C2202D">
      <w:pPr>
        <w:widowControl w:val="0"/>
        <w:numPr>
          <w:ilvl w:val="0"/>
          <w:numId w:val="71"/>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recevoir</w:t>
      </w:r>
      <w:proofErr w:type="gramEnd"/>
      <w:r w:rsidRPr="00682C57">
        <w:rPr>
          <w:rFonts w:eastAsiaTheme="minorHAnsi"/>
          <w:sz w:val="20"/>
          <w:szCs w:val="20"/>
        </w:rPr>
        <w:t xml:space="preserve"> mandat de la part des particuliers employeurs pour assurer la prise en charge directe des rémunérations et des frais de vie des salariés pendant le suivi de formations, jouant ainsi le rôle d’employeur relais, et simplifier la gestion administrative liée aux dispositifs de formation ; </w:t>
      </w:r>
    </w:p>
    <w:p w14:paraId="0C967E82" w14:textId="77777777" w:rsidR="00682C57" w:rsidRPr="00682C57" w:rsidRDefault="00682C57" w:rsidP="00C2202D">
      <w:pPr>
        <w:widowControl w:val="0"/>
        <w:numPr>
          <w:ilvl w:val="0"/>
          <w:numId w:val="71"/>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mettre</w:t>
      </w:r>
      <w:proofErr w:type="gramEnd"/>
      <w:r w:rsidRPr="00682C57">
        <w:rPr>
          <w:rFonts w:eastAsiaTheme="minorHAnsi"/>
          <w:sz w:val="20"/>
          <w:szCs w:val="20"/>
        </w:rPr>
        <w:t xml:space="preserve"> en place toute action d’information, de promotion, de développement, de financement, de gestion, de mise en œuvre des actions qui lui sont confiées par accord de branche dans le champ de l’emploi, de l’orientation et de la formation professionnelle ; </w:t>
      </w:r>
    </w:p>
    <w:p w14:paraId="047FFA53" w14:textId="77777777" w:rsidR="00682C57" w:rsidRPr="00682C57" w:rsidRDefault="00682C57" w:rsidP="00C2202D">
      <w:pPr>
        <w:widowControl w:val="0"/>
        <w:numPr>
          <w:ilvl w:val="0"/>
          <w:numId w:val="71"/>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conduire</w:t>
      </w:r>
      <w:proofErr w:type="gramEnd"/>
      <w:r w:rsidRPr="00682C57">
        <w:rPr>
          <w:rFonts w:eastAsiaTheme="minorHAnsi"/>
          <w:sz w:val="20"/>
          <w:szCs w:val="20"/>
        </w:rPr>
        <w:t xml:space="preserve"> toute action conforme à ses statuts dans le champ de l’emploi, de l’orientation, de la formation professionnelle, particulièrement en matière d’information et de promotion des métiers du secteur et des possibilités de développement des parcours professionnels.</w:t>
      </w:r>
    </w:p>
    <w:p w14:paraId="3CB3055D"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3AE19801" w14:textId="77777777" w:rsidR="00682C57" w:rsidRPr="00682C57" w:rsidRDefault="00682C57" w:rsidP="00682C57">
      <w:pPr>
        <w:widowControl w:val="0"/>
        <w:autoSpaceDE w:val="0"/>
        <w:autoSpaceDN w:val="0"/>
        <w:adjustRightInd w:val="0"/>
        <w:spacing w:after="0"/>
        <w:rPr>
          <w:rFonts w:eastAsiaTheme="minorHAnsi"/>
          <w:i/>
          <w:sz w:val="20"/>
          <w:szCs w:val="20"/>
        </w:rPr>
      </w:pPr>
    </w:p>
    <w:p w14:paraId="7B912252" w14:textId="77777777" w:rsidR="00682C57" w:rsidRPr="00682C57" w:rsidRDefault="00682C57" w:rsidP="00682C57">
      <w:pPr>
        <w:widowControl w:val="0"/>
        <w:autoSpaceDE w:val="0"/>
        <w:autoSpaceDN w:val="0"/>
        <w:adjustRightInd w:val="0"/>
        <w:spacing w:after="0"/>
        <w:rPr>
          <w:rFonts w:eastAsiaTheme="minorHAnsi"/>
          <w:b/>
          <w:sz w:val="20"/>
          <w:szCs w:val="20"/>
        </w:rPr>
      </w:pPr>
      <w:r w:rsidRPr="00682C57">
        <w:rPr>
          <w:rFonts w:eastAsiaTheme="minorHAnsi"/>
          <w:b/>
          <w:sz w:val="20"/>
          <w:szCs w:val="20"/>
        </w:rPr>
        <w:t xml:space="preserve">Article 15 – Accompagnement des particuliers employeurs et des salariés dans la mise en place des parcours de professionnalisation. </w:t>
      </w:r>
    </w:p>
    <w:p w14:paraId="09DE9A54" w14:textId="77777777" w:rsidR="00682C57" w:rsidRPr="00682C57" w:rsidRDefault="00682C57" w:rsidP="00682C57">
      <w:pPr>
        <w:widowControl w:val="0"/>
        <w:autoSpaceDE w:val="0"/>
        <w:autoSpaceDN w:val="0"/>
        <w:adjustRightInd w:val="0"/>
        <w:spacing w:after="0"/>
        <w:rPr>
          <w:rFonts w:eastAsiaTheme="minorHAnsi"/>
          <w:i/>
          <w:sz w:val="20"/>
          <w:szCs w:val="20"/>
        </w:rPr>
      </w:pPr>
    </w:p>
    <w:p w14:paraId="3BD349C7"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Les partenaires sociaux confient, notamment à IPERIA, la plateforme nationale de professionnalisation de l’emploi à domicile, le soin de conseiller et d’accompagner les particuliers employeurs ainsi que les salariés dans leur projet de formation et leur parcours professionnel dans le secteur des particuliers employeurs et de l’emploi à domicile. </w:t>
      </w:r>
    </w:p>
    <w:p w14:paraId="33C23926"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3D174930"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415F7CDF" w14:textId="77777777" w:rsidR="00682C57" w:rsidRPr="00682C57" w:rsidRDefault="00682C57" w:rsidP="00682C57">
      <w:pPr>
        <w:widowControl w:val="0"/>
        <w:autoSpaceDE w:val="0"/>
        <w:autoSpaceDN w:val="0"/>
        <w:adjustRightInd w:val="0"/>
        <w:spacing w:after="0"/>
        <w:rPr>
          <w:rFonts w:eastAsiaTheme="minorHAnsi"/>
          <w:b/>
          <w:sz w:val="24"/>
          <w:szCs w:val="24"/>
        </w:rPr>
      </w:pPr>
      <w:r w:rsidRPr="00682C57">
        <w:rPr>
          <w:rFonts w:eastAsiaTheme="minorHAnsi"/>
          <w:b/>
          <w:sz w:val="24"/>
          <w:szCs w:val="24"/>
        </w:rPr>
        <w:t xml:space="preserve">CHAPITRE IV – CPNIEFP et financement de la formation professionnelle continue </w:t>
      </w:r>
    </w:p>
    <w:p w14:paraId="074646F7" w14:textId="77777777" w:rsidR="00682C57" w:rsidRPr="00682C57" w:rsidRDefault="00682C57" w:rsidP="00682C57">
      <w:pPr>
        <w:widowControl w:val="0"/>
        <w:autoSpaceDE w:val="0"/>
        <w:autoSpaceDN w:val="0"/>
        <w:adjustRightInd w:val="0"/>
        <w:spacing w:after="0"/>
        <w:rPr>
          <w:rFonts w:eastAsiaTheme="minorHAnsi"/>
          <w:i/>
          <w:sz w:val="20"/>
          <w:szCs w:val="20"/>
        </w:rPr>
      </w:pPr>
    </w:p>
    <w:p w14:paraId="2E1D1DF1" w14:textId="77777777" w:rsidR="00682C57" w:rsidRPr="00682C57" w:rsidRDefault="00682C57" w:rsidP="00682C57">
      <w:pPr>
        <w:widowControl w:val="0"/>
        <w:autoSpaceDE w:val="0"/>
        <w:autoSpaceDN w:val="0"/>
        <w:adjustRightInd w:val="0"/>
        <w:spacing w:after="0"/>
        <w:rPr>
          <w:rFonts w:eastAsiaTheme="minorHAnsi"/>
          <w:b/>
          <w:sz w:val="20"/>
          <w:szCs w:val="20"/>
        </w:rPr>
      </w:pPr>
      <w:r w:rsidRPr="00682C57">
        <w:rPr>
          <w:rFonts w:eastAsiaTheme="minorHAnsi"/>
          <w:b/>
          <w:sz w:val="20"/>
          <w:szCs w:val="20"/>
        </w:rPr>
        <w:t xml:space="preserve">Article 16 – Le financement de la formation </w:t>
      </w:r>
    </w:p>
    <w:p w14:paraId="2E126079" w14:textId="77777777" w:rsidR="00682C57" w:rsidRPr="00682C57" w:rsidRDefault="00682C57" w:rsidP="00682C57">
      <w:pPr>
        <w:widowControl w:val="0"/>
        <w:autoSpaceDE w:val="0"/>
        <w:autoSpaceDN w:val="0"/>
        <w:adjustRightInd w:val="0"/>
        <w:spacing w:after="0"/>
        <w:rPr>
          <w:rFonts w:eastAsiaTheme="minorHAnsi"/>
          <w:i/>
          <w:sz w:val="20"/>
          <w:szCs w:val="20"/>
        </w:rPr>
      </w:pPr>
    </w:p>
    <w:p w14:paraId="120BC519" w14:textId="76181F84" w:rsid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Les partenaires sociaux confirment l’accord du 19 décembre 2018 qui prévoit, outre la contribution légale dérogatoire fixée par l’article L.6331-57 du code du travail (0,15%), une contribution conventionnelle de 0,40% calculée sur l’assiette définie par l’article L.6331-58 du code du travail destinée au développement de la formation continue dans les branches des salariés et des assistants maternels du particulier employeur, en complément des dispositifs légaux et dans le cadre d’actions ou de projets identifiés par les branches comme prioritaires.  </w:t>
      </w:r>
    </w:p>
    <w:p w14:paraId="4B17A928" w14:textId="65C13760" w:rsidR="00FC5E5A" w:rsidRPr="00682C57" w:rsidRDefault="00FC5E5A" w:rsidP="00FC5E5A">
      <w:pPr>
        <w:widowControl w:val="0"/>
        <w:autoSpaceDE w:val="0"/>
        <w:autoSpaceDN w:val="0"/>
        <w:adjustRightInd w:val="0"/>
        <w:spacing w:after="0"/>
        <w:ind w:left="4963" w:firstLine="709"/>
        <w:jc w:val="both"/>
        <w:rPr>
          <w:rFonts w:eastAsiaTheme="minorHAnsi"/>
          <w:sz w:val="20"/>
          <w:szCs w:val="20"/>
        </w:rPr>
      </w:pPr>
      <w:r>
        <w:rPr>
          <w:noProof/>
        </w:rPr>
        <w:drawing>
          <wp:inline distT="0" distB="0" distL="0" distR="0" wp14:anchorId="40764188" wp14:editId="13BCC837">
            <wp:extent cx="1733550" cy="361335"/>
            <wp:effectExtent l="0" t="0" r="0" b="63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6894F9F7" w14:textId="77777777" w:rsidR="00682C57" w:rsidRPr="00682C57" w:rsidRDefault="00682C57" w:rsidP="00682C57">
      <w:pPr>
        <w:widowControl w:val="0"/>
        <w:autoSpaceDE w:val="0"/>
        <w:autoSpaceDN w:val="0"/>
        <w:adjustRightInd w:val="0"/>
        <w:spacing w:after="0"/>
        <w:jc w:val="both"/>
        <w:rPr>
          <w:rFonts w:eastAsiaTheme="minorHAnsi"/>
          <w:strike/>
          <w:sz w:val="20"/>
          <w:szCs w:val="20"/>
        </w:rPr>
      </w:pPr>
    </w:p>
    <w:p w14:paraId="3646672D"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La gestion des contributions et des ressources destinées au financement de la formation professionnelle des salariés et des assistants maternels du particulier employeur listées à l’article 4.4 de l’accord du 19 décembre 2018 est assurée par l’APNI. </w:t>
      </w:r>
    </w:p>
    <w:p w14:paraId="45F0F925" w14:textId="77777777" w:rsidR="00682C57" w:rsidRPr="00682C57" w:rsidRDefault="00682C57" w:rsidP="00682C57">
      <w:pPr>
        <w:widowControl w:val="0"/>
        <w:autoSpaceDE w:val="0"/>
        <w:autoSpaceDN w:val="0"/>
        <w:adjustRightInd w:val="0"/>
        <w:spacing w:after="0"/>
        <w:jc w:val="both"/>
        <w:rPr>
          <w:rFonts w:eastAsiaTheme="minorHAnsi"/>
          <w:b/>
          <w:i/>
          <w:sz w:val="20"/>
          <w:szCs w:val="20"/>
        </w:rPr>
      </w:pPr>
    </w:p>
    <w:p w14:paraId="4892EB70" w14:textId="77777777" w:rsidR="00682C57" w:rsidRPr="00682C57" w:rsidRDefault="00682C57" w:rsidP="00682C57">
      <w:pPr>
        <w:widowControl w:val="0"/>
        <w:autoSpaceDE w:val="0"/>
        <w:autoSpaceDN w:val="0"/>
        <w:adjustRightInd w:val="0"/>
        <w:spacing w:after="0"/>
        <w:jc w:val="both"/>
        <w:rPr>
          <w:rFonts w:eastAsiaTheme="minorHAnsi"/>
          <w:b/>
          <w:i/>
          <w:sz w:val="20"/>
          <w:szCs w:val="20"/>
        </w:rPr>
      </w:pPr>
    </w:p>
    <w:p w14:paraId="475F1036" w14:textId="77777777" w:rsidR="00682C57" w:rsidRPr="00682C57" w:rsidRDefault="00682C57" w:rsidP="00682C57">
      <w:pPr>
        <w:widowControl w:val="0"/>
        <w:autoSpaceDE w:val="0"/>
        <w:autoSpaceDN w:val="0"/>
        <w:adjustRightInd w:val="0"/>
        <w:spacing w:after="0"/>
        <w:jc w:val="both"/>
        <w:rPr>
          <w:rFonts w:eastAsiaTheme="minorHAnsi"/>
          <w:b/>
          <w:sz w:val="20"/>
          <w:szCs w:val="20"/>
        </w:rPr>
      </w:pPr>
      <w:r w:rsidRPr="00682C57">
        <w:rPr>
          <w:rFonts w:eastAsiaTheme="minorHAnsi"/>
          <w:b/>
          <w:sz w:val="20"/>
          <w:szCs w:val="20"/>
        </w:rPr>
        <w:t xml:space="preserve">Article 17 – La Commission paritaire nationale interbranche de l’emploi et de la formation professionnelle. </w:t>
      </w:r>
    </w:p>
    <w:p w14:paraId="24FDD05E" w14:textId="77777777" w:rsidR="00682C57" w:rsidRPr="00682C57" w:rsidRDefault="00682C57" w:rsidP="00682C57">
      <w:pPr>
        <w:widowControl w:val="0"/>
        <w:autoSpaceDE w:val="0"/>
        <w:autoSpaceDN w:val="0"/>
        <w:adjustRightInd w:val="0"/>
        <w:spacing w:after="0"/>
        <w:jc w:val="both"/>
        <w:rPr>
          <w:rFonts w:eastAsiaTheme="minorHAnsi"/>
          <w:i/>
          <w:sz w:val="20"/>
          <w:szCs w:val="20"/>
        </w:rPr>
      </w:pPr>
    </w:p>
    <w:p w14:paraId="382F7D71" w14:textId="77777777" w:rsidR="00682C57" w:rsidRPr="00682C57" w:rsidRDefault="00682C57" w:rsidP="00682C57">
      <w:pPr>
        <w:widowControl w:val="0"/>
        <w:autoSpaceDE w:val="0"/>
        <w:autoSpaceDN w:val="0"/>
        <w:adjustRightInd w:val="0"/>
        <w:spacing w:after="0"/>
        <w:ind w:left="708"/>
        <w:jc w:val="both"/>
        <w:rPr>
          <w:rFonts w:eastAsiaTheme="minorHAnsi"/>
          <w:i/>
          <w:sz w:val="20"/>
          <w:szCs w:val="20"/>
        </w:rPr>
      </w:pPr>
      <w:r w:rsidRPr="00682C57">
        <w:rPr>
          <w:rFonts w:eastAsiaTheme="minorHAnsi"/>
          <w:i/>
          <w:sz w:val="20"/>
          <w:szCs w:val="20"/>
        </w:rPr>
        <w:t>Article 17.1 – Les missions de la CPNIEFP</w:t>
      </w:r>
    </w:p>
    <w:p w14:paraId="10EC22FB" w14:textId="77777777" w:rsidR="00682C57" w:rsidRPr="00682C57" w:rsidRDefault="00682C57" w:rsidP="00682C57">
      <w:pPr>
        <w:widowControl w:val="0"/>
        <w:autoSpaceDE w:val="0"/>
        <w:autoSpaceDN w:val="0"/>
        <w:adjustRightInd w:val="0"/>
        <w:spacing w:after="0"/>
        <w:jc w:val="both"/>
        <w:rPr>
          <w:rFonts w:eastAsiaTheme="minorHAnsi"/>
          <w:i/>
          <w:sz w:val="20"/>
          <w:szCs w:val="20"/>
        </w:rPr>
      </w:pPr>
    </w:p>
    <w:p w14:paraId="4E06C33C"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La CPNIEFP a notamment pour mission de : </w:t>
      </w:r>
    </w:p>
    <w:p w14:paraId="747CBCA5"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705DFCB3" w14:textId="77777777" w:rsidR="00682C57" w:rsidRPr="00682C57" w:rsidRDefault="00682C57" w:rsidP="00C2202D">
      <w:pPr>
        <w:widowControl w:val="0"/>
        <w:numPr>
          <w:ilvl w:val="0"/>
          <w:numId w:val="47"/>
        </w:numPr>
        <w:autoSpaceDE w:val="0"/>
        <w:autoSpaceDN w:val="0"/>
        <w:adjustRightInd w:val="0"/>
        <w:spacing w:after="0"/>
        <w:contextualSpacing/>
        <w:jc w:val="both"/>
        <w:rPr>
          <w:rFonts w:eastAsiaTheme="minorHAnsi"/>
          <w:strike/>
          <w:sz w:val="20"/>
          <w:szCs w:val="20"/>
        </w:rPr>
      </w:pPr>
      <w:r w:rsidRPr="00682C57">
        <w:rPr>
          <w:rFonts w:eastAsiaTheme="minorHAnsi"/>
          <w:sz w:val="20"/>
          <w:szCs w:val="20"/>
        </w:rPr>
        <w:t xml:space="preserve"> Définir les priorités en matière de formation professionnelle et les mettre œuvre ;</w:t>
      </w:r>
    </w:p>
    <w:p w14:paraId="60B45B7B" w14:textId="77777777" w:rsidR="00682C57" w:rsidRPr="00682C57" w:rsidRDefault="00682C57" w:rsidP="00C2202D">
      <w:pPr>
        <w:widowControl w:val="0"/>
        <w:numPr>
          <w:ilvl w:val="0"/>
          <w:numId w:val="47"/>
        </w:numPr>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Contribuer au développement des parcours de professionnalisation et encourager les salariés à s’engager dans une démarche de certification des compétences ; </w:t>
      </w:r>
    </w:p>
    <w:p w14:paraId="022672A7" w14:textId="77777777" w:rsidR="00682C57" w:rsidRPr="00682C57" w:rsidRDefault="00682C57" w:rsidP="00C2202D">
      <w:pPr>
        <w:widowControl w:val="0"/>
        <w:numPr>
          <w:ilvl w:val="0"/>
          <w:numId w:val="47"/>
        </w:numPr>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Prendre des initiatives afin de pouvoir obtenir des pouvoirs publics les engagements nécessaires au développement de la formation professionnelle ; </w:t>
      </w:r>
    </w:p>
    <w:p w14:paraId="1809128A" w14:textId="77777777" w:rsidR="00682C57" w:rsidRPr="00682C57" w:rsidRDefault="00682C57" w:rsidP="00C2202D">
      <w:pPr>
        <w:widowControl w:val="0"/>
        <w:numPr>
          <w:ilvl w:val="0"/>
          <w:numId w:val="47"/>
        </w:numPr>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 Mettre en place les moyens d’information à l’intention des particuliers employeurs et des salariés sur les actions de formation et les modalités de leur mise en œuvre ; </w:t>
      </w:r>
    </w:p>
    <w:p w14:paraId="2F18EF82" w14:textId="77777777" w:rsidR="00682C57" w:rsidRPr="00682C57" w:rsidRDefault="00682C57" w:rsidP="00C2202D">
      <w:pPr>
        <w:widowControl w:val="0"/>
        <w:numPr>
          <w:ilvl w:val="0"/>
          <w:numId w:val="47"/>
        </w:numPr>
        <w:autoSpaceDE w:val="0"/>
        <w:autoSpaceDN w:val="0"/>
        <w:adjustRightInd w:val="0"/>
        <w:spacing w:after="0"/>
        <w:contextualSpacing/>
        <w:jc w:val="both"/>
        <w:rPr>
          <w:rFonts w:eastAsiaTheme="minorHAnsi"/>
          <w:sz w:val="20"/>
          <w:szCs w:val="20"/>
        </w:rPr>
      </w:pPr>
      <w:r w:rsidRPr="00682C57">
        <w:rPr>
          <w:rFonts w:eastAsiaTheme="minorHAnsi"/>
          <w:sz w:val="20"/>
          <w:szCs w:val="20"/>
        </w:rPr>
        <w:t>Préparer les accords collectifs relatifs à la professionnalisation, préalablement à leur négociation et à leur conclusion dans le cadre de la CPPNI ;</w:t>
      </w:r>
    </w:p>
    <w:p w14:paraId="6AA9219F" w14:textId="77777777" w:rsidR="00682C57" w:rsidRPr="00682C57" w:rsidRDefault="00682C57" w:rsidP="00C2202D">
      <w:pPr>
        <w:widowControl w:val="0"/>
        <w:numPr>
          <w:ilvl w:val="0"/>
          <w:numId w:val="47"/>
        </w:numPr>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Etablir chaque année un rapport qui dresse un bilan, à destination des partenaires sociaux des branches, des actions de professionnalisation engagées par les branches au cours de l’année écoulée et définir les objectifs pour l’année à venir. </w:t>
      </w:r>
    </w:p>
    <w:p w14:paraId="757BB0F7"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2540FCA0"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Plus spécifiquement, la CPNIEFP est chargée de : </w:t>
      </w:r>
    </w:p>
    <w:p w14:paraId="49285A92"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2C2761B7" w14:textId="77777777" w:rsidR="00682C57" w:rsidRPr="00682C57" w:rsidRDefault="00682C57" w:rsidP="00C2202D">
      <w:pPr>
        <w:widowControl w:val="0"/>
        <w:numPr>
          <w:ilvl w:val="0"/>
          <w:numId w:val="48"/>
        </w:numPr>
        <w:autoSpaceDE w:val="0"/>
        <w:autoSpaceDN w:val="0"/>
        <w:adjustRightInd w:val="0"/>
        <w:spacing w:after="0"/>
        <w:contextualSpacing/>
        <w:jc w:val="both"/>
        <w:rPr>
          <w:rFonts w:eastAsiaTheme="minorHAnsi"/>
          <w:sz w:val="20"/>
          <w:szCs w:val="20"/>
        </w:rPr>
      </w:pPr>
      <w:r w:rsidRPr="00682C57">
        <w:rPr>
          <w:rFonts w:eastAsiaTheme="minorHAnsi"/>
          <w:sz w:val="20"/>
          <w:szCs w:val="20"/>
        </w:rPr>
        <w:t>Déterminer et conduire la politique de certification de compétences du secteur des particuliers employeurs et de l’emploi à domicile.</w:t>
      </w:r>
    </w:p>
    <w:p w14:paraId="7DDC78AD" w14:textId="77777777" w:rsidR="00682C57" w:rsidRPr="00682C57" w:rsidRDefault="00682C57" w:rsidP="00C2202D">
      <w:pPr>
        <w:widowControl w:val="0"/>
        <w:numPr>
          <w:ilvl w:val="0"/>
          <w:numId w:val="48"/>
        </w:numPr>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Prendre toute décision utile au déploiement </w:t>
      </w:r>
      <w:r w:rsidRPr="00682C57">
        <w:rPr>
          <w:rFonts w:eastAsiaTheme="minorHAnsi"/>
          <w:color w:val="000000" w:themeColor="text1"/>
          <w:sz w:val="20"/>
          <w:szCs w:val="20"/>
        </w:rPr>
        <w:t>de processus pédagogiques innovants afin de</w:t>
      </w:r>
      <w:r w:rsidRPr="00682C57">
        <w:rPr>
          <w:rFonts w:eastAsiaTheme="minorHAnsi"/>
          <w:sz w:val="20"/>
          <w:szCs w:val="20"/>
        </w:rPr>
        <w:t xml:space="preserve"> favoriser l’accès à la formation des salariés ; </w:t>
      </w:r>
    </w:p>
    <w:p w14:paraId="0E0E84D4" w14:textId="77777777" w:rsidR="00682C57" w:rsidRPr="00682C57" w:rsidRDefault="00682C57" w:rsidP="00C2202D">
      <w:pPr>
        <w:widowControl w:val="0"/>
        <w:numPr>
          <w:ilvl w:val="0"/>
          <w:numId w:val="48"/>
        </w:numPr>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Mettre en œuvre les orientations définies en matière de gestion prévisionnelle des emplois et des compétences pour le secteur des particuliers employeurs et de l’emploi à domicile. </w:t>
      </w:r>
    </w:p>
    <w:p w14:paraId="5E0A75C8"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52555F68"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303A0C3F" w14:textId="77777777" w:rsidR="00682C57" w:rsidRPr="00682C57" w:rsidRDefault="00682C57" w:rsidP="00682C57">
      <w:pPr>
        <w:widowControl w:val="0"/>
        <w:autoSpaceDE w:val="0"/>
        <w:autoSpaceDN w:val="0"/>
        <w:adjustRightInd w:val="0"/>
        <w:spacing w:after="0"/>
        <w:ind w:left="360"/>
        <w:jc w:val="both"/>
        <w:rPr>
          <w:rFonts w:eastAsiaTheme="minorHAnsi"/>
          <w:i/>
          <w:sz w:val="20"/>
          <w:szCs w:val="20"/>
        </w:rPr>
      </w:pPr>
      <w:r w:rsidRPr="00682C57">
        <w:rPr>
          <w:rFonts w:eastAsiaTheme="minorHAnsi"/>
          <w:i/>
          <w:sz w:val="20"/>
          <w:szCs w:val="20"/>
        </w:rPr>
        <w:t xml:space="preserve"> Article 17.2- Composition </w:t>
      </w:r>
    </w:p>
    <w:p w14:paraId="3DF4A334"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6D25E551"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La CPNIEFP se compose de deux collèges. </w:t>
      </w:r>
    </w:p>
    <w:p w14:paraId="61DB560D"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368113DB" w14:textId="77777777" w:rsidR="00682C57" w:rsidRPr="00682C57" w:rsidRDefault="00682C57" w:rsidP="00C2202D">
      <w:pPr>
        <w:widowControl w:val="0"/>
        <w:numPr>
          <w:ilvl w:val="0"/>
          <w:numId w:val="74"/>
        </w:numPr>
        <w:autoSpaceDE w:val="0"/>
        <w:autoSpaceDN w:val="0"/>
        <w:adjustRightInd w:val="0"/>
        <w:spacing w:after="0"/>
        <w:contextualSpacing/>
        <w:jc w:val="both"/>
        <w:rPr>
          <w:rFonts w:eastAsiaTheme="minorHAnsi"/>
          <w:sz w:val="20"/>
          <w:szCs w:val="20"/>
        </w:rPr>
      </w:pPr>
      <w:r w:rsidRPr="00682C57">
        <w:rPr>
          <w:rFonts w:eastAsiaTheme="minorHAnsi"/>
          <w:sz w:val="20"/>
          <w:szCs w:val="20"/>
        </w:rPr>
        <w:t xml:space="preserve">Le collège salarié est composé :  </w:t>
      </w:r>
    </w:p>
    <w:p w14:paraId="10E377F3"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017D7262" w14:textId="77777777" w:rsidR="00682C57" w:rsidRPr="00682C57" w:rsidRDefault="00682C57" w:rsidP="00C2202D">
      <w:pPr>
        <w:widowControl w:val="0"/>
        <w:numPr>
          <w:ilvl w:val="1"/>
          <w:numId w:val="72"/>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d’un</w:t>
      </w:r>
      <w:proofErr w:type="gramEnd"/>
      <w:r w:rsidRPr="00682C57">
        <w:rPr>
          <w:rFonts w:eastAsiaTheme="minorHAnsi"/>
          <w:sz w:val="20"/>
          <w:szCs w:val="20"/>
        </w:rPr>
        <w:t xml:space="preserve"> membre titulaire et d’un membre suppléant désignés par chacune des organisations syndicales représentatives dans le champ de la convention collective nationale des salariés du particulier employeur du 24 novembre 1999 ;</w:t>
      </w:r>
    </w:p>
    <w:p w14:paraId="4499C98E" w14:textId="2FF0A171" w:rsidR="00682C57" w:rsidRDefault="00682C57" w:rsidP="00C2202D">
      <w:pPr>
        <w:widowControl w:val="0"/>
        <w:numPr>
          <w:ilvl w:val="1"/>
          <w:numId w:val="72"/>
        </w:numPr>
        <w:autoSpaceDE w:val="0"/>
        <w:autoSpaceDN w:val="0"/>
        <w:adjustRightInd w:val="0"/>
        <w:spacing w:after="0"/>
        <w:contextualSpacing/>
        <w:jc w:val="both"/>
        <w:rPr>
          <w:rFonts w:eastAsiaTheme="minorHAnsi"/>
          <w:sz w:val="20"/>
          <w:szCs w:val="20"/>
        </w:rPr>
      </w:pPr>
      <w:proofErr w:type="gramStart"/>
      <w:r w:rsidRPr="00682C57">
        <w:rPr>
          <w:rFonts w:eastAsiaTheme="minorHAnsi"/>
          <w:sz w:val="20"/>
          <w:szCs w:val="20"/>
        </w:rPr>
        <w:t>d’un</w:t>
      </w:r>
      <w:proofErr w:type="gramEnd"/>
      <w:r w:rsidRPr="00682C57">
        <w:rPr>
          <w:rFonts w:eastAsiaTheme="minorHAnsi"/>
          <w:sz w:val="20"/>
          <w:szCs w:val="20"/>
        </w:rPr>
        <w:t xml:space="preserve"> membre titulaire et d’un membre suppléant désignés par chacune des organisations syndicales représentatives dans le champ de la convention collective nationale des assistants maternels du particulier employeur du 1</w:t>
      </w:r>
      <w:r w:rsidRPr="00682C57">
        <w:rPr>
          <w:rFonts w:eastAsiaTheme="minorHAnsi"/>
          <w:sz w:val="20"/>
          <w:szCs w:val="20"/>
          <w:vertAlign w:val="superscript"/>
        </w:rPr>
        <w:t>er</w:t>
      </w:r>
      <w:r w:rsidRPr="00682C57">
        <w:rPr>
          <w:rFonts w:eastAsiaTheme="minorHAnsi"/>
          <w:sz w:val="20"/>
          <w:szCs w:val="20"/>
        </w:rPr>
        <w:t xml:space="preserve"> juillet 2004.</w:t>
      </w:r>
    </w:p>
    <w:p w14:paraId="3D6E2A2B" w14:textId="6DFB2597" w:rsidR="00FC5E5A" w:rsidRDefault="00FC5E5A" w:rsidP="00FC5E5A">
      <w:pPr>
        <w:widowControl w:val="0"/>
        <w:autoSpaceDE w:val="0"/>
        <w:autoSpaceDN w:val="0"/>
        <w:adjustRightInd w:val="0"/>
        <w:spacing w:after="0"/>
        <w:ind w:left="4963" w:firstLine="709"/>
        <w:contextualSpacing/>
        <w:jc w:val="both"/>
        <w:rPr>
          <w:rFonts w:eastAsiaTheme="minorHAnsi"/>
          <w:sz w:val="20"/>
          <w:szCs w:val="20"/>
        </w:rPr>
      </w:pPr>
      <w:r>
        <w:rPr>
          <w:noProof/>
        </w:rPr>
        <w:drawing>
          <wp:inline distT="0" distB="0" distL="0" distR="0" wp14:anchorId="56DE0CD0" wp14:editId="1F9E6440">
            <wp:extent cx="1733550" cy="361335"/>
            <wp:effectExtent l="0" t="0" r="0" b="63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65FCF02E" w14:textId="77777777" w:rsidR="00682C57" w:rsidRPr="00682C57" w:rsidRDefault="00682C57" w:rsidP="00C2202D">
      <w:pPr>
        <w:widowControl w:val="0"/>
        <w:numPr>
          <w:ilvl w:val="0"/>
          <w:numId w:val="74"/>
        </w:numPr>
        <w:autoSpaceDE w:val="0"/>
        <w:autoSpaceDN w:val="0"/>
        <w:adjustRightInd w:val="0"/>
        <w:spacing w:after="0"/>
        <w:contextualSpacing/>
        <w:jc w:val="both"/>
        <w:rPr>
          <w:rFonts w:eastAsiaTheme="minorHAnsi"/>
          <w:sz w:val="20"/>
          <w:szCs w:val="20"/>
        </w:rPr>
      </w:pPr>
      <w:r w:rsidRPr="00682C57">
        <w:rPr>
          <w:rFonts w:eastAsiaTheme="minorHAnsi"/>
          <w:sz w:val="20"/>
          <w:szCs w:val="20"/>
        </w:rPr>
        <w:lastRenderedPageBreak/>
        <w:t xml:space="preserve">Le collège employeur comprend un nombre de représentants employeurs, désignés par les organisations professionnelles d’employeurs représentatives dans la branche des salariés du particulier employeur et / ou dans la branche des assistants maternels du particulier employeur, égal à celui des représentants titulaires et suppléants du collège salarié. </w:t>
      </w:r>
    </w:p>
    <w:p w14:paraId="3396EFAD"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407586F4"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Les suppléants ne peuvent siéger qu’en l’absence des titulaires. </w:t>
      </w:r>
    </w:p>
    <w:p w14:paraId="77C726F0"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2E2DBF66"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Les représentants des organisations syndicales de salariés et d’employeurs représentatives au niveau de chaque branche sont désignés par ces mêmes organisations. Celles-ci doivent faire connaître par écrit le nom et les coordonnées des représentants titulaires et suppléants au secrétariat de la CPNIEFP. Elles doivent également informer par écrit le secrétariat de toute modification des mandats en cours.</w:t>
      </w:r>
    </w:p>
    <w:p w14:paraId="2C14696C"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261D2502"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La CPNIEFP élit un président et un vice-président n’appartenant pas au même collège afin, d’assurer la présidence de séance et le rôle de correspondant de leur collège respectif, de la représenter à l’extérieur de la CPNIEFP.</w:t>
      </w:r>
    </w:p>
    <w:p w14:paraId="47219039"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6DA6B405"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La durée de mandat de la présidence (président et vice-président) est fixée à 4 ans, avec une alternance à mi-mandat (2 ans). </w:t>
      </w:r>
    </w:p>
    <w:p w14:paraId="2F551170"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6D8AC5A2" w14:textId="77777777" w:rsidR="00682C57" w:rsidRPr="00682C57" w:rsidRDefault="00682C57" w:rsidP="00682C57">
      <w:pPr>
        <w:widowControl w:val="0"/>
        <w:autoSpaceDE w:val="0"/>
        <w:autoSpaceDN w:val="0"/>
        <w:adjustRightInd w:val="0"/>
        <w:spacing w:after="0" w:line="240" w:lineRule="auto"/>
        <w:jc w:val="both"/>
        <w:rPr>
          <w:rFonts w:eastAsiaTheme="minorHAnsi"/>
          <w:sz w:val="16"/>
          <w:szCs w:val="16"/>
        </w:rPr>
      </w:pPr>
    </w:p>
    <w:p w14:paraId="7FCCD0C8" w14:textId="77777777" w:rsidR="00682C57" w:rsidRPr="00682C57" w:rsidRDefault="00682C57" w:rsidP="00682C57">
      <w:pPr>
        <w:widowControl w:val="0"/>
        <w:autoSpaceDE w:val="0"/>
        <w:autoSpaceDN w:val="0"/>
        <w:adjustRightInd w:val="0"/>
        <w:spacing w:after="0"/>
        <w:ind w:left="360" w:firstLine="348"/>
        <w:jc w:val="both"/>
        <w:rPr>
          <w:rFonts w:eastAsiaTheme="minorHAnsi"/>
          <w:i/>
          <w:sz w:val="20"/>
          <w:szCs w:val="20"/>
        </w:rPr>
      </w:pPr>
      <w:r w:rsidRPr="00682C57">
        <w:rPr>
          <w:rFonts w:eastAsiaTheme="minorHAnsi"/>
          <w:i/>
          <w:sz w:val="20"/>
          <w:szCs w:val="20"/>
        </w:rPr>
        <w:t>Article 17.3. Fonctionnement </w:t>
      </w:r>
    </w:p>
    <w:p w14:paraId="6F728F73"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18F6264A"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La CPNIEFP se réunit autant de fois que les membres l’estiment nécessaire et au minimum 2 fois par an. Elle est mandatée pour établir toute liaison et coordination nécessaires avec les instances publiques, professionnelles ou privées ayant des attributions dans les domaines de l’emploi et de la formation.</w:t>
      </w:r>
    </w:p>
    <w:p w14:paraId="3627B3EF"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2C2EA381"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L’ordre du jour de chaque réunion est arrêté par la présidence en fonction des propositions faites par les membres de la CPNIEFP notamment lors de la séance précédente. </w:t>
      </w:r>
    </w:p>
    <w:p w14:paraId="144350E0"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75826003"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En fonction des sujets inscrits à l’ordre du jour, l’APNI pourra être invitée à participer à la réunion de la CPNIEFP. </w:t>
      </w:r>
    </w:p>
    <w:p w14:paraId="25AA4D99"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116FBFD3" w14:textId="77777777" w:rsidR="00682C57" w:rsidRPr="00682C57" w:rsidRDefault="00682C57" w:rsidP="00682C57">
      <w:pPr>
        <w:widowControl w:val="0"/>
        <w:autoSpaceDE w:val="0"/>
        <w:autoSpaceDN w:val="0"/>
        <w:adjustRightInd w:val="0"/>
        <w:spacing w:after="0"/>
        <w:ind w:left="360" w:firstLine="348"/>
        <w:jc w:val="both"/>
        <w:rPr>
          <w:rFonts w:eastAsiaTheme="minorHAnsi"/>
          <w:i/>
          <w:sz w:val="20"/>
          <w:szCs w:val="20"/>
        </w:rPr>
      </w:pPr>
      <w:r w:rsidRPr="00682C57">
        <w:rPr>
          <w:rFonts w:eastAsiaTheme="minorHAnsi"/>
          <w:i/>
          <w:sz w:val="20"/>
          <w:szCs w:val="20"/>
        </w:rPr>
        <w:t>Article 17.4. Secrétariat </w:t>
      </w:r>
    </w:p>
    <w:p w14:paraId="071EC1F2"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42030E8C"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Le secrétariat de la CPNIEFP est assuré par le secrétariat des branches.</w:t>
      </w:r>
    </w:p>
    <w:p w14:paraId="0A51DC17"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01751FEC" w14:textId="77777777" w:rsidR="00682C57" w:rsidRPr="00682C57" w:rsidRDefault="00682C57" w:rsidP="00682C57">
      <w:pPr>
        <w:widowControl w:val="0"/>
        <w:autoSpaceDE w:val="0"/>
        <w:autoSpaceDN w:val="0"/>
        <w:adjustRightInd w:val="0"/>
        <w:spacing w:after="0"/>
        <w:ind w:left="360" w:firstLine="348"/>
        <w:jc w:val="both"/>
        <w:rPr>
          <w:rFonts w:eastAsiaTheme="minorHAnsi"/>
          <w:i/>
          <w:sz w:val="20"/>
          <w:szCs w:val="20"/>
        </w:rPr>
      </w:pPr>
      <w:r w:rsidRPr="00682C57">
        <w:rPr>
          <w:rFonts w:eastAsiaTheme="minorHAnsi"/>
          <w:i/>
          <w:sz w:val="20"/>
          <w:szCs w:val="20"/>
        </w:rPr>
        <w:t>Article 17.5. Délibérations </w:t>
      </w:r>
    </w:p>
    <w:p w14:paraId="055651BE"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5B8A918E"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Au sein de la CPNIEFP, chaque collège dispose d’un nombre équivalent de voix.</w:t>
      </w:r>
    </w:p>
    <w:p w14:paraId="6DFEEE60"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680BC824"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Chaque représentant du collège des salariés dispose d’une voix attribuée à son titulaire ou à son suppléant en cas d’absence du titulaire.</w:t>
      </w:r>
    </w:p>
    <w:p w14:paraId="270A033E"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462B2628"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Les représentants du collège des employeurs disposent du même nombre de voix, attribué dans les mêmes conditions.</w:t>
      </w:r>
    </w:p>
    <w:p w14:paraId="0063B50F"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0C25C2D7" w14:textId="1A78B92E" w:rsid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En l’absence du titulaire et du suppléant, un pouvoir pourra être donné à un membre appartenant au même collège.  Il sera remis au secrétariat. Le nombre de pouvoirs est limité à 2 par membre présent. Ils doivent être écrits et annexés au compte rendu.</w:t>
      </w:r>
    </w:p>
    <w:p w14:paraId="2464C998" w14:textId="49968251" w:rsidR="00FC5E5A" w:rsidRDefault="00FC5E5A" w:rsidP="00682C57">
      <w:pPr>
        <w:widowControl w:val="0"/>
        <w:autoSpaceDE w:val="0"/>
        <w:autoSpaceDN w:val="0"/>
        <w:adjustRightInd w:val="0"/>
        <w:spacing w:after="0"/>
        <w:jc w:val="both"/>
        <w:rPr>
          <w:rFonts w:eastAsiaTheme="minorHAnsi"/>
          <w:sz w:val="20"/>
          <w:szCs w:val="20"/>
        </w:rPr>
      </w:pPr>
    </w:p>
    <w:p w14:paraId="2E123CD0" w14:textId="3C04C7E8" w:rsidR="00FC5E5A" w:rsidRPr="00682C57" w:rsidRDefault="00FC5E5A" w:rsidP="00682C57">
      <w:pPr>
        <w:widowControl w:val="0"/>
        <w:autoSpaceDE w:val="0"/>
        <w:autoSpaceDN w:val="0"/>
        <w:adjustRightInd w:val="0"/>
        <w:spacing w:after="0"/>
        <w:jc w:val="both"/>
        <w:rPr>
          <w:rFonts w:eastAsiaTheme="minorHAnsi"/>
          <w:sz w:val="20"/>
          <w:szCs w:val="20"/>
        </w:rPr>
      </w:pPr>
      <w:r>
        <w:rPr>
          <w:rFonts w:eastAsiaTheme="minorHAnsi"/>
          <w:sz w:val="20"/>
          <w:szCs w:val="20"/>
        </w:rPr>
        <w:tab/>
      </w:r>
      <w:r>
        <w:rPr>
          <w:rFonts w:eastAsiaTheme="minorHAnsi"/>
          <w:sz w:val="20"/>
          <w:szCs w:val="20"/>
        </w:rPr>
        <w:tab/>
      </w:r>
      <w:r>
        <w:rPr>
          <w:rFonts w:eastAsiaTheme="minorHAnsi"/>
          <w:sz w:val="20"/>
          <w:szCs w:val="20"/>
        </w:rPr>
        <w:tab/>
      </w:r>
      <w:r>
        <w:rPr>
          <w:rFonts w:eastAsiaTheme="minorHAnsi"/>
          <w:sz w:val="20"/>
          <w:szCs w:val="20"/>
        </w:rPr>
        <w:tab/>
      </w:r>
      <w:r>
        <w:rPr>
          <w:rFonts w:eastAsiaTheme="minorHAnsi"/>
          <w:sz w:val="20"/>
          <w:szCs w:val="20"/>
        </w:rPr>
        <w:tab/>
      </w:r>
      <w:r>
        <w:rPr>
          <w:rFonts w:eastAsiaTheme="minorHAnsi"/>
          <w:sz w:val="20"/>
          <w:szCs w:val="20"/>
        </w:rPr>
        <w:tab/>
      </w:r>
      <w:r>
        <w:rPr>
          <w:rFonts w:eastAsiaTheme="minorHAnsi"/>
          <w:sz w:val="20"/>
          <w:szCs w:val="20"/>
        </w:rPr>
        <w:tab/>
      </w:r>
      <w:r>
        <w:rPr>
          <w:rFonts w:eastAsiaTheme="minorHAnsi"/>
          <w:sz w:val="20"/>
          <w:szCs w:val="20"/>
        </w:rPr>
        <w:tab/>
      </w:r>
      <w:r>
        <w:rPr>
          <w:noProof/>
        </w:rPr>
        <w:drawing>
          <wp:inline distT="0" distB="0" distL="0" distR="0" wp14:anchorId="26966609" wp14:editId="72D53950">
            <wp:extent cx="1733550" cy="361335"/>
            <wp:effectExtent l="0" t="0" r="0"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p>
    <w:p w14:paraId="4CD42993"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lastRenderedPageBreak/>
        <w:t xml:space="preserve">Afin de garantir une continuité de débats, les organisations représentatives dans les branches veilleront à une représentation la plus constante possible. </w:t>
      </w:r>
    </w:p>
    <w:p w14:paraId="024BCAC7"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30AEF256"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La présence effective ou la représentation de la majorité absolue des membres titulaires par collège est nécessaire pour la tenue de la CPNIEFP. </w:t>
      </w:r>
    </w:p>
    <w:p w14:paraId="42939001"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Les décisions de la CPNIEFP sont prises à la majorité absolue des votants présents ou représentés par collège.</w:t>
      </w:r>
    </w:p>
    <w:p w14:paraId="32086123"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06834F57"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En cas de désaccord entre les collèges, un second vote est nécessaire. La majorité relative des membres titulaires présents ou représentés est alors requise. </w:t>
      </w:r>
    </w:p>
    <w:p w14:paraId="768764FD"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433A3A71"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A la demande de la majorité des membres présents ou représentés un vote peut être reporté à la prochaine réunion. </w:t>
      </w:r>
    </w:p>
    <w:p w14:paraId="2BE0D6B2"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6B9935BD"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Lorsqu’une délibération concerne uniquement l’une des deux branches professionnelles, seuls disposent du droit de vote, les représentants du collège salarié et ceux du collège employeur désignés pour la branche professionnelle concernée. Les règles de suppléance et de majorité sont identiques à celles prévues pour un vote rassemblant les deux branches professionnelles. </w:t>
      </w:r>
    </w:p>
    <w:p w14:paraId="6FAF9402"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3DCE16C6"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Lors de chaque CPNIEFP, un projet de compte rendu des débats tenus en séance est élaboré par le secrétariat et adressé aux membres en vue d’être proposé à l’approbation des membres lors de la réunion suivante. </w:t>
      </w:r>
    </w:p>
    <w:p w14:paraId="264C821F" w14:textId="77777777" w:rsidR="00682C57" w:rsidRPr="00682C57" w:rsidRDefault="00682C57" w:rsidP="00682C57">
      <w:pPr>
        <w:widowControl w:val="0"/>
        <w:autoSpaceDE w:val="0"/>
        <w:autoSpaceDN w:val="0"/>
        <w:adjustRightInd w:val="0"/>
        <w:spacing w:after="0"/>
        <w:jc w:val="both"/>
        <w:rPr>
          <w:rFonts w:eastAsiaTheme="minorHAnsi"/>
          <w:b/>
          <w:sz w:val="20"/>
          <w:szCs w:val="20"/>
        </w:rPr>
      </w:pPr>
    </w:p>
    <w:p w14:paraId="6028B115" w14:textId="77777777" w:rsidR="00682C57" w:rsidRPr="00682C57" w:rsidRDefault="00682C57" w:rsidP="00682C57">
      <w:pPr>
        <w:widowControl w:val="0"/>
        <w:autoSpaceDE w:val="0"/>
        <w:autoSpaceDN w:val="0"/>
        <w:adjustRightInd w:val="0"/>
        <w:spacing w:after="0"/>
        <w:jc w:val="both"/>
        <w:rPr>
          <w:rFonts w:eastAsiaTheme="minorHAnsi"/>
          <w:b/>
          <w:sz w:val="20"/>
          <w:szCs w:val="20"/>
        </w:rPr>
      </w:pPr>
    </w:p>
    <w:p w14:paraId="141E59F5" w14:textId="77777777" w:rsidR="00682C57" w:rsidRPr="00682C57" w:rsidRDefault="00682C57" w:rsidP="00682C57">
      <w:pPr>
        <w:widowControl w:val="0"/>
        <w:autoSpaceDE w:val="0"/>
        <w:autoSpaceDN w:val="0"/>
        <w:adjustRightInd w:val="0"/>
        <w:spacing w:after="0"/>
        <w:jc w:val="both"/>
        <w:rPr>
          <w:rFonts w:eastAsiaTheme="minorHAnsi"/>
          <w:b/>
          <w:sz w:val="20"/>
          <w:szCs w:val="20"/>
        </w:rPr>
      </w:pPr>
      <w:r w:rsidRPr="00682C57">
        <w:rPr>
          <w:rFonts w:eastAsiaTheme="minorHAnsi"/>
          <w:b/>
          <w:sz w:val="20"/>
          <w:szCs w:val="20"/>
        </w:rPr>
        <w:t xml:space="preserve">Article 18 – Opérateur de compétences (OPCO) </w:t>
      </w:r>
    </w:p>
    <w:p w14:paraId="6B6DD1FC"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6F1DA369" w14:textId="54316494"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Aux termes de l’accord interbranche du 5 mars 2019, étendu par arrêté du 25/06/2019 et publié au Journal </w:t>
      </w:r>
      <w:r w:rsidR="005B5738">
        <w:rPr>
          <w:rFonts w:eastAsiaTheme="minorHAnsi"/>
          <w:sz w:val="20"/>
          <w:szCs w:val="20"/>
        </w:rPr>
        <w:t>o</w:t>
      </w:r>
      <w:r w:rsidRPr="00682C57">
        <w:rPr>
          <w:rFonts w:eastAsiaTheme="minorHAnsi"/>
          <w:sz w:val="20"/>
          <w:szCs w:val="20"/>
        </w:rPr>
        <w:t xml:space="preserve">fficiel du 28/06/2019, les partenaires sociaux ont désigné « l’OCPO des entreprises de proximité » pour les branches professionnelles des salariés et des assistants maternels du particulier employeur. </w:t>
      </w:r>
    </w:p>
    <w:p w14:paraId="5F12DE84"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71EF5307"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Conformément aux dispositions énoncées à l’article L.6332-1 du code du travail, l’OPCO des entreprises de proximité a pour mission de contribuer au développement de la formation professionnelle.  </w:t>
      </w:r>
    </w:p>
    <w:p w14:paraId="05513506" w14:textId="77777777" w:rsidR="00682C57" w:rsidRPr="00682C57" w:rsidRDefault="00682C57" w:rsidP="00682C57">
      <w:pPr>
        <w:widowControl w:val="0"/>
        <w:autoSpaceDE w:val="0"/>
        <w:autoSpaceDN w:val="0"/>
        <w:adjustRightInd w:val="0"/>
        <w:spacing w:after="0"/>
        <w:jc w:val="both"/>
        <w:rPr>
          <w:rFonts w:eastAsiaTheme="minorHAnsi"/>
          <w:b/>
          <w:sz w:val="20"/>
          <w:szCs w:val="20"/>
        </w:rPr>
      </w:pPr>
    </w:p>
    <w:p w14:paraId="176BD5DD" w14:textId="77777777" w:rsidR="00682C57" w:rsidRPr="00682C57" w:rsidRDefault="00682C57" w:rsidP="00682C57">
      <w:pPr>
        <w:widowControl w:val="0"/>
        <w:autoSpaceDE w:val="0"/>
        <w:autoSpaceDN w:val="0"/>
        <w:adjustRightInd w:val="0"/>
        <w:spacing w:after="0"/>
        <w:jc w:val="both"/>
        <w:rPr>
          <w:rFonts w:eastAsiaTheme="minorHAnsi"/>
          <w:b/>
          <w:sz w:val="20"/>
          <w:szCs w:val="20"/>
        </w:rPr>
      </w:pPr>
      <w:r w:rsidRPr="00682C57">
        <w:rPr>
          <w:rFonts w:eastAsiaTheme="minorHAnsi"/>
          <w:b/>
          <w:sz w:val="20"/>
          <w:szCs w:val="20"/>
        </w:rPr>
        <w:t xml:space="preserve">Article 19 –Dénonciation et révision </w:t>
      </w:r>
    </w:p>
    <w:p w14:paraId="1EF838FB" w14:textId="77777777" w:rsidR="00682C57" w:rsidRPr="00682C57" w:rsidRDefault="00682C57" w:rsidP="00682C57">
      <w:pPr>
        <w:widowControl w:val="0"/>
        <w:autoSpaceDE w:val="0"/>
        <w:autoSpaceDN w:val="0"/>
        <w:adjustRightInd w:val="0"/>
        <w:spacing w:after="0"/>
        <w:jc w:val="both"/>
        <w:rPr>
          <w:rFonts w:eastAsiaTheme="minorHAnsi"/>
          <w:b/>
          <w:sz w:val="20"/>
          <w:szCs w:val="20"/>
        </w:rPr>
      </w:pPr>
    </w:p>
    <w:p w14:paraId="33AEC9C7"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 présent accord pourra être dénoncé dans les conditions prévues aux articles L.2261-9 à L.2261-12 du code du travail. </w:t>
      </w:r>
    </w:p>
    <w:p w14:paraId="537FB3E7"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6525923D"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Il pourra être révisé dans les conditions prévues aux articles L.2261-7 à L.2261-8 du code du travail. </w:t>
      </w:r>
    </w:p>
    <w:p w14:paraId="6D680885"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Les demandes de révision seront portées devant les CPPNI des branches des salariés du particulier employeur et des assistants maternels du particulier employeur. </w:t>
      </w:r>
    </w:p>
    <w:p w14:paraId="4B1BD8C4" w14:textId="77777777" w:rsidR="00682C57" w:rsidRPr="00682C57" w:rsidRDefault="00682C57" w:rsidP="00682C57">
      <w:pPr>
        <w:widowControl w:val="0"/>
        <w:autoSpaceDE w:val="0"/>
        <w:autoSpaceDN w:val="0"/>
        <w:adjustRightInd w:val="0"/>
        <w:spacing w:after="0"/>
        <w:jc w:val="both"/>
        <w:rPr>
          <w:rFonts w:eastAsiaTheme="minorHAnsi"/>
          <w:b/>
          <w:sz w:val="20"/>
          <w:szCs w:val="20"/>
        </w:rPr>
      </w:pPr>
    </w:p>
    <w:p w14:paraId="0657BA30" w14:textId="77777777" w:rsidR="00682C57" w:rsidRPr="00682C57" w:rsidRDefault="00682C57" w:rsidP="00682C57">
      <w:pPr>
        <w:widowControl w:val="0"/>
        <w:autoSpaceDE w:val="0"/>
        <w:autoSpaceDN w:val="0"/>
        <w:adjustRightInd w:val="0"/>
        <w:spacing w:after="0"/>
        <w:jc w:val="both"/>
        <w:rPr>
          <w:rFonts w:eastAsiaTheme="minorHAnsi"/>
          <w:b/>
          <w:sz w:val="20"/>
          <w:szCs w:val="20"/>
        </w:rPr>
      </w:pPr>
    </w:p>
    <w:p w14:paraId="6E8E74E3" w14:textId="77777777" w:rsidR="00682C57" w:rsidRPr="00682C57" w:rsidRDefault="00682C57" w:rsidP="00682C57">
      <w:pPr>
        <w:widowControl w:val="0"/>
        <w:autoSpaceDE w:val="0"/>
        <w:autoSpaceDN w:val="0"/>
        <w:adjustRightInd w:val="0"/>
        <w:spacing w:after="0"/>
        <w:jc w:val="both"/>
        <w:rPr>
          <w:rFonts w:eastAsiaTheme="minorHAnsi"/>
          <w:b/>
          <w:sz w:val="20"/>
          <w:szCs w:val="20"/>
        </w:rPr>
      </w:pPr>
      <w:r w:rsidRPr="00682C57">
        <w:rPr>
          <w:rFonts w:eastAsiaTheme="minorHAnsi"/>
          <w:b/>
          <w:sz w:val="20"/>
          <w:szCs w:val="20"/>
        </w:rPr>
        <w:t xml:space="preserve">Article 20 – Vie de l’accord </w:t>
      </w:r>
    </w:p>
    <w:p w14:paraId="6A27242B"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7AA381A0" w14:textId="5A407B6C" w:rsid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 présent accord est conclu pour une durée indéterminée et entre en vigueur le premier jour du mois suivant la parution au </w:t>
      </w:r>
      <w:r w:rsidR="00295470">
        <w:rPr>
          <w:rFonts w:eastAsiaTheme="minorHAnsi"/>
          <w:sz w:val="20"/>
          <w:szCs w:val="20"/>
        </w:rPr>
        <w:t>J</w:t>
      </w:r>
      <w:r w:rsidRPr="00682C57">
        <w:rPr>
          <w:rFonts w:eastAsiaTheme="minorHAnsi"/>
          <w:sz w:val="20"/>
          <w:szCs w:val="20"/>
        </w:rPr>
        <w:t xml:space="preserve">ournal </w:t>
      </w:r>
      <w:r w:rsidR="005B5738">
        <w:rPr>
          <w:rFonts w:eastAsiaTheme="minorHAnsi"/>
          <w:sz w:val="20"/>
          <w:szCs w:val="20"/>
        </w:rPr>
        <w:t>o</w:t>
      </w:r>
      <w:r w:rsidRPr="00682C57">
        <w:rPr>
          <w:rFonts w:eastAsiaTheme="minorHAnsi"/>
          <w:sz w:val="20"/>
          <w:szCs w:val="20"/>
        </w:rPr>
        <w:t xml:space="preserve">fficiel de son arrêté d’extension. </w:t>
      </w:r>
    </w:p>
    <w:p w14:paraId="2B9CE606" w14:textId="3D3135BE" w:rsidR="00FC5E5A" w:rsidRDefault="00FC5E5A" w:rsidP="00682C57">
      <w:pPr>
        <w:widowControl w:val="0"/>
        <w:autoSpaceDE w:val="0"/>
        <w:autoSpaceDN w:val="0"/>
        <w:adjustRightInd w:val="0"/>
        <w:spacing w:after="0"/>
        <w:jc w:val="both"/>
        <w:rPr>
          <w:rFonts w:eastAsiaTheme="minorHAnsi"/>
          <w:sz w:val="20"/>
          <w:szCs w:val="20"/>
        </w:rPr>
      </w:pPr>
    </w:p>
    <w:p w14:paraId="23E79164" w14:textId="05C17B3B" w:rsidR="00FC5E5A" w:rsidRDefault="00FC5E5A" w:rsidP="00682C57">
      <w:pPr>
        <w:widowControl w:val="0"/>
        <w:autoSpaceDE w:val="0"/>
        <w:autoSpaceDN w:val="0"/>
        <w:adjustRightInd w:val="0"/>
        <w:spacing w:after="0"/>
        <w:jc w:val="both"/>
        <w:rPr>
          <w:rFonts w:eastAsiaTheme="minorHAnsi"/>
          <w:sz w:val="20"/>
          <w:szCs w:val="20"/>
        </w:rPr>
      </w:pPr>
    </w:p>
    <w:p w14:paraId="6AA12800" w14:textId="520AAAC6" w:rsidR="00FC5E5A" w:rsidRDefault="00FC5E5A" w:rsidP="00682C57">
      <w:pPr>
        <w:widowControl w:val="0"/>
        <w:autoSpaceDE w:val="0"/>
        <w:autoSpaceDN w:val="0"/>
        <w:adjustRightInd w:val="0"/>
        <w:spacing w:after="0"/>
        <w:jc w:val="both"/>
        <w:rPr>
          <w:rFonts w:eastAsiaTheme="minorHAnsi"/>
          <w:sz w:val="20"/>
          <w:szCs w:val="20"/>
        </w:rPr>
      </w:pPr>
      <w:r>
        <w:rPr>
          <w:noProof/>
        </w:rPr>
        <w:tab/>
      </w:r>
      <w:r>
        <w:rPr>
          <w:noProof/>
        </w:rPr>
        <w:tab/>
      </w:r>
      <w:r>
        <w:rPr>
          <w:noProof/>
        </w:rPr>
        <w:tab/>
      </w:r>
      <w:r>
        <w:rPr>
          <w:noProof/>
        </w:rPr>
        <w:tab/>
      </w:r>
      <w:r>
        <w:rPr>
          <w:noProof/>
        </w:rPr>
        <w:tab/>
      </w:r>
      <w:r>
        <w:rPr>
          <w:noProof/>
        </w:rPr>
        <w:tab/>
      </w:r>
      <w:r>
        <w:rPr>
          <w:noProof/>
        </w:rPr>
        <w:tab/>
      </w:r>
      <w:r>
        <w:rPr>
          <w:noProof/>
        </w:rPr>
        <w:tab/>
      </w:r>
      <w:r>
        <w:rPr>
          <w:noProof/>
        </w:rPr>
        <w:drawing>
          <wp:inline distT="0" distB="0" distL="0" distR="0" wp14:anchorId="22FF210C" wp14:editId="30A3956A">
            <wp:extent cx="1733550" cy="361335"/>
            <wp:effectExtent l="0" t="0" r="0" b="63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6476" cy="372367"/>
                    </a:xfrm>
                    <a:prstGeom prst="rect">
                      <a:avLst/>
                    </a:prstGeom>
                  </pic:spPr>
                </pic:pic>
              </a:graphicData>
            </a:graphic>
          </wp:inline>
        </w:drawing>
      </w:r>
      <w:r>
        <w:rPr>
          <w:noProof/>
        </w:rPr>
        <w:tab/>
      </w:r>
    </w:p>
    <w:p w14:paraId="64462DF2" w14:textId="77777777" w:rsidR="00FC5E5A" w:rsidRPr="00682C57" w:rsidRDefault="00FC5E5A" w:rsidP="00682C57">
      <w:pPr>
        <w:widowControl w:val="0"/>
        <w:autoSpaceDE w:val="0"/>
        <w:autoSpaceDN w:val="0"/>
        <w:adjustRightInd w:val="0"/>
        <w:spacing w:after="0"/>
        <w:jc w:val="both"/>
        <w:rPr>
          <w:rFonts w:eastAsiaTheme="minorHAnsi"/>
          <w:sz w:val="20"/>
          <w:szCs w:val="20"/>
        </w:rPr>
      </w:pPr>
    </w:p>
    <w:p w14:paraId="6DB0C890"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320B3CD1"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Les parties signataires conviennent de se revoir au plus tard dans le délai de 3 ans à compter de la date d’entrée en vigueur de l’accord. A cette occasion, les partenaires sociaux dresseront le bilan qualitatif et quantitatif de l’application de l’accord afin d’en évaluer l’impact, d’identifier les points d’amélioration et de proposer un éventuel avenant.</w:t>
      </w:r>
    </w:p>
    <w:p w14:paraId="7428E52E"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5FED0BF2"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Conformément aux dispositions de l’article L.2231-5 du code du travail, le présent accord est notifié par lettre recommandée avec accusé de réception à l’ensemble des organisations représentatives à l’issue de la procédure de signature. </w:t>
      </w:r>
    </w:p>
    <w:p w14:paraId="23F03508"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512F3FE2"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 présent accord est établi en autant d’exemplaires que nécessaire pour le dépôt dans les conditions prévues aux articles L.2231-6 et D.2231-2 et suivants du code du travail. </w:t>
      </w:r>
    </w:p>
    <w:p w14:paraId="1CB2A1FC"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0BFD1512"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 xml:space="preserve">Les parties signataires conviennent de demander l’extension de l’accord. L’extension sera demandée à l’initiative de la partie la plus diligente. </w:t>
      </w:r>
    </w:p>
    <w:p w14:paraId="071E02D3"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255EFD5F" w14:textId="77777777" w:rsidR="00682C57" w:rsidRPr="00682C57" w:rsidRDefault="00682C57" w:rsidP="00682C57">
      <w:pPr>
        <w:widowControl w:val="0"/>
        <w:autoSpaceDE w:val="0"/>
        <w:autoSpaceDN w:val="0"/>
        <w:adjustRightInd w:val="0"/>
        <w:spacing w:after="0"/>
        <w:jc w:val="both"/>
        <w:rPr>
          <w:rFonts w:eastAsiaTheme="minorHAnsi"/>
          <w:sz w:val="20"/>
          <w:szCs w:val="20"/>
          <w:highlight w:val="lightGray"/>
        </w:rPr>
      </w:pPr>
    </w:p>
    <w:p w14:paraId="482AD923" w14:textId="77777777" w:rsidR="00682C57" w:rsidRPr="00682C57" w:rsidRDefault="00682C57" w:rsidP="00682C57">
      <w:pPr>
        <w:widowControl w:val="0"/>
        <w:autoSpaceDE w:val="0"/>
        <w:autoSpaceDN w:val="0"/>
        <w:adjustRightInd w:val="0"/>
        <w:spacing w:after="0"/>
        <w:jc w:val="both"/>
        <w:rPr>
          <w:rFonts w:eastAsiaTheme="minorHAnsi"/>
          <w:sz w:val="20"/>
          <w:szCs w:val="20"/>
        </w:rPr>
      </w:pPr>
      <w:r w:rsidRPr="00682C57">
        <w:rPr>
          <w:rFonts w:eastAsiaTheme="minorHAnsi"/>
          <w:sz w:val="20"/>
          <w:szCs w:val="20"/>
        </w:rPr>
        <w:t>Fait à Paris, le 17 novembre 2020</w:t>
      </w:r>
    </w:p>
    <w:p w14:paraId="2ED8F353"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53FB884C" w14:textId="77777777" w:rsidR="00682C57" w:rsidRPr="00682C57" w:rsidRDefault="00682C57" w:rsidP="00682C57">
      <w:pPr>
        <w:widowControl w:val="0"/>
        <w:autoSpaceDE w:val="0"/>
        <w:autoSpaceDN w:val="0"/>
        <w:adjustRightInd w:val="0"/>
        <w:spacing w:after="0"/>
        <w:jc w:val="both"/>
        <w:rPr>
          <w:rFonts w:eastAsiaTheme="minorHAnsi"/>
          <w:sz w:val="20"/>
          <w:szCs w:val="20"/>
        </w:rPr>
      </w:pPr>
    </w:p>
    <w:p w14:paraId="73A8C0F2"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Pour la branche des salariés du particulier employeur relevant de la convention collective nationale des salariés du particulier employeur du 24 novembre 1999</w:t>
      </w:r>
    </w:p>
    <w:p w14:paraId="2BFEEEFD"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6E23291D"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La Fédération des Particuliers Employeurs de France – FEPEM</w:t>
      </w:r>
    </w:p>
    <w:p w14:paraId="55ED2922"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ascii="Arial" w:eastAsia="Times New Roman" w:hAnsi="Arial" w:cs="Times New Roman"/>
          <w:noProof/>
          <w:sz w:val="24"/>
          <w:szCs w:val="24"/>
          <w:lang w:eastAsia="ja-JP"/>
        </w:rPr>
        <w:drawing>
          <wp:inline distT="0" distB="0" distL="0" distR="0" wp14:anchorId="49708451" wp14:editId="7C90F9F4">
            <wp:extent cx="1308100" cy="443240"/>
            <wp:effectExtent l="0" t="0" r="635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33068" cy="451700"/>
                    </a:xfrm>
                    <a:prstGeom prst="rect">
                      <a:avLst/>
                    </a:prstGeom>
                  </pic:spPr>
                </pic:pic>
              </a:graphicData>
            </a:graphic>
          </wp:inline>
        </w:drawing>
      </w:r>
      <w:r w:rsidRPr="00682C57">
        <w:rPr>
          <w:rFonts w:ascii="Arial" w:eastAsia="Times New Roman" w:hAnsi="Arial" w:cs="Times New Roman"/>
          <w:noProof/>
          <w:sz w:val="24"/>
          <w:szCs w:val="24"/>
          <w:lang w:eastAsia="ja-JP"/>
        </w:rPr>
        <w:t xml:space="preserve"> </w:t>
      </w:r>
      <w:r w:rsidRPr="00682C57">
        <w:rPr>
          <w:rFonts w:ascii="Arial" w:eastAsia="Times New Roman" w:hAnsi="Arial" w:cs="Times New Roman"/>
          <w:noProof/>
          <w:sz w:val="24"/>
          <w:szCs w:val="24"/>
          <w:lang w:eastAsia="ja-JP"/>
        </w:rPr>
        <w:drawing>
          <wp:inline distT="0" distB="0" distL="0" distR="0" wp14:anchorId="60D2005F" wp14:editId="73652ABA">
            <wp:extent cx="1186651" cy="838191"/>
            <wp:effectExtent l="0" t="0" r="0" b="63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19723" cy="861551"/>
                    </a:xfrm>
                    <a:prstGeom prst="rect">
                      <a:avLst/>
                    </a:prstGeom>
                  </pic:spPr>
                </pic:pic>
              </a:graphicData>
            </a:graphic>
          </wp:inline>
        </w:drawing>
      </w:r>
    </w:p>
    <w:p w14:paraId="064FD0E7"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16"/>
          <w:szCs w:val="16"/>
        </w:rPr>
      </w:pPr>
    </w:p>
    <w:p w14:paraId="3F0DCF56"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La Fédération des Services C. F. D. T.</w:t>
      </w:r>
    </w:p>
    <w:p w14:paraId="0FD7F089"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6A336686" w14:textId="77777777" w:rsidR="00682C57" w:rsidRPr="00682C57" w:rsidRDefault="00682C57" w:rsidP="00682C57">
      <w:pPr>
        <w:widowControl w:val="0"/>
        <w:kinsoku w:val="0"/>
        <w:overflowPunct w:val="0"/>
        <w:autoSpaceDE w:val="0"/>
        <w:autoSpaceDN w:val="0"/>
        <w:adjustRightInd w:val="0"/>
        <w:spacing w:before="3" w:after="0"/>
        <w:jc w:val="both"/>
        <w:rPr>
          <w:rFonts w:ascii="Arial" w:eastAsia="Times New Roman" w:hAnsi="Arial" w:cs="Times New Roman"/>
          <w:noProof/>
          <w:sz w:val="24"/>
          <w:szCs w:val="24"/>
          <w:lang w:eastAsia="ja-JP"/>
        </w:rPr>
      </w:pPr>
      <w:r w:rsidRPr="00682C57">
        <w:rPr>
          <w:rFonts w:eastAsiaTheme="minorHAnsi"/>
          <w:sz w:val="20"/>
          <w:szCs w:val="20"/>
        </w:rPr>
        <w:t xml:space="preserve">                  </w:t>
      </w:r>
    </w:p>
    <w:p w14:paraId="50F109B5" w14:textId="77777777" w:rsidR="00682C57" w:rsidRPr="00682C57" w:rsidRDefault="00682C57" w:rsidP="00682C57">
      <w:pPr>
        <w:widowControl w:val="0"/>
        <w:kinsoku w:val="0"/>
        <w:overflowPunct w:val="0"/>
        <w:autoSpaceDE w:val="0"/>
        <w:autoSpaceDN w:val="0"/>
        <w:adjustRightInd w:val="0"/>
        <w:spacing w:before="3" w:after="0"/>
        <w:jc w:val="both"/>
        <w:rPr>
          <w:rFonts w:ascii="Arial" w:eastAsia="Times New Roman" w:hAnsi="Arial" w:cs="Times New Roman"/>
          <w:noProof/>
          <w:sz w:val="24"/>
          <w:szCs w:val="24"/>
          <w:lang w:eastAsia="ja-JP"/>
        </w:rPr>
      </w:pPr>
    </w:p>
    <w:p w14:paraId="1E1CCF0F"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524035E2"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La Fédération C.G.T du Commerce, des Services et de la Distribution</w:t>
      </w:r>
    </w:p>
    <w:p w14:paraId="04600B3A"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739B67AA"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 xml:space="preserve">                                         </w:t>
      </w:r>
      <w:r w:rsidRPr="00682C57">
        <w:rPr>
          <w:rFonts w:ascii="Arial" w:eastAsia="Times New Roman" w:hAnsi="Arial" w:cs="Times New Roman"/>
          <w:noProof/>
          <w:sz w:val="24"/>
          <w:szCs w:val="24"/>
          <w:lang w:eastAsia="ja-JP"/>
        </w:rPr>
        <w:drawing>
          <wp:inline distT="0" distB="0" distL="0" distR="0" wp14:anchorId="0B252932" wp14:editId="2BAA0DF3">
            <wp:extent cx="1600200" cy="658566"/>
            <wp:effectExtent l="0" t="0" r="0" b="825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16637" cy="665331"/>
                    </a:xfrm>
                    <a:prstGeom prst="rect">
                      <a:avLst/>
                    </a:prstGeom>
                  </pic:spPr>
                </pic:pic>
              </a:graphicData>
            </a:graphic>
          </wp:inline>
        </w:drawing>
      </w:r>
    </w:p>
    <w:p w14:paraId="2BE4DC6B"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La Fédération Générale des Travailleurs de l’Agriculture, de l’Alimentation, des Tabacs</w:t>
      </w:r>
    </w:p>
    <w:p w14:paraId="05E8D1DC"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roofErr w:type="gramStart"/>
      <w:r w:rsidRPr="00682C57">
        <w:rPr>
          <w:rFonts w:eastAsiaTheme="minorHAnsi"/>
          <w:sz w:val="20"/>
          <w:szCs w:val="20"/>
        </w:rPr>
        <w:t>et</w:t>
      </w:r>
      <w:proofErr w:type="gramEnd"/>
      <w:r w:rsidRPr="00682C57">
        <w:rPr>
          <w:rFonts w:eastAsiaTheme="minorHAnsi"/>
          <w:sz w:val="20"/>
          <w:szCs w:val="20"/>
        </w:rPr>
        <w:t xml:space="preserve"> des activités annexes Force Ouvrière F. G. T. A. / F. O.</w:t>
      </w:r>
    </w:p>
    <w:p w14:paraId="4FC7A85B"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3992972E"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 xml:space="preserve">                           </w:t>
      </w:r>
      <w:r w:rsidRPr="00682C57">
        <w:rPr>
          <w:rFonts w:ascii="Arial" w:eastAsia="Times New Roman" w:hAnsi="Arial" w:cs="Times New Roman"/>
          <w:noProof/>
          <w:sz w:val="24"/>
          <w:szCs w:val="24"/>
          <w:lang w:eastAsia="ja-JP"/>
        </w:rPr>
        <w:drawing>
          <wp:inline distT="0" distB="0" distL="0" distR="0" wp14:anchorId="35E5F241" wp14:editId="518B6C52">
            <wp:extent cx="3383840" cy="730250"/>
            <wp:effectExtent l="0" t="0" r="762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412153" cy="736360"/>
                    </a:xfrm>
                    <a:prstGeom prst="rect">
                      <a:avLst/>
                    </a:prstGeom>
                  </pic:spPr>
                </pic:pic>
              </a:graphicData>
            </a:graphic>
          </wp:inline>
        </w:drawing>
      </w:r>
    </w:p>
    <w:p w14:paraId="47BE9DAC"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lastRenderedPageBreak/>
        <w:t>L'Union Nationale des Syndicats Autonomes U.N.S.A – F.E.S.S.A.D.</w:t>
      </w:r>
    </w:p>
    <w:p w14:paraId="76B3A0C7"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642BF591"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 xml:space="preserve">                                                      </w:t>
      </w:r>
      <w:r w:rsidRPr="00682C57">
        <w:rPr>
          <w:rFonts w:ascii="Arial" w:eastAsia="Times New Roman" w:hAnsi="Arial" w:cs="Times New Roman"/>
          <w:noProof/>
          <w:sz w:val="24"/>
          <w:szCs w:val="24"/>
          <w:lang w:eastAsia="ja-JP"/>
        </w:rPr>
        <w:drawing>
          <wp:inline distT="0" distB="0" distL="0" distR="0" wp14:anchorId="6CC77548" wp14:editId="3AEB2FC9">
            <wp:extent cx="1708150" cy="749920"/>
            <wp:effectExtent l="0" t="0" r="635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36352" cy="762301"/>
                    </a:xfrm>
                    <a:prstGeom prst="rect">
                      <a:avLst/>
                    </a:prstGeom>
                  </pic:spPr>
                </pic:pic>
              </a:graphicData>
            </a:graphic>
          </wp:inline>
        </w:drawing>
      </w:r>
    </w:p>
    <w:p w14:paraId="05789E83"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7F65AB1A"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7A620864"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1DE8DF96"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Pour la branche des assistants maternels du particulier employeur relevant de la convention collective nationale des assistants maternels du particulier employeur du 1er juillet 2004</w:t>
      </w:r>
    </w:p>
    <w:p w14:paraId="09D64FB1"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7DBBF6BD"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La Fédération des Particuliers Employeurs de France - FEPEM</w:t>
      </w:r>
    </w:p>
    <w:p w14:paraId="2EF5AEC4"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ascii="Arial" w:eastAsia="Times New Roman" w:hAnsi="Arial" w:cs="Times New Roman"/>
          <w:noProof/>
          <w:sz w:val="24"/>
          <w:szCs w:val="24"/>
          <w:lang w:eastAsia="ja-JP"/>
        </w:rPr>
        <w:drawing>
          <wp:inline distT="0" distB="0" distL="0" distR="0" wp14:anchorId="6B9509C2" wp14:editId="4FA44C37">
            <wp:extent cx="1225550" cy="415269"/>
            <wp:effectExtent l="0" t="0" r="0" b="444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00202" cy="440564"/>
                    </a:xfrm>
                    <a:prstGeom prst="rect">
                      <a:avLst/>
                    </a:prstGeom>
                  </pic:spPr>
                </pic:pic>
              </a:graphicData>
            </a:graphic>
          </wp:inline>
        </w:drawing>
      </w:r>
      <w:r w:rsidRPr="00682C57">
        <w:rPr>
          <w:rFonts w:ascii="Arial" w:eastAsia="Times New Roman" w:hAnsi="Arial" w:cs="Times New Roman"/>
          <w:noProof/>
          <w:sz w:val="24"/>
          <w:szCs w:val="24"/>
          <w:lang w:eastAsia="ja-JP"/>
        </w:rPr>
        <w:t xml:space="preserve"> </w:t>
      </w:r>
      <w:r w:rsidRPr="00682C57">
        <w:rPr>
          <w:rFonts w:ascii="Arial" w:eastAsia="Times New Roman" w:hAnsi="Arial" w:cs="Times New Roman"/>
          <w:noProof/>
          <w:sz w:val="24"/>
          <w:szCs w:val="24"/>
          <w:lang w:eastAsia="ja-JP"/>
        </w:rPr>
        <w:drawing>
          <wp:inline distT="0" distB="0" distL="0" distR="0" wp14:anchorId="6D0CB3D1" wp14:editId="1B5B50F7">
            <wp:extent cx="1186665" cy="8382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10332" cy="854917"/>
                    </a:xfrm>
                    <a:prstGeom prst="rect">
                      <a:avLst/>
                    </a:prstGeom>
                  </pic:spPr>
                </pic:pic>
              </a:graphicData>
            </a:graphic>
          </wp:inline>
        </w:drawing>
      </w:r>
    </w:p>
    <w:p w14:paraId="223E63A8"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4E81DE53"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La Fédération C.G.T du commerce, des Services et de la distribution</w:t>
      </w:r>
    </w:p>
    <w:p w14:paraId="673AFC21"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5CE75FFE"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ascii="Arial" w:eastAsia="Times New Roman" w:hAnsi="Arial" w:cs="Times New Roman"/>
          <w:noProof/>
          <w:sz w:val="24"/>
          <w:szCs w:val="24"/>
          <w:lang w:eastAsia="ja-JP"/>
        </w:rPr>
        <w:drawing>
          <wp:inline distT="0" distB="0" distL="0" distR="0" wp14:anchorId="193DC6E9" wp14:editId="72048E71">
            <wp:extent cx="1536700" cy="632432"/>
            <wp:effectExtent l="0" t="0" r="635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558001" cy="641198"/>
                    </a:xfrm>
                    <a:prstGeom prst="rect">
                      <a:avLst/>
                    </a:prstGeom>
                  </pic:spPr>
                </pic:pic>
              </a:graphicData>
            </a:graphic>
          </wp:inline>
        </w:drawing>
      </w:r>
    </w:p>
    <w:p w14:paraId="335A8398"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32771C69"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La Confédération des Syndicats d'Assistants Familiaux et d'Assistants Maternels C.S.A.F.A.M</w:t>
      </w:r>
    </w:p>
    <w:p w14:paraId="1E89B8D8"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24850200"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 xml:space="preserve">               </w:t>
      </w:r>
      <w:r w:rsidRPr="00682C57">
        <w:rPr>
          <w:rFonts w:ascii="Arial" w:eastAsia="Times New Roman" w:hAnsi="Arial" w:cs="Times New Roman"/>
          <w:noProof/>
          <w:sz w:val="24"/>
          <w:szCs w:val="24"/>
          <w:lang w:eastAsia="ja-JP"/>
        </w:rPr>
        <w:drawing>
          <wp:inline distT="0" distB="0" distL="0" distR="0" wp14:anchorId="33D96EED" wp14:editId="378146E6">
            <wp:extent cx="2412035" cy="768350"/>
            <wp:effectExtent l="0" t="0" r="762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32300" cy="774805"/>
                    </a:xfrm>
                    <a:prstGeom prst="rect">
                      <a:avLst/>
                    </a:prstGeom>
                  </pic:spPr>
                </pic:pic>
              </a:graphicData>
            </a:graphic>
          </wp:inline>
        </w:drawing>
      </w:r>
    </w:p>
    <w:p w14:paraId="1DAA7113"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2EC0ACC9"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30B16E6A"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21E5B8B8"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Le Syndicat Professionnel des Assistants Maternels et Assistants Familiaux S.P.A.M.A.F</w:t>
      </w:r>
    </w:p>
    <w:p w14:paraId="04EC2704"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p>
    <w:p w14:paraId="72A17275"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 xml:space="preserve">                                     </w:t>
      </w:r>
      <w:r w:rsidRPr="00682C57">
        <w:rPr>
          <w:rFonts w:ascii="Arial" w:eastAsia="Times New Roman" w:hAnsi="Arial" w:cs="Times New Roman"/>
          <w:noProof/>
          <w:sz w:val="24"/>
          <w:szCs w:val="24"/>
          <w:lang w:eastAsia="ja-JP"/>
        </w:rPr>
        <w:drawing>
          <wp:inline distT="0" distB="0" distL="0" distR="0" wp14:anchorId="7589C65C" wp14:editId="418BAB56">
            <wp:extent cx="2235200" cy="836458"/>
            <wp:effectExtent l="0" t="0" r="0" b="190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300920" cy="861052"/>
                    </a:xfrm>
                    <a:prstGeom prst="rect">
                      <a:avLst/>
                    </a:prstGeom>
                  </pic:spPr>
                </pic:pic>
              </a:graphicData>
            </a:graphic>
          </wp:inline>
        </w:drawing>
      </w:r>
    </w:p>
    <w:p w14:paraId="36B0E093" w14:textId="77777777" w:rsidR="00682C57" w:rsidRPr="00682C57" w:rsidRDefault="00682C57" w:rsidP="00682C57">
      <w:pPr>
        <w:widowControl w:val="0"/>
        <w:kinsoku w:val="0"/>
        <w:overflowPunct w:val="0"/>
        <w:autoSpaceDE w:val="0"/>
        <w:autoSpaceDN w:val="0"/>
        <w:adjustRightInd w:val="0"/>
        <w:spacing w:before="3" w:after="0"/>
        <w:jc w:val="both"/>
        <w:rPr>
          <w:rFonts w:eastAsiaTheme="minorHAnsi"/>
          <w:sz w:val="20"/>
          <w:szCs w:val="20"/>
        </w:rPr>
      </w:pPr>
      <w:r w:rsidRPr="00682C57">
        <w:rPr>
          <w:rFonts w:eastAsiaTheme="minorHAnsi"/>
          <w:sz w:val="20"/>
          <w:szCs w:val="20"/>
        </w:rPr>
        <w:t>L'Union Nationale des Syndicats Autonomes U.N.S.A – F.E.S.S.A.D.</w:t>
      </w:r>
    </w:p>
    <w:p w14:paraId="131585FB" w14:textId="614FCD51" w:rsidR="00D51630" w:rsidRDefault="00682C57" w:rsidP="00FC5E5A">
      <w:pPr>
        <w:widowControl w:val="0"/>
        <w:autoSpaceDE w:val="0"/>
        <w:autoSpaceDN w:val="0"/>
        <w:adjustRightInd w:val="0"/>
        <w:spacing w:after="0"/>
        <w:rPr>
          <w:rFonts w:eastAsia="Times New Roman"/>
        </w:rPr>
      </w:pPr>
      <w:r w:rsidRPr="00682C57">
        <w:rPr>
          <w:rFonts w:eastAsiaTheme="minorHAnsi"/>
          <w:noProof/>
        </w:rPr>
        <w:drawing>
          <wp:inline distT="0" distB="0" distL="0" distR="0" wp14:anchorId="2638DC15" wp14:editId="6E5FE34C">
            <wp:extent cx="1967089" cy="8636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95563" cy="876101"/>
                    </a:xfrm>
                    <a:prstGeom prst="rect">
                      <a:avLst/>
                    </a:prstGeom>
                  </pic:spPr>
                </pic:pic>
              </a:graphicData>
            </a:graphic>
          </wp:inline>
        </w:drawing>
      </w:r>
    </w:p>
    <w:p w14:paraId="4D847FB5" w14:textId="6F241014" w:rsidR="00A071F0" w:rsidRDefault="00A071F0" w:rsidP="00FC5E5A">
      <w:pPr>
        <w:widowControl w:val="0"/>
        <w:autoSpaceDE w:val="0"/>
        <w:autoSpaceDN w:val="0"/>
        <w:adjustRightInd w:val="0"/>
        <w:spacing w:after="0"/>
        <w:rPr>
          <w:rFonts w:eastAsia="Times New Roman"/>
        </w:rPr>
      </w:pPr>
    </w:p>
    <w:p w14:paraId="5589BA7D" w14:textId="56663A3E" w:rsidR="00A071F0" w:rsidRDefault="00A071F0" w:rsidP="00FC5E5A">
      <w:pPr>
        <w:widowControl w:val="0"/>
        <w:autoSpaceDE w:val="0"/>
        <w:autoSpaceDN w:val="0"/>
        <w:adjustRightInd w:val="0"/>
        <w:spacing w:after="0"/>
        <w:rPr>
          <w:rFonts w:eastAsia="Times New Roman"/>
        </w:rPr>
      </w:pPr>
      <w:r>
        <w:rPr>
          <w:noProof/>
        </w:rPr>
        <w:lastRenderedPageBreak/>
        <w:drawing>
          <wp:inline distT="0" distB="0" distL="0" distR="0" wp14:anchorId="79D1988F" wp14:editId="63F6D6E5">
            <wp:extent cx="5760720" cy="8152130"/>
            <wp:effectExtent l="0" t="0" r="0" b="127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p>
    <w:p w14:paraId="16B0B88E" w14:textId="3B33D7F0" w:rsidR="00A071F0" w:rsidRDefault="00A071F0" w:rsidP="00FC5E5A">
      <w:pPr>
        <w:widowControl w:val="0"/>
        <w:autoSpaceDE w:val="0"/>
        <w:autoSpaceDN w:val="0"/>
        <w:adjustRightInd w:val="0"/>
        <w:spacing w:after="0"/>
        <w:rPr>
          <w:rFonts w:eastAsia="Times New Roman"/>
        </w:rPr>
      </w:pPr>
    </w:p>
    <w:p w14:paraId="4EEFD46C" w14:textId="20209FDE" w:rsidR="00A071F0" w:rsidRDefault="00A071F0" w:rsidP="00FC5E5A">
      <w:pPr>
        <w:widowControl w:val="0"/>
        <w:autoSpaceDE w:val="0"/>
        <w:autoSpaceDN w:val="0"/>
        <w:adjustRightInd w:val="0"/>
        <w:spacing w:after="0"/>
        <w:rPr>
          <w:rFonts w:eastAsia="Times New Roman"/>
        </w:rPr>
      </w:pPr>
    </w:p>
    <w:p w14:paraId="1EA1D042" w14:textId="26F73C68" w:rsidR="00A071F0" w:rsidRDefault="00A071F0" w:rsidP="00FC5E5A">
      <w:pPr>
        <w:widowControl w:val="0"/>
        <w:autoSpaceDE w:val="0"/>
        <w:autoSpaceDN w:val="0"/>
        <w:adjustRightInd w:val="0"/>
        <w:spacing w:after="0"/>
        <w:rPr>
          <w:rFonts w:eastAsia="Times New Roman"/>
        </w:rPr>
      </w:pPr>
    </w:p>
    <w:p w14:paraId="75D531E1" w14:textId="5A074E5A" w:rsidR="00A071F0" w:rsidRDefault="00A071F0" w:rsidP="00FC5E5A">
      <w:pPr>
        <w:widowControl w:val="0"/>
        <w:autoSpaceDE w:val="0"/>
        <w:autoSpaceDN w:val="0"/>
        <w:adjustRightInd w:val="0"/>
        <w:spacing w:after="0"/>
        <w:rPr>
          <w:rFonts w:eastAsia="Times New Roman"/>
        </w:rPr>
      </w:pPr>
    </w:p>
    <w:p w14:paraId="6555BD77" w14:textId="670CBCB1" w:rsidR="00A071F0" w:rsidRDefault="00A071F0" w:rsidP="00FC5E5A">
      <w:pPr>
        <w:widowControl w:val="0"/>
        <w:autoSpaceDE w:val="0"/>
        <w:autoSpaceDN w:val="0"/>
        <w:adjustRightInd w:val="0"/>
        <w:spacing w:after="0"/>
        <w:rPr>
          <w:rFonts w:eastAsia="Times New Roman"/>
        </w:rPr>
      </w:pPr>
      <w:r>
        <w:rPr>
          <w:noProof/>
        </w:rPr>
        <w:drawing>
          <wp:inline distT="0" distB="0" distL="0" distR="0" wp14:anchorId="79616E79" wp14:editId="609BA05F">
            <wp:extent cx="5760720" cy="8152130"/>
            <wp:effectExtent l="0" t="0" r="0" b="127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p>
    <w:p w14:paraId="5B4F6AF0" w14:textId="138C4445" w:rsidR="00A071F0" w:rsidRDefault="00A071F0" w:rsidP="00FC5E5A">
      <w:pPr>
        <w:widowControl w:val="0"/>
        <w:autoSpaceDE w:val="0"/>
        <w:autoSpaceDN w:val="0"/>
        <w:adjustRightInd w:val="0"/>
        <w:spacing w:after="0"/>
        <w:rPr>
          <w:rFonts w:eastAsia="Times New Roman"/>
        </w:rPr>
      </w:pPr>
    </w:p>
    <w:p w14:paraId="0723BCE6" w14:textId="2EBEA7DB" w:rsidR="00A071F0" w:rsidRDefault="00A071F0" w:rsidP="00FC5E5A">
      <w:pPr>
        <w:widowControl w:val="0"/>
        <w:autoSpaceDE w:val="0"/>
        <w:autoSpaceDN w:val="0"/>
        <w:adjustRightInd w:val="0"/>
        <w:spacing w:after="0"/>
        <w:rPr>
          <w:rFonts w:eastAsia="Times New Roman"/>
        </w:rPr>
      </w:pPr>
    </w:p>
    <w:p w14:paraId="633A5486" w14:textId="06CCB13E" w:rsidR="00A071F0" w:rsidRDefault="00A071F0" w:rsidP="00FC5E5A">
      <w:pPr>
        <w:widowControl w:val="0"/>
        <w:autoSpaceDE w:val="0"/>
        <w:autoSpaceDN w:val="0"/>
        <w:adjustRightInd w:val="0"/>
        <w:spacing w:after="0"/>
        <w:rPr>
          <w:rFonts w:eastAsia="Times New Roman"/>
        </w:rPr>
      </w:pPr>
      <w:r>
        <w:rPr>
          <w:noProof/>
        </w:rPr>
        <w:lastRenderedPageBreak/>
        <w:drawing>
          <wp:inline distT="0" distB="0" distL="0" distR="0" wp14:anchorId="6CDDF6F3" wp14:editId="3E44DE86">
            <wp:extent cx="5760720" cy="8152130"/>
            <wp:effectExtent l="0" t="0" r="0" b="127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p>
    <w:p w14:paraId="05C2D9D3" w14:textId="36272AE6" w:rsidR="00A071F0" w:rsidRDefault="00A071F0" w:rsidP="00FC5E5A">
      <w:pPr>
        <w:widowControl w:val="0"/>
        <w:autoSpaceDE w:val="0"/>
        <w:autoSpaceDN w:val="0"/>
        <w:adjustRightInd w:val="0"/>
        <w:spacing w:after="0"/>
        <w:rPr>
          <w:rFonts w:eastAsia="Times New Roman"/>
        </w:rPr>
      </w:pPr>
    </w:p>
    <w:p w14:paraId="17A59100" w14:textId="7644FE15" w:rsidR="00A071F0" w:rsidRDefault="00A071F0" w:rsidP="00FC5E5A">
      <w:pPr>
        <w:widowControl w:val="0"/>
        <w:autoSpaceDE w:val="0"/>
        <w:autoSpaceDN w:val="0"/>
        <w:adjustRightInd w:val="0"/>
        <w:spacing w:after="0"/>
        <w:rPr>
          <w:rFonts w:eastAsia="Times New Roman"/>
        </w:rPr>
      </w:pPr>
    </w:p>
    <w:p w14:paraId="4FD45B59" w14:textId="4ED23C0B" w:rsidR="00A071F0" w:rsidRDefault="00A071F0" w:rsidP="00FC5E5A">
      <w:pPr>
        <w:widowControl w:val="0"/>
        <w:autoSpaceDE w:val="0"/>
        <w:autoSpaceDN w:val="0"/>
        <w:adjustRightInd w:val="0"/>
        <w:spacing w:after="0"/>
        <w:rPr>
          <w:rFonts w:eastAsia="Times New Roman"/>
        </w:rPr>
      </w:pPr>
    </w:p>
    <w:p w14:paraId="7256459D" w14:textId="40A68558" w:rsidR="00A071F0" w:rsidRDefault="00A071F0" w:rsidP="00FC5E5A">
      <w:pPr>
        <w:widowControl w:val="0"/>
        <w:autoSpaceDE w:val="0"/>
        <w:autoSpaceDN w:val="0"/>
        <w:adjustRightInd w:val="0"/>
        <w:spacing w:after="0"/>
        <w:rPr>
          <w:rFonts w:eastAsia="Times New Roman"/>
        </w:rPr>
      </w:pPr>
      <w:r>
        <w:rPr>
          <w:noProof/>
        </w:rPr>
        <w:lastRenderedPageBreak/>
        <w:drawing>
          <wp:inline distT="0" distB="0" distL="0" distR="0" wp14:anchorId="3966EF7F" wp14:editId="784E4164">
            <wp:extent cx="5760720" cy="8152130"/>
            <wp:effectExtent l="0" t="0" r="0" b="127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p>
    <w:p w14:paraId="6F2EC88A" w14:textId="62ED2D58" w:rsidR="00A071F0" w:rsidRDefault="00A071F0" w:rsidP="00FC5E5A">
      <w:pPr>
        <w:widowControl w:val="0"/>
        <w:autoSpaceDE w:val="0"/>
        <w:autoSpaceDN w:val="0"/>
        <w:adjustRightInd w:val="0"/>
        <w:spacing w:after="0"/>
        <w:rPr>
          <w:rFonts w:eastAsia="Times New Roman"/>
        </w:rPr>
      </w:pPr>
    </w:p>
    <w:p w14:paraId="3FF17205" w14:textId="6D367ACD" w:rsidR="00A071F0" w:rsidRDefault="00A071F0" w:rsidP="00FC5E5A">
      <w:pPr>
        <w:widowControl w:val="0"/>
        <w:autoSpaceDE w:val="0"/>
        <w:autoSpaceDN w:val="0"/>
        <w:adjustRightInd w:val="0"/>
        <w:spacing w:after="0"/>
        <w:rPr>
          <w:rFonts w:eastAsia="Times New Roman"/>
        </w:rPr>
      </w:pPr>
    </w:p>
    <w:p w14:paraId="5E120AAC" w14:textId="1BBC0306" w:rsidR="00A071F0" w:rsidRDefault="00A071F0" w:rsidP="00FC5E5A">
      <w:pPr>
        <w:widowControl w:val="0"/>
        <w:autoSpaceDE w:val="0"/>
        <w:autoSpaceDN w:val="0"/>
        <w:adjustRightInd w:val="0"/>
        <w:spacing w:after="0"/>
        <w:rPr>
          <w:rFonts w:eastAsia="Times New Roman"/>
        </w:rPr>
      </w:pPr>
    </w:p>
    <w:p w14:paraId="16CCB0E2" w14:textId="6E7020C1" w:rsidR="00A071F0" w:rsidRDefault="00A071F0" w:rsidP="00FC5E5A">
      <w:pPr>
        <w:widowControl w:val="0"/>
        <w:autoSpaceDE w:val="0"/>
        <w:autoSpaceDN w:val="0"/>
        <w:adjustRightInd w:val="0"/>
        <w:spacing w:after="0"/>
        <w:rPr>
          <w:rFonts w:eastAsia="Times New Roman"/>
        </w:rPr>
      </w:pPr>
      <w:r>
        <w:rPr>
          <w:noProof/>
        </w:rPr>
        <w:lastRenderedPageBreak/>
        <w:drawing>
          <wp:inline distT="0" distB="0" distL="0" distR="0" wp14:anchorId="6707D8AC" wp14:editId="474C9190">
            <wp:extent cx="5760720" cy="8152130"/>
            <wp:effectExtent l="0" t="0" r="0" b="127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p>
    <w:p w14:paraId="5566A5F6" w14:textId="006D89F6" w:rsidR="00A071F0" w:rsidRDefault="00A071F0" w:rsidP="00FC5E5A">
      <w:pPr>
        <w:widowControl w:val="0"/>
        <w:autoSpaceDE w:val="0"/>
        <w:autoSpaceDN w:val="0"/>
        <w:adjustRightInd w:val="0"/>
        <w:spacing w:after="0"/>
        <w:rPr>
          <w:rFonts w:eastAsia="Times New Roman"/>
        </w:rPr>
      </w:pPr>
    </w:p>
    <w:p w14:paraId="05524F7A" w14:textId="0E4415C4" w:rsidR="00A071F0" w:rsidRDefault="00A071F0" w:rsidP="00FC5E5A">
      <w:pPr>
        <w:widowControl w:val="0"/>
        <w:autoSpaceDE w:val="0"/>
        <w:autoSpaceDN w:val="0"/>
        <w:adjustRightInd w:val="0"/>
        <w:spacing w:after="0"/>
        <w:rPr>
          <w:rFonts w:eastAsia="Times New Roman"/>
        </w:rPr>
      </w:pPr>
    </w:p>
    <w:p w14:paraId="6503C74F" w14:textId="5423C31F" w:rsidR="00A071F0" w:rsidRDefault="00A071F0" w:rsidP="00FC5E5A">
      <w:pPr>
        <w:widowControl w:val="0"/>
        <w:autoSpaceDE w:val="0"/>
        <w:autoSpaceDN w:val="0"/>
        <w:adjustRightInd w:val="0"/>
        <w:spacing w:after="0"/>
        <w:rPr>
          <w:rFonts w:eastAsia="Times New Roman"/>
        </w:rPr>
      </w:pPr>
    </w:p>
    <w:p w14:paraId="7B016C6D" w14:textId="28A0F8C6" w:rsidR="00A071F0" w:rsidRDefault="00A071F0" w:rsidP="00FC5E5A">
      <w:pPr>
        <w:widowControl w:val="0"/>
        <w:autoSpaceDE w:val="0"/>
        <w:autoSpaceDN w:val="0"/>
        <w:adjustRightInd w:val="0"/>
        <w:spacing w:after="0"/>
        <w:rPr>
          <w:rFonts w:eastAsia="Times New Roman"/>
        </w:rPr>
      </w:pPr>
      <w:r>
        <w:rPr>
          <w:noProof/>
        </w:rPr>
        <w:lastRenderedPageBreak/>
        <w:drawing>
          <wp:inline distT="0" distB="0" distL="0" distR="0" wp14:anchorId="61D7446D" wp14:editId="40FCCD52">
            <wp:extent cx="5760720" cy="8152130"/>
            <wp:effectExtent l="0" t="0" r="0" b="127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p>
    <w:p w14:paraId="0D8ACF63" w14:textId="6660E1D3" w:rsidR="00A071F0" w:rsidRDefault="00A071F0" w:rsidP="00FC5E5A">
      <w:pPr>
        <w:widowControl w:val="0"/>
        <w:autoSpaceDE w:val="0"/>
        <w:autoSpaceDN w:val="0"/>
        <w:adjustRightInd w:val="0"/>
        <w:spacing w:after="0"/>
        <w:rPr>
          <w:rFonts w:eastAsia="Times New Roman"/>
        </w:rPr>
      </w:pPr>
    </w:p>
    <w:p w14:paraId="2DC44946" w14:textId="6A596C97" w:rsidR="00A071F0" w:rsidRDefault="00A071F0" w:rsidP="00FC5E5A">
      <w:pPr>
        <w:widowControl w:val="0"/>
        <w:autoSpaceDE w:val="0"/>
        <w:autoSpaceDN w:val="0"/>
        <w:adjustRightInd w:val="0"/>
        <w:spacing w:after="0"/>
        <w:rPr>
          <w:rFonts w:eastAsia="Times New Roman"/>
        </w:rPr>
      </w:pPr>
    </w:p>
    <w:p w14:paraId="03A7C5FC" w14:textId="7CB4C670" w:rsidR="00A071F0" w:rsidRDefault="00A071F0" w:rsidP="00FC5E5A">
      <w:pPr>
        <w:widowControl w:val="0"/>
        <w:autoSpaceDE w:val="0"/>
        <w:autoSpaceDN w:val="0"/>
        <w:adjustRightInd w:val="0"/>
        <w:spacing w:after="0"/>
        <w:rPr>
          <w:rFonts w:eastAsia="Times New Roman"/>
        </w:rPr>
      </w:pPr>
    </w:p>
    <w:p w14:paraId="3E2DB34B" w14:textId="02441F41" w:rsidR="00A071F0" w:rsidRDefault="00A071F0" w:rsidP="00FC5E5A">
      <w:pPr>
        <w:widowControl w:val="0"/>
        <w:autoSpaceDE w:val="0"/>
        <w:autoSpaceDN w:val="0"/>
        <w:adjustRightInd w:val="0"/>
        <w:spacing w:after="0"/>
        <w:rPr>
          <w:rFonts w:eastAsia="Times New Roman"/>
        </w:rPr>
      </w:pPr>
      <w:r>
        <w:rPr>
          <w:noProof/>
        </w:rPr>
        <w:lastRenderedPageBreak/>
        <w:drawing>
          <wp:inline distT="0" distB="0" distL="0" distR="0" wp14:anchorId="0BF3989C" wp14:editId="5742952E">
            <wp:extent cx="5760720" cy="8152130"/>
            <wp:effectExtent l="0" t="0" r="0" b="127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p>
    <w:p w14:paraId="3BE60912" w14:textId="7DF904FD" w:rsidR="00A071F0" w:rsidRDefault="00A071F0" w:rsidP="00FC5E5A">
      <w:pPr>
        <w:widowControl w:val="0"/>
        <w:autoSpaceDE w:val="0"/>
        <w:autoSpaceDN w:val="0"/>
        <w:adjustRightInd w:val="0"/>
        <w:spacing w:after="0"/>
        <w:rPr>
          <w:rFonts w:eastAsia="Times New Roman"/>
        </w:rPr>
      </w:pPr>
    </w:p>
    <w:p w14:paraId="554159B1" w14:textId="3D4B3E34" w:rsidR="00A071F0" w:rsidRDefault="00A071F0" w:rsidP="00FC5E5A">
      <w:pPr>
        <w:widowControl w:val="0"/>
        <w:autoSpaceDE w:val="0"/>
        <w:autoSpaceDN w:val="0"/>
        <w:adjustRightInd w:val="0"/>
        <w:spacing w:after="0"/>
        <w:rPr>
          <w:rFonts w:eastAsia="Times New Roman"/>
        </w:rPr>
      </w:pPr>
    </w:p>
    <w:p w14:paraId="0A9E2C9B" w14:textId="6B3AFE78" w:rsidR="00A071F0" w:rsidRDefault="00A071F0" w:rsidP="00FC5E5A">
      <w:pPr>
        <w:widowControl w:val="0"/>
        <w:autoSpaceDE w:val="0"/>
        <w:autoSpaceDN w:val="0"/>
        <w:adjustRightInd w:val="0"/>
        <w:spacing w:after="0"/>
        <w:rPr>
          <w:rFonts w:eastAsia="Times New Roman"/>
        </w:rPr>
      </w:pPr>
    </w:p>
    <w:p w14:paraId="51413655" w14:textId="7DE0620E" w:rsidR="00A071F0" w:rsidRDefault="00A071F0" w:rsidP="00FC5E5A">
      <w:pPr>
        <w:widowControl w:val="0"/>
        <w:autoSpaceDE w:val="0"/>
        <w:autoSpaceDN w:val="0"/>
        <w:adjustRightInd w:val="0"/>
        <w:spacing w:after="0"/>
        <w:rPr>
          <w:rFonts w:eastAsia="Times New Roman"/>
        </w:rPr>
      </w:pPr>
      <w:r>
        <w:rPr>
          <w:noProof/>
        </w:rPr>
        <w:lastRenderedPageBreak/>
        <w:drawing>
          <wp:inline distT="0" distB="0" distL="0" distR="0" wp14:anchorId="430D8F2D" wp14:editId="29F6F605">
            <wp:extent cx="5760720" cy="8152130"/>
            <wp:effectExtent l="0" t="0" r="0" b="127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p>
    <w:p w14:paraId="080C0346" w14:textId="56AFFE6B" w:rsidR="00A071F0" w:rsidRDefault="00A071F0" w:rsidP="00FC5E5A">
      <w:pPr>
        <w:widowControl w:val="0"/>
        <w:autoSpaceDE w:val="0"/>
        <w:autoSpaceDN w:val="0"/>
        <w:adjustRightInd w:val="0"/>
        <w:spacing w:after="0"/>
        <w:rPr>
          <w:rFonts w:eastAsia="Times New Roman"/>
        </w:rPr>
      </w:pPr>
    </w:p>
    <w:p w14:paraId="38C01FDF" w14:textId="22913F3B" w:rsidR="00A071F0" w:rsidRDefault="00A071F0" w:rsidP="00FC5E5A">
      <w:pPr>
        <w:widowControl w:val="0"/>
        <w:autoSpaceDE w:val="0"/>
        <w:autoSpaceDN w:val="0"/>
        <w:adjustRightInd w:val="0"/>
        <w:spacing w:after="0"/>
        <w:rPr>
          <w:rFonts w:eastAsia="Times New Roman"/>
        </w:rPr>
      </w:pPr>
    </w:p>
    <w:p w14:paraId="39337FBE" w14:textId="3609F969" w:rsidR="00A071F0" w:rsidRDefault="00A071F0" w:rsidP="00FC5E5A">
      <w:pPr>
        <w:widowControl w:val="0"/>
        <w:autoSpaceDE w:val="0"/>
        <w:autoSpaceDN w:val="0"/>
        <w:adjustRightInd w:val="0"/>
        <w:spacing w:after="0"/>
        <w:rPr>
          <w:rFonts w:eastAsia="Times New Roman"/>
        </w:rPr>
      </w:pPr>
    </w:p>
    <w:p w14:paraId="37B202BE" w14:textId="46DF0995" w:rsidR="00A071F0" w:rsidRDefault="00A071F0" w:rsidP="00FC5E5A">
      <w:pPr>
        <w:widowControl w:val="0"/>
        <w:autoSpaceDE w:val="0"/>
        <w:autoSpaceDN w:val="0"/>
        <w:adjustRightInd w:val="0"/>
        <w:spacing w:after="0"/>
        <w:rPr>
          <w:rFonts w:eastAsia="Times New Roman"/>
        </w:rPr>
      </w:pPr>
      <w:r>
        <w:rPr>
          <w:noProof/>
        </w:rPr>
        <w:lastRenderedPageBreak/>
        <w:drawing>
          <wp:inline distT="0" distB="0" distL="0" distR="0" wp14:anchorId="028BB2BF" wp14:editId="61EBD844">
            <wp:extent cx="5760720" cy="8152130"/>
            <wp:effectExtent l="0" t="0" r="0" b="127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p>
    <w:p w14:paraId="419A1900" w14:textId="4FBDEE3E" w:rsidR="00A071F0" w:rsidRDefault="00A071F0" w:rsidP="00FC5E5A">
      <w:pPr>
        <w:widowControl w:val="0"/>
        <w:autoSpaceDE w:val="0"/>
        <w:autoSpaceDN w:val="0"/>
        <w:adjustRightInd w:val="0"/>
        <w:spacing w:after="0"/>
        <w:rPr>
          <w:rFonts w:eastAsia="Times New Roman"/>
        </w:rPr>
      </w:pPr>
    </w:p>
    <w:p w14:paraId="446997D1" w14:textId="21F1F7DB" w:rsidR="00A071F0" w:rsidRDefault="00A071F0" w:rsidP="00FC5E5A">
      <w:pPr>
        <w:widowControl w:val="0"/>
        <w:autoSpaceDE w:val="0"/>
        <w:autoSpaceDN w:val="0"/>
        <w:adjustRightInd w:val="0"/>
        <w:spacing w:after="0"/>
        <w:rPr>
          <w:rFonts w:eastAsia="Times New Roman"/>
        </w:rPr>
      </w:pPr>
    </w:p>
    <w:p w14:paraId="5ABE589C" w14:textId="535A4086" w:rsidR="00A071F0" w:rsidRDefault="00A071F0" w:rsidP="00FC5E5A">
      <w:pPr>
        <w:widowControl w:val="0"/>
        <w:autoSpaceDE w:val="0"/>
        <w:autoSpaceDN w:val="0"/>
        <w:adjustRightInd w:val="0"/>
        <w:spacing w:after="0"/>
        <w:rPr>
          <w:rFonts w:eastAsia="Times New Roman"/>
        </w:rPr>
      </w:pPr>
    </w:p>
    <w:p w14:paraId="486A2514" w14:textId="2B1D4649" w:rsidR="00A071F0" w:rsidRDefault="00A071F0" w:rsidP="00FC5E5A">
      <w:pPr>
        <w:widowControl w:val="0"/>
        <w:autoSpaceDE w:val="0"/>
        <w:autoSpaceDN w:val="0"/>
        <w:adjustRightInd w:val="0"/>
        <w:spacing w:after="0"/>
        <w:rPr>
          <w:rFonts w:eastAsia="Times New Roman"/>
        </w:rPr>
      </w:pPr>
    </w:p>
    <w:p w14:paraId="1D1E2614" w14:textId="33362BFB" w:rsidR="00A071F0" w:rsidRDefault="00A071F0" w:rsidP="00FC5E5A">
      <w:pPr>
        <w:widowControl w:val="0"/>
        <w:autoSpaceDE w:val="0"/>
        <w:autoSpaceDN w:val="0"/>
        <w:adjustRightInd w:val="0"/>
        <w:spacing w:after="0"/>
        <w:rPr>
          <w:rFonts w:eastAsia="Times New Roman"/>
        </w:rPr>
      </w:pPr>
      <w:r>
        <w:rPr>
          <w:noProof/>
        </w:rPr>
        <w:drawing>
          <wp:inline distT="0" distB="0" distL="0" distR="0" wp14:anchorId="3ED42D07" wp14:editId="6BE314CA">
            <wp:extent cx="5760720" cy="8152130"/>
            <wp:effectExtent l="0" t="0" r="0" b="127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p>
    <w:p w14:paraId="3FB1CBC9" w14:textId="22E3C3ED" w:rsidR="00A071F0" w:rsidRDefault="00A071F0" w:rsidP="00FC5E5A">
      <w:pPr>
        <w:widowControl w:val="0"/>
        <w:autoSpaceDE w:val="0"/>
        <w:autoSpaceDN w:val="0"/>
        <w:adjustRightInd w:val="0"/>
        <w:spacing w:after="0"/>
        <w:rPr>
          <w:rFonts w:eastAsia="Times New Roman"/>
        </w:rPr>
      </w:pPr>
    </w:p>
    <w:p w14:paraId="16E00FC6" w14:textId="2CC9ED02" w:rsidR="00A071F0" w:rsidRDefault="00A071F0" w:rsidP="00FC5E5A">
      <w:pPr>
        <w:widowControl w:val="0"/>
        <w:autoSpaceDE w:val="0"/>
        <w:autoSpaceDN w:val="0"/>
        <w:adjustRightInd w:val="0"/>
        <w:spacing w:after="0"/>
        <w:rPr>
          <w:rFonts w:eastAsia="Times New Roman"/>
        </w:rPr>
      </w:pPr>
    </w:p>
    <w:p w14:paraId="5996238B" w14:textId="2E63F6A2" w:rsidR="00A071F0" w:rsidRDefault="00A071F0" w:rsidP="00FC5E5A">
      <w:pPr>
        <w:widowControl w:val="0"/>
        <w:autoSpaceDE w:val="0"/>
        <w:autoSpaceDN w:val="0"/>
        <w:adjustRightInd w:val="0"/>
        <w:spacing w:after="0"/>
        <w:rPr>
          <w:rFonts w:eastAsia="Times New Roman"/>
        </w:rPr>
      </w:pPr>
      <w:r>
        <w:rPr>
          <w:noProof/>
        </w:rPr>
        <w:lastRenderedPageBreak/>
        <w:drawing>
          <wp:inline distT="0" distB="0" distL="0" distR="0" wp14:anchorId="77862FCC" wp14:editId="7B551122">
            <wp:extent cx="5760720" cy="8152130"/>
            <wp:effectExtent l="0" t="0" r="0" b="127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p>
    <w:p w14:paraId="410ACF9D" w14:textId="56CB95AC" w:rsidR="00A071F0" w:rsidRDefault="00A071F0" w:rsidP="00FC5E5A">
      <w:pPr>
        <w:widowControl w:val="0"/>
        <w:autoSpaceDE w:val="0"/>
        <w:autoSpaceDN w:val="0"/>
        <w:adjustRightInd w:val="0"/>
        <w:spacing w:after="0"/>
        <w:rPr>
          <w:rFonts w:eastAsia="Times New Roman"/>
        </w:rPr>
      </w:pPr>
    </w:p>
    <w:p w14:paraId="5B39C6F1" w14:textId="5291F520" w:rsidR="00A071F0" w:rsidRDefault="00A071F0" w:rsidP="00FC5E5A">
      <w:pPr>
        <w:widowControl w:val="0"/>
        <w:autoSpaceDE w:val="0"/>
        <w:autoSpaceDN w:val="0"/>
        <w:adjustRightInd w:val="0"/>
        <w:spacing w:after="0"/>
        <w:rPr>
          <w:rFonts w:eastAsia="Times New Roman"/>
        </w:rPr>
      </w:pPr>
    </w:p>
    <w:p w14:paraId="4475A3D7" w14:textId="701B596D" w:rsidR="00A071F0" w:rsidRDefault="00A071F0" w:rsidP="00FC5E5A">
      <w:pPr>
        <w:widowControl w:val="0"/>
        <w:autoSpaceDE w:val="0"/>
        <w:autoSpaceDN w:val="0"/>
        <w:adjustRightInd w:val="0"/>
        <w:spacing w:after="0"/>
        <w:rPr>
          <w:rFonts w:eastAsia="Times New Roman"/>
        </w:rPr>
      </w:pPr>
    </w:p>
    <w:p w14:paraId="49574D00" w14:textId="77777777" w:rsidR="00851BB1" w:rsidRDefault="00851BB1" w:rsidP="00392A72"/>
    <w:p w14:paraId="546C73FD" w14:textId="77777777" w:rsidR="00851BB1" w:rsidRDefault="00851BB1" w:rsidP="00392A72"/>
    <w:p w14:paraId="2F17DCB6" w14:textId="77777777" w:rsidR="00851BB1" w:rsidRDefault="00851BB1" w:rsidP="00392A72"/>
    <w:p w14:paraId="29557E5E" w14:textId="77777777" w:rsidR="00851BB1" w:rsidRDefault="00851BB1" w:rsidP="00392A72"/>
    <w:p w14:paraId="03516DFD" w14:textId="77777777" w:rsidR="00851BB1" w:rsidRDefault="00851BB1" w:rsidP="00392A72"/>
    <w:p w14:paraId="0B56C417" w14:textId="77777777" w:rsidR="00851BB1" w:rsidRDefault="00851BB1" w:rsidP="00392A72"/>
    <w:p w14:paraId="0913DE44" w14:textId="77777777" w:rsidR="00851BB1" w:rsidRDefault="00851BB1" w:rsidP="00392A72"/>
    <w:p w14:paraId="48E953C9" w14:textId="77777777" w:rsidR="00851BB1" w:rsidRDefault="00851BB1" w:rsidP="00392A72"/>
    <w:p w14:paraId="46B487E2" w14:textId="77777777" w:rsidR="00851BB1" w:rsidRDefault="00851BB1" w:rsidP="00392A72"/>
    <w:p w14:paraId="6CBFA01C" w14:textId="77777777" w:rsidR="00851BB1" w:rsidRDefault="00851BB1" w:rsidP="00392A72"/>
    <w:p w14:paraId="52B5A28D" w14:textId="6C49E655" w:rsidR="005011A2" w:rsidRDefault="00213480" w:rsidP="003322F2">
      <w:pPr>
        <w:pStyle w:val="Titre2"/>
      </w:pPr>
      <w:bookmarkStart w:id="570" w:name="_Toc66470048"/>
      <w:r w:rsidRPr="004F7036">
        <w:t xml:space="preserve">Annexe n° </w:t>
      </w:r>
      <w:r>
        <w:t xml:space="preserve">3 </w:t>
      </w:r>
      <w:r w:rsidR="00B36A29">
        <w:t xml:space="preserve">- </w:t>
      </w:r>
      <w:r>
        <w:t>Prévoyance</w:t>
      </w:r>
      <w:bookmarkEnd w:id="570"/>
    </w:p>
    <w:p w14:paraId="395DDE6B"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371C27AE"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63A2FAC9"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6F783C34"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10E439FA"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35970682"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4E4E81C8"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03337E67"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28974582"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48819E9A"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4B501488"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113B0950"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71D0D9F3"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030F96B5" w14:textId="7446246D" w:rsidR="00D51630" w:rsidRPr="00026880" w:rsidRDefault="00D51630" w:rsidP="00026880">
      <w:pPr>
        <w:tabs>
          <w:tab w:val="left" w:pos="3617"/>
        </w:tabs>
        <w:spacing w:before="360" w:after="0"/>
        <w:rPr>
          <w:rFonts w:asciiTheme="majorHAnsi" w:hAnsiTheme="majorHAnsi" w:cs="Calibri"/>
          <w:b/>
          <w:bCs/>
          <w:i/>
          <w:iCs/>
          <w:color w:val="1F497D" w:themeColor="text2"/>
        </w:rPr>
      </w:pPr>
      <w:r w:rsidRPr="00026880">
        <w:rPr>
          <w:rFonts w:asciiTheme="majorHAnsi" w:hAnsiTheme="majorHAnsi" w:cs="Calibri"/>
          <w:b/>
          <w:bCs/>
          <w:i/>
          <w:iCs/>
          <w:color w:val="1F497D" w:themeColor="text2"/>
        </w:rPr>
        <w:t>Préambule</w:t>
      </w:r>
    </w:p>
    <w:p w14:paraId="34F6D4D1" w14:textId="77777777" w:rsidR="00D51630" w:rsidRDefault="00D51630" w:rsidP="00D51630">
      <w:pPr>
        <w:spacing w:before="240"/>
        <w:jc w:val="both"/>
        <w:rPr>
          <w:rFonts w:ascii="Calibri" w:hAnsi="Calibri" w:cs="Calibri"/>
        </w:rPr>
      </w:pPr>
      <w:r>
        <w:rPr>
          <w:rFonts w:ascii="Calibri" w:hAnsi="Calibri" w:cs="Calibri"/>
        </w:rPr>
        <w:t xml:space="preserve">La branche du secteur des particuliers employeurs et de l’emploi à domicile est caractérisée par une forte singularité. Les relations de travail y sont, de ce fait, régies principalement par des règles conventionnelles spécifiques. </w:t>
      </w:r>
    </w:p>
    <w:p w14:paraId="7C4F1D18" w14:textId="77777777" w:rsidR="00D51630" w:rsidRDefault="00D51630" w:rsidP="00D51630">
      <w:pPr>
        <w:widowControl w:val="0"/>
        <w:spacing w:after="0"/>
        <w:jc w:val="both"/>
        <w:rPr>
          <w:rFonts w:ascii="Calibri" w:hAnsi="Calibri" w:cs="Calibri"/>
          <w:lang w:eastAsia="fr-FR"/>
        </w:rPr>
      </w:pPr>
      <w:r>
        <w:rPr>
          <w:rFonts w:ascii="Calibri" w:hAnsi="Calibri" w:cs="Calibri"/>
          <w:lang w:eastAsia="fr-FR"/>
        </w:rPr>
        <w:t xml:space="preserve">En matière de prévoyance, les partenaires sociaux </w:t>
      </w:r>
      <w:r>
        <w:rPr>
          <w:rFonts w:ascii="Calibri" w:hAnsi="Calibri" w:cs="Calibri"/>
        </w:rPr>
        <w:t>de la branche du secteur des particuliers employeurs et de l’emploi à domicile</w:t>
      </w:r>
      <w:r>
        <w:rPr>
          <w:rFonts w:ascii="Calibri" w:hAnsi="Calibri" w:cs="Calibri"/>
          <w:lang w:eastAsia="fr-FR"/>
        </w:rPr>
        <w:t xml:space="preserve"> jouent un rôle essentiel pour mettre en place un dispositif adapté à ces spécificités, permettant d’assurer l’effectivité des droits des salariés.</w:t>
      </w:r>
    </w:p>
    <w:p w14:paraId="021C281B" w14:textId="77777777" w:rsidR="00D51630" w:rsidRDefault="00D51630" w:rsidP="00D51630">
      <w:pPr>
        <w:widowControl w:val="0"/>
        <w:spacing w:after="0"/>
        <w:jc w:val="both"/>
        <w:rPr>
          <w:rFonts w:ascii="Calibri" w:hAnsi="Calibri" w:cs="Calibri"/>
          <w:lang w:eastAsia="fr-FR"/>
        </w:rPr>
      </w:pPr>
    </w:p>
    <w:p w14:paraId="0D3B51C7" w14:textId="25B8DFAA" w:rsidR="00D51630" w:rsidRDefault="00D51630" w:rsidP="00D51630">
      <w:pPr>
        <w:widowControl w:val="0"/>
        <w:spacing w:after="0"/>
        <w:jc w:val="both"/>
        <w:rPr>
          <w:rFonts w:ascii="Calibri" w:hAnsi="Calibri" w:cs="Calibri"/>
        </w:rPr>
      </w:pPr>
      <w:r>
        <w:rPr>
          <w:rFonts w:ascii="Calibri" w:hAnsi="Calibri" w:cs="Calibri"/>
          <w:lang w:eastAsia="fr-FR"/>
        </w:rPr>
        <w:t>Dans le cadre des travaux de convergence des branches</w:t>
      </w:r>
      <w:r>
        <w:rPr>
          <w:rFonts w:ascii="Calibri" w:hAnsi="Calibri" w:cs="Calibri"/>
        </w:rPr>
        <w:t xml:space="preserve">, les partenaires sociaux décident de mettre en place, au profit des salariés de la branche du secteur des particuliers employeurs et de l’emploi à domicile, un régime obligatoire et unique en matière de prévoyance en fusionnant les régimes existants dans les branches </w:t>
      </w:r>
      <w:r>
        <w:rPr>
          <w:rFonts w:ascii="Calibri" w:hAnsi="Calibri" w:cs="Calibri"/>
          <w:lang w:eastAsia="fr-FR"/>
        </w:rPr>
        <w:t>des salariés du particulier employeur</w:t>
      </w:r>
      <w:r w:rsidR="00974C03" w:rsidRPr="00974C03">
        <w:rPr>
          <w:rFonts w:ascii="Calibri" w:hAnsi="Calibri" w:cs="Calibri"/>
          <w:vertAlign w:val="superscript"/>
          <w:lang w:eastAsia="fr-FR"/>
        </w:rPr>
        <w:t>1</w:t>
      </w:r>
      <w:r>
        <w:rPr>
          <w:rFonts w:ascii="Calibri" w:hAnsi="Calibri" w:cs="Calibri"/>
          <w:lang w:eastAsia="fr-FR"/>
        </w:rPr>
        <w:t xml:space="preserve"> et des assistants maternels du particulier employeur</w:t>
      </w:r>
      <w:r w:rsidR="00974C03" w:rsidRPr="00974C03">
        <w:rPr>
          <w:rFonts w:ascii="Calibri" w:hAnsi="Calibri" w:cs="Calibri"/>
          <w:vertAlign w:val="superscript"/>
          <w:lang w:eastAsia="fr-FR"/>
        </w:rPr>
        <w:t>2</w:t>
      </w:r>
      <w:r>
        <w:rPr>
          <w:rFonts w:ascii="Calibri" w:hAnsi="Calibri" w:cs="Calibri"/>
          <w:lang w:eastAsia="fr-FR"/>
        </w:rPr>
        <w:t>, et les réserves financières afférentes</w:t>
      </w:r>
      <w:r>
        <w:rPr>
          <w:rFonts w:ascii="Calibri" w:hAnsi="Calibri" w:cs="Calibri"/>
        </w:rPr>
        <w:t xml:space="preserve">. </w:t>
      </w:r>
    </w:p>
    <w:p w14:paraId="37BCFB17" w14:textId="77777777" w:rsidR="00D51630" w:rsidRDefault="00D51630" w:rsidP="00D51630">
      <w:pPr>
        <w:widowControl w:val="0"/>
        <w:spacing w:after="0"/>
        <w:jc w:val="both"/>
        <w:rPr>
          <w:rFonts w:ascii="Calibri" w:hAnsi="Calibri" w:cs="Calibri"/>
        </w:rPr>
      </w:pPr>
    </w:p>
    <w:p w14:paraId="67F969E0" w14:textId="5193EE5B" w:rsidR="00D51630" w:rsidRDefault="00D51630" w:rsidP="00D51630">
      <w:pPr>
        <w:widowControl w:val="0"/>
        <w:spacing w:after="0"/>
        <w:jc w:val="both"/>
        <w:rPr>
          <w:rFonts w:ascii="Calibri" w:hAnsi="Calibri" w:cs="Calibri"/>
        </w:rPr>
      </w:pPr>
      <w:r>
        <w:rPr>
          <w:rFonts w:ascii="Calibri" w:hAnsi="Calibri" w:cs="Calibri"/>
        </w:rPr>
        <w:t xml:space="preserve">La </w:t>
      </w:r>
      <w:r>
        <w:t>présente annexe</w:t>
      </w:r>
      <w:r>
        <w:rPr>
          <w:rFonts w:ascii="Calibri" w:hAnsi="Calibri" w:cs="Calibri"/>
        </w:rPr>
        <w:t xml:space="preserve"> prévoit les modalités de mise en place de ce régime et détermine les conditions d’application de l’article</w:t>
      </w:r>
      <w:r>
        <w:rPr>
          <w:rFonts w:ascii="Calibri" w:hAnsi="Calibri" w:cs="Calibri"/>
          <w:color w:val="00B050"/>
        </w:rPr>
        <w:t xml:space="preserve"> </w:t>
      </w:r>
      <w:r w:rsidR="000359EA">
        <w:rPr>
          <w:rFonts w:ascii="Calibri" w:hAnsi="Calibri" w:cs="Calibri"/>
          <w:iCs/>
        </w:rPr>
        <w:t>83</w:t>
      </w:r>
      <w:r w:rsidR="000359EA" w:rsidRPr="000359EA">
        <w:rPr>
          <w:rFonts w:ascii="Calibri" w:hAnsi="Calibri" w:cs="Calibri"/>
          <w:iCs/>
        </w:rPr>
        <w:t xml:space="preserve"> </w:t>
      </w:r>
      <w:r w:rsidRPr="000359EA">
        <w:rPr>
          <w:rFonts w:ascii="Calibri" w:hAnsi="Calibri" w:cs="Calibri"/>
          <w:iCs/>
        </w:rPr>
        <w:t xml:space="preserve">du </w:t>
      </w:r>
      <w:r>
        <w:rPr>
          <w:rFonts w:ascii="Calibri" w:hAnsi="Calibri" w:cs="Calibri"/>
          <w:iCs/>
        </w:rPr>
        <w:t xml:space="preserve">socle commun </w:t>
      </w:r>
      <w:r>
        <w:rPr>
          <w:rFonts w:ascii="Calibri" w:hAnsi="Calibri" w:cs="Calibri"/>
        </w:rPr>
        <w:t xml:space="preserve">de la </w:t>
      </w:r>
      <w:r w:rsidR="000359EA">
        <w:rPr>
          <w:rFonts w:ascii="Calibri" w:hAnsi="Calibri" w:cs="Calibri"/>
        </w:rPr>
        <w:t xml:space="preserve">présente </w:t>
      </w:r>
      <w:r>
        <w:rPr>
          <w:rFonts w:ascii="Calibri" w:hAnsi="Calibri" w:cs="Calibri"/>
        </w:rPr>
        <w:t>convention collective.</w:t>
      </w:r>
    </w:p>
    <w:p w14:paraId="665FA0B2" w14:textId="77777777" w:rsidR="00D51630" w:rsidRDefault="00D51630" w:rsidP="00D51630">
      <w:pPr>
        <w:widowControl w:val="0"/>
        <w:spacing w:after="0"/>
        <w:jc w:val="both"/>
        <w:rPr>
          <w:rFonts w:ascii="Calibri" w:hAnsi="Calibri" w:cs="Calibri"/>
        </w:rPr>
      </w:pPr>
    </w:p>
    <w:p w14:paraId="7DA4C332" w14:textId="77777777" w:rsidR="00D51630" w:rsidRDefault="00D51630" w:rsidP="00D51630">
      <w:pPr>
        <w:widowControl w:val="0"/>
        <w:spacing w:after="0"/>
        <w:jc w:val="both"/>
        <w:rPr>
          <w:rFonts w:ascii="Calibri" w:hAnsi="Calibri" w:cs="Calibri"/>
          <w:lang w:eastAsia="fr-FR"/>
        </w:rPr>
      </w:pPr>
      <w:r>
        <w:rPr>
          <w:rFonts w:ascii="Calibri" w:hAnsi="Calibri" w:cs="Calibri"/>
        </w:rPr>
        <w:t xml:space="preserve">Les partenaires sociaux affirment ainsi leur attachement à l’existence d’une protection sociale effective au bénéfice des salariés de la branche, notamment contre les risques incapacité, invalidité, décès, afin de permettre, sous certaines conditions, une indemnisation en cas de réalisation de ces risques. </w:t>
      </w:r>
      <w:r>
        <w:rPr>
          <w:rFonts w:ascii="Calibri" w:hAnsi="Calibri" w:cs="Calibri"/>
          <w:lang w:eastAsia="fr-FR"/>
        </w:rPr>
        <w:t>Ils affirment également leur volonté d’assurer la lisibilité et l’équilibre du régime unifié, mais également de mettre en place des mécanismes de solidarité, notamment en renforçant la prise en charge des risques lourds et en améliorant les prestations à destination des ayants droit des salariés décédés.</w:t>
      </w:r>
    </w:p>
    <w:p w14:paraId="34E16301" w14:textId="77777777" w:rsidR="00D51630" w:rsidRDefault="00D51630" w:rsidP="00D51630">
      <w:pPr>
        <w:widowControl w:val="0"/>
        <w:spacing w:after="0"/>
        <w:jc w:val="both"/>
        <w:rPr>
          <w:rFonts w:ascii="Calibri" w:hAnsi="Calibri" w:cs="Calibri"/>
          <w:lang w:eastAsia="fr-FR"/>
        </w:rPr>
      </w:pPr>
    </w:p>
    <w:p w14:paraId="7446C53A" w14:textId="77777777" w:rsidR="00D51630" w:rsidRDefault="00D51630" w:rsidP="00D51630">
      <w:pPr>
        <w:widowControl w:val="0"/>
        <w:spacing w:after="0"/>
        <w:jc w:val="both"/>
        <w:rPr>
          <w:rFonts w:cstheme="minorHAnsi"/>
        </w:rPr>
      </w:pPr>
      <w:r>
        <w:rPr>
          <w:rFonts w:cstheme="minorHAnsi"/>
        </w:rPr>
        <w:t xml:space="preserve">Enfin, compte tenu des spécificités du secteur, toujours dans l’objectif d’assurer l’effectivité des droits des salariés et de simplifier les démarches des particuliers employeurs en la matière, il est confié à </w:t>
      </w:r>
      <w:r>
        <w:t>l’Association</w:t>
      </w:r>
      <w:r>
        <w:rPr>
          <w:rFonts w:ascii="Calibri" w:eastAsia="Times New Roman" w:hAnsi="Calibri" w:cs="Times New Roman"/>
          <w:lang w:eastAsia="fr-FR"/>
        </w:rPr>
        <w:t xml:space="preserve"> paritaire créée, aux termes de l’accord du 19 décembre 2018, dénommée APNI</w:t>
      </w:r>
      <w:r>
        <w:rPr>
          <w:rFonts w:cstheme="minorHAnsi"/>
        </w:rPr>
        <w:t>, conformément à son objet social, la mission d’organiser, pour le compte des particuliers employeurs, la mise en œuvre du régime de prévoyance.</w:t>
      </w:r>
    </w:p>
    <w:p w14:paraId="5A093FCC" w14:textId="77777777" w:rsidR="00D51630" w:rsidRDefault="00D51630" w:rsidP="00D51630">
      <w:pPr>
        <w:widowControl w:val="0"/>
        <w:spacing w:before="480" w:after="360"/>
        <w:jc w:val="both"/>
        <w:rPr>
          <w:rFonts w:ascii="Calibri" w:hAnsi="Calibri" w:cs="Calibri"/>
          <w:b/>
          <w:bCs/>
          <w:szCs w:val="24"/>
        </w:rPr>
      </w:pPr>
      <w:r>
        <w:rPr>
          <w:rFonts w:ascii="Calibri" w:hAnsi="Calibri" w:cs="Calibri"/>
          <w:b/>
          <w:bCs/>
          <w:szCs w:val="24"/>
        </w:rPr>
        <w:t>Article 1 – Bénéficiaires</w:t>
      </w:r>
    </w:p>
    <w:p w14:paraId="2FE16D85" w14:textId="0ABB53F2" w:rsidR="00D51630" w:rsidRDefault="00D51630" w:rsidP="00D51630">
      <w:pPr>
        <w:widowControl w:val="0"/>
        <w:spacing w:before="240" w:after="0"/>
        <w:jc w:val="both"/>
        <w:rPr>
          <w:rFonts w:ascii="Calibri" w:hAnsi="Calibri" w:cs="Calibri"/>
          <w:szCs w:val="24"/>
        </w:rPr>
      </w:pPr>
      <w:r>
        <w:rPr>
          <w:rFonts w:ascii="Calibri" w:hAnsi="Calibri" w:cs="Calibri"/>
          <w:szCs w:val="24"/>
        </w:rPr>
        <w:t xml:space="preserve">Le régime de prévoyance </w:t>
      </w:r>
      <w:r w:rsidR="00974C03">
        <w:rPr>
          <w:rFonts w:ascii="Calibri" w:hAnsi="Calibri" w:cs="Calibri"/>
          <w:szCs w:val="24"/>
        </w:rPr>
        <w:t>institué par la présente annexe</w:t>
      </w:r>
      <w:r>
        <w:rPr>
          <w:rFonts w:ascii="Calibri" w:hAnsi="Calibri" w:cs="Calibri"/>
          <w:szCs w:val="24"/>
        </w:rPr>
        <w:t xml:space="preserve"> bénéficie à l’ensemble des salariés relevant de la branche du secteur des particuliers employeurs et de l’emploi à domicile, quelle que soit la nature de leur contrat de travail, sous réserve de remplir les conditions d’accès requises pour bénéficier effectivement des prestations et prévues à l’annexe A</w:t>
      </w:r>
      <w:r>
        <w:rPr>
          <w:rFonts w:ascii="Calibri" w:hAnsi="Calibri" w:cs="Calibri"/>
          <w:iCs/>
        </w:rPr>
        <w:t xml:space="preserve"> (« </w:t>
      </w:r>
      <w:r>
        <w:rPr>
          <w:rFonts w:ascii="Calibri" w:hAnsi="Calibri" w:cs="Calibri"/>
          <w:i/>
        </w:rPr>
        <w:t>Prestations</w:t>
      </w:r>
      <w:r>
        <w:rPr>
          <w:rFonts w:ascii="Calibri" w:hAnsi="Calibri" w:cs="Calibri"/>
          <w:iCs/>
        </w:rPr>
        <w:t xml:space="preserve"> ») </w:t>
      </w:r>
      <w:r>
        <w:rPr>
          <w:rFonts w:ascii="Calibri" w:hAnsi="Calibri" w:cs="Calibri"/>
        </w:rPr>
        <w:t>à la présente annexe</w:t>
      </w:r>
      <w:r>
        <w:rPr>
          <w:rFonts w:ascii="Calibri" w:hAnsi="Calibri" w:cs="Calibri"/>
          <w:szCs w:val="24"/>
        </w:rPr>
        <w:t>.</w:t>
      </w:r>
    </w:p>
    <w:p w14:paraId="7674ED75" w14:textId="298137D0" w:rsidR="00974C03" w:rsidRPr="00974C03" w:rsidRDefault="00974C03" w:rsidP="00974C03">
      <w:pPr>
        <w:pStyle w:val="Notedebasdepage"/>
        <w:spacing w:before="240"/>
        <w:ind w:left="284" w:hanging="284"/>
        <w:jc w:val="both"/>
        <w:rPr>
          <w:rFonts w:ascii="Calibri" w:hAnsi="Calibri" w:cs="Calibri"/>
          <w:i/>
          <w:iCs/>
        </w:rPr>
      </w:pPr>
      <w:r w:rsidRPr="00974C03">
        <w:rPr>
          <w:rFonts w:ascii="Calibri" w:hAnsi="Calibri" w:cs="Calibri"/>
          <w:i/>
          <w:iCs/>
          <w:vertAlign w:val="superscript"/>
        </w:rPr>
        <w:t xml:space="preserve">1 </w:t>
      </w:r>
      <w:r>
        <w:rPr>
          <w:rFonts w:ascii="Calibri" w:hAnsi="Calibri" w:cs="Calibri"/>
          <w:i/>
          <w:iCs/>
          <w:vertAlign w:val="superscript"/>
        </w:rPr>
        <w:tab/>
      </w:r>
      <w:r w:rsidRPr="00974C03">
        <w:rPr>
          <w:rFonts w:ascii="Calibri" w:hAnsi="Calibri" w:cs="Calibri"/>
          <w:i/>
          <w:iCs/>
        </w:rPr>
        <w:t>Convention collective nationale des salariés du particulier employeur du 24 novembre 1999, étendue par arrêté ministériel en date du 2 mars 2000, IDCC 2111</w:t>
      </w:r>
    </w:p>
    <w:p w14:paraId="20BC64D4" w14:textId="5D46FDC7" w:rsidR="00974C03" w:rsidRPr="00974C03" w:rsidRDefault="00974C03" w:rsidP="00974C03">
      <w:pPr>
        <w:widowControl w:val="0"/>
        <w:spacing w:before="240" w:after="0"/>
        <w:ind w:left="284" w:hanging="284"/>
        <w:jc w:val="both"/>
        <w:rPr>
          <w:rFonts w:ascii="Calibri" w:hAnsi="Calibri" w:cs="Calibri"/>
          <w:sz w:val="20"/>
          <w:szCs w:val="20"/>
        </w:rPr>
      </w:pPr>
      <w:r w:rsidRPr="00974C03">
        <w:rPr>
          <w:rFonts w:ascii="Calibri" w:hAnsi="Calibri" w:cs="Calibri"/>
          <w:i/>
          <w:iCs/>
          <w:sz w:val="20"/>
          <w:szCs w:val="20"/>
          <w:vertAlign w:val="superscript"/>
        </w:rPr>
        <w:t xml:space="preserve">2 </w:t>
      </w:r>
      <w:r w:rsidRPr="00974C03">
        <w:rPr>
          <w:rFonts w:ascii="Calibri" w:hAnsi="Calibri" w:cs="Calibri"/>
          <w:i/>
          <w:iCs/>
          <w:sz w:val="20"/>
          <w:szCs w:val="20"/>
          <w:vertAlign w:val="superscript"/>
        </w:rPr>
        <w:tab/>
      </w:r>
      <w:r w:rsidRPr="00974C03">
        <w:rPr>
          <w:rFonts w:ascii="Calibri" w:hAnsi="Calibri" w:cs="Calibri"/>
          <w:i/>
          <w:iCs/>
          <w:sz w:val="20"/>
          <w:szCs w:val="20"/>
        </w:rPr>
        <w:t>Convention collective nationale des assistants maternels du particulier employeur du 1</w:t>
      </w:r>
      <w:r w:rsidRPr="00974C03">
        <w:rPr>
          <w:rFonts w:ascii="Calibri" w:hAnsi="Calibri" w:cs="Calibri"/>
          <w:i/>
          <w:iCs/>
          <w:sz w:val="20"/>
          <w:szCs w:val="20"/>
          <w:vertAlign w:val="superscript"/>
        </w:rPr>
        <w:t>er</w:t>
      </w:r>
      <w:r w:rsidRPr="00974C03">
        <w:rPr>
          <w:rFonts w:ascii="Calibri" w:hAnsi="Calibri" w:cs="Calibri"/>
          <w:i/>
          <w:iCs/>
          <w:sz w:val="20"/>
          <w:szCs w:val="20"/>
        </w:rPr>
        <w:t xml:space="preserve"> juillet 2004</w:t>
      </w:r>
      <w:r w:rsidRPr="00974C03">
        <w:rPr>
          <w:rFonts w:ascii="Calibri" w:hAnsi="Calibri" w:cs="Calibri"/>
          <w:sz w:val="20"/>
          <w:szCs w:val="20"/>
        </w:rPr>
        <w:t xml:space="preserve"> étendue par </w:t>
      </w:r>
      <w:r w:rsidRPr="00974C03">
        <w:rPr>
          <w:rFonts w:ascii="Calibri" w:hAnsi="Calibri" w:cs="Calibri"/>
          <w:i/>
          <w:iCs/>
          <w:sz w:val="20"/>
          <w:szCs w:val="20"/>
        </w:rPr>
        <w:t>arrêté ministériel du 17 décembre 2004</w:t>
      </w:r>
      <w:r w:rsidRPr="00974C03">
        <w:rPr>
          <w:rFonts w:ascii="Calibri" w:hAnsi="Calibri" w:cs="Calibri"/>
          <w:sz w:val="20"/>
          <w:szCs w:val="20"/>
        </w:rPr>
        <w:t>, IDCC 2395</w:t>
      </w:r>
    </w:p>
    <w:p w14:paraId="76335D2E" w14:textId="77777777" w:rsidR="00D51630" w:rsidRDefault="00D51630" w:rsidP="00D51630">
      <w:pPr>
        <w:widowControl w:val="0"/>
        <w:spacing w:before="480" w:after="360"/>
        <w:jc w:val="both"/>
        <w:rPr>
          <w:rFonts w:ascii="Calibri" w:hAnsi="Calibri" w:cs="Calibri"/>
          <w:b/>
          <w:bCs/>
          <w:szCs w:val="24"/>
        </w:rPr>
      </w:pPr>
      <w:r>
        <w:rPr>
          <w:rFonts w:ascii="Calibri" w:hAnsi="Calibri" w:cs="Calibri"/>
          <w:b/>
          <w:bCs/>
          <w:szCs w:val="24"/>
        </w:rPr>
        <w:lastRenderedPageBreak/>
        <w:t>Article 2 – Caractère obligatoire du régime</w:t>
      </w:r>
    </w:p>
    <w:p w14:paraId="2B8AB40F" w14:textId="2C84D866" w:rsidR="00D51630" w:rsidRDefault="00D51630" w:rsidP="00D51630">
      <w:pPr>
        <w:widowControl w:val="0"/>
        <w:spacing w:before="240" w:after="360"/>
        <w:jc w:val="both"/>
        <w:rPr>
          <w:rFonts w:ascii="Calibri" w:hAnsi="Calibri" w:cs="Calibri"/>
          <w:szCs w:val="24"/>
        </w:rPr>
      </w:pPr>
      <w:r>
        <w:rPr>
          <w:rFonts w:ascii="Calibri" w:hAnsi="Calibri" w:cs="Calibri"/>
          <w:szCs w:val="24"/>
        </w:rPr>
        <w:t>Le régime de prévoyance inst</w:t>
      </w:r>
      <w:r w:rsidR="00974C03">
        <w:rPr>
          <w:rFonts w:ascii="Calibri" w:hAnsi="Calibri" w:cs="Calibri"/>
          <w:szCs w:val="24"/>
        </w:rPr>
        <w:t>itué</w:t>
      </w:r>
      <w:r>
        <w:rPr>
          <w:rFonts w:ascii="Calibri" w:hAnsi="Calibri" w:cs="Calibri"/>
          <w:szCs w:val="24"/>
        </w:rPr>
        <w:t xml:space="preserve"> par </w:t>
      </w:r>
      <w:r>
        <w:rPr>
          <w:rFonts w:ascii="Calibri" w:hAnsi="Calibri" w:cs="Calibri"/>
        </w:rPr>
        <w:t xml:space="preserve">la présente annexe </w:t>
      </w:r>
      <w:r>
        <w:rPr>
          <w:rFonts w:ascii="Calibri" w:hAnsi="Calibri" w:cs="Calibri"/>
          <w:szCs w:val="24"/>
        </w:rPr>
        <w:t>revêt un caractère obligatoire pour tous les salariés et les particuliers employeurs relevant de la branche du secteur des particuliers employeurs et de l’emploi à domicile.</w:t>
      </w:r>
    </w:p>
    <w:p w14:paraId="032A7127" w14:textId="77777777" w:rsidR="00D51630" w:rsidRDefault="00D51630" w:rsidP="00D51630">
      <w:pPr>
        <w:widowControl w:val="0"/>
        <w:spacing w:before="480" w:after="360"/>
        <w:jc w:val="both"/>
        <w:rPr>
          <w:rFonts w:ascii="Calibri" w:hAnsi="Calibri" w:cs="Calibri"/>
          <w:b/>
          <w:bCs/>
          <w:szCs w:val="24"/>
        </w:rPr>
      </w:pPr>
      <w:r>
        <w:rPr>
          <w:rFonts w:ascii="Calibri" w:hAnsi="Calibri" w:cs="Calibri"/>
          <w:b/>
          <w:bCs/>
          <w:szCs w:val="24"/>
        </w:rPr>
        <w:t>Article 3 – Prestations</w:t>
      </w:r>
    </w:p>
    <w:p w14:paraId="0E43A682" w14:textId="77777777" w:rsidR="00D51630" w:rsidRDefault="00D51630" w:rsidP="00D51630">
      <w:pPr>
        <w:widowControl w:val="0"/>
        <w:spacing w:before="240" w:after="0"/>
        <w:ind w:left="1134"/>
        <w:jc w:val="both"/>
        <w:rPr>
          <w:rFonts w:ascii="Calibri" w:hAnsi="Calibri" w:cs="Calibri"/>
          <w:b/>
          <w:szCs w:val="24"/>
        </w:rPr>
      </w:pPr>
      <w:r>
        <w:rPr>
          <w:rFonts w:ascii="Calibri" w:hAnsi="Calibri" w:cs="Calibri"/>
          <w:b/>
          <w:szCs w:val="24"/>
        </w:rPr>
        <w:t xml:space="preserve">Article 3.1 - Informations sur les prestations  </w:t>
      </w:r>
    </w:p>
    <w:p w14:paraId="54578BB0" w14:textId="77777777" w:rsidR="00D51630" w:rsidRDefault="00D51630" w:rsidP="00D51630">
      <w:pPr>
        <w:widowControl w:val="0"/>
        <w:spacing w:before="240" w:after="0"/>
        <w:jc w:val="both"/>
        <w:rPr>
          <w:rFonts w:ascii="Calibri" w:hAnsi="Calibri" w:cs="Calibri"/>
          <w:bCs/>
          <w:szCs w:val="24"/>
        </w:rPr>
      </w:pPr>
      <w:r>
        <w:rPr>
          <w:rFonts w:ascii="Calibri" w:hAnsi="Calibri" w:cs="Calibri"/>
          <w:bCs/>
          <w:szCs w:val="24"/>
        </w:rPr>
        <w:t>A titre liminaire, il est rappelé que :</w:t>
      </w:r>
    </w:p>
    <w:p w14:paraId="3D96D433" w14:textId="77777777"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bCs/>
          <w:szCs w:val="24"/>
        </w:rPr>
      </w:pPr>
      <w:proofErr w:type="gramStart"/>
      <w:r>
        <w:rPr>
          <w:rFonts w:ascii="Calibri" w:hAnsi="Calibri" w:cs="Calibri"/>
          <w:bCs/>
          <w:szCs w:val="24"/>
        </w:rPr>
        <w:t>les</w:t>
      </w:r>
      <w:proofErr w:type="gramEnd"/>
      <w:r>
        <w:rPr>
          <w:rFonts w:ascii="Calibri" w:hAnsi="Calibri" w:cs="Calibri"/>
          <w:bCs/>
          <w:szCs w:val="24"/>
        </w:rPr>
        <w:t xml:space="preserve"> dispositions légales et règlementaires relatives à l’indemnisation, par l’employeur, des absences pour maladie ou accident du travail, ne s’appliquent pas aux particuliers employeurs relevant </w:t>
      </w:r>
      <w:r>
        <w:t>de la présente annexe</w:t>
      </w:r>
      <w:r>
        <w:rPr>
          <w:rFonts w:ascii="Calibri" w:hAnsi="Calibri" w:cs="Calibri"/>
          <w:bCs/>
          <w:szCs w:val="24"/>
        </w:rPr>
        <w:t>, qui ne sont pas des entreprises ;</w:t>
      </w:r>
    </w:p>
    <w:p w14:paraId="5E578CA1" w14:textId="77777777"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bCs/>
          <w:szCs w:val="24"/>
        </w:rPr>
      </w:pPr>
      <w:proofErr w:type="gramStart"/>
      <w:r>
        <w:rPr>
          <w:rFonts w:ascii="Calibri" w:hAnsi="Calibri" w:cs="Calibri"/>
          <w:bCs/>
          <w:szCs w:val="24"/>
        </w:rPr>
        <w:t>pour</w:t>
      </w:r>
      <w:proofErr w:type="gramEnd"/>
      <w:r>
        <w:rPr>
          <w:rFonts w:ascii="Calibri" w:hAnsi="Calibri" w:cs="Calibri"/>
          <w:bCs/>
          <w:szCs w:val="24"/>
        </w:rPr>
        <w:t xml:space="preserve"> autant, le régime de prévoyance institué par </w:t>
      </w:r>
      <w:r>
        <w:t>la présente annexe</w:t>
      </w:r>
      <w:r>
        <w:rPr>
          <w:rFonts w:ascii="Calibri" w:eastAsia="Times New Roman" w:hAnsi="Calibri" w:cs="Times New Roman"/>
          <w:lang w:eastAsia="fr-FR"/>
        </w:rPr>
        <w:t>,</w:t>
      </w:r>
      <w:r>
        <w:t xml:space="preserve"> </w:t>
      </w:r>
      <w:r>
        <w:rPr>
          <w:rFonts w:ascii="Calibri" w:hAnsi="Calibri" w:cs="Calibri"/>
          <w:bCs/>
          <w:szCs w:val="24"/>
        </w:rPr>
        <w:t xml:space="preserve">et mis en œuvre par les particuliers employeurs (par l’intermédiaire de l’APNI), </w:t>
      </w:r>
      <w:r>
        <w:rPr>
          <w:rFonts w:ascii="Calibri" w:hAnsi="Calibri" w:cs="Calibri"/>
          <w:bCs/>
          <w:i/>
          <w:iCs/>
          <w:szCs w:val="24"/>
        </w:rPr>
        <w:t>via</w:t>
      </w:r>
      <w:r>
        <w:rPr>
          <w:rFonts w:ascii="Calibri" w:hAnsi="Calibri" w:cs="Calibri"/>
          <w:bCs/>
          <w:szCs w:val="24"/>
        </w:rPr>
        <w:t xml:space="preserve"> un contrat d’assurance souscrit au profit des salariés, assure un niveau de garanties globalement plus favorable que celui résultant de l’application des dispositions légales et règlementaires visées à l’alinéa précédent.</w:t>
      </w:r>
    </w:p>
    <w:p w14:paraId="5FBAF01A" w14:textId="77777777" w:rsidR="00D51630" w:rsidRDefault="00D51630" w:rsidP="00D51630">
      <w:pPr>
        <w:widowControl w:val="0"/>
        <w:spacing w:before="240" w:after="0"/>
        <w:jc w:val="both"/>
        <w:rPr>
          <w:rFonts w:ascii="Calibri" w:hAnsi="Calibri" w:cs="Calibri"/>
          <w:bCs/>
          <w:szCs w:val="24"/>
        </w:rPr>
      </w:pPr>
      <w:r>
        <w:rPr>
          <w:rFonts w:ascii="Calibri" w:hAnsi="Calibri" w:cs="Calibri"/>
          <w:bCs/>
          <w:szCs w:val="24"/>
        </w:rPr>
        <w:t>Dans ce cadre, un salarié qui ne remplirait pas les conditions pour bénéficier du régime de prévoyance ne peut solliciter un quelconque maintien de salaire auprès du particulier employeur.</w:t>
      </w:r>
    </w:p>
    <w:p w14:paraId="2199F9B4" w14:textId="77777777" w:rsidR="00D51630" w:rsidRDefault="00D51630" w:rsidP="00D51630">
      <w:pPr>
        <w:widowControl w:val="0"/>
        <w:spacing w:before="240" w:after="0"/>
        <w:jc w:val="both"/>
        <w:rPr>
          <w:rFonts w:ascii="Calibri" w:hAnsi="Calibri" w:cs="Calibri"/>
          <w:bCs/>
          <w:szCs w:val="24"/>
        </w:rPr>
      </w:pPr>
      <w:r>
        <w:rPr>
          <w:rFonts w:ascii="Calibri" w:hAnsi="Calibri" w:cs="Calibri"/>
          <w:bCs/>
          <w:szCs w:val="24"/>
        </w:rPr>
        <w:t xml:space="preserve">Les prestations dont bénéficient les salariés du particulier employeur en application du régime de prévoyance, ainsi que leurs conditions d’accès, sont </w:t>
      </w:r>
      <w:proofErr w:type="gramStart"/>
      <w:r>
        <w:rPr>
          <w:rFonts w:ascii="Calibri" w:hAnsi="Calibri" w:cs="Calibri"/>
          <w:bCs/>
          <w:szCs w:val="24"/>
        </w:rPr>
        <w:t>définies</w:t>
      </w:r>
      <w:proofErr w:type="gramEnd"/>
      <w:r>
        <w:rPr>
          <w:rFonts w:ascii="Calibri" w:hAnsi="Calibri" w:cs="Calibri"/>
          <w:bCs/>
          <w:szCs w:val="24"/>
        </w:rPr>
        <w:t xml:space="preserve"> à l’Annexe A </w:t>
      </w:r>
      <w:r>
        <w:rPr>
          <w:rFonts w:ascii="Calibri" w:hAnsi="Calibri" w:cs="Calibri"/>
        </w:rPr>
        <w:t xml:space="preserve">de </w:t>
      </w:r>
      <w:r>
        <w:t>la présente annexe</w:t>
      </w:r>
      <w:r>
        <w:rPr>
          <w:rFonts w:ascii="Calibri" w:hAnsi="Calibri" w:cs="Calibri"/>
          <w:bCs/>
          <w:szCs w:val="24"/>
        </w:rPr>
        <w:t>, intitulée « </w:t>
      </w:r>
      <w:r>
        <w:rPr>
          <w:rFonts w:ascii="Calibri" w:hAnsi="Calibri" w:cs="Calibri"/>
          <w:bCs/>
          <w:i/>
          <w:iCs/>
          <w:szCs w:val="24"/>
        </w:rPr>
        <w:t>Prestations</w:t>
      </w:r>
      <w:r>
        <w:rPr>
          <w:rFonts w:ascii="Calibri" w:hAnsi="Calibri" w:cs="Calibri"/>
          <w:bCs/>
          <w:szCs w:val="24"/>
        </w:rPr>
        <w:t> ».</w:t>
      </w:r>
    </w:p>
    <w:p w14:paraId="2B0D2337" w14:textId="77777777" w:rsidR="00D51630" w:rsidRDefault="00D51630" w:rsidP="00D51630">
      <w:pPr>
        <w:widowControl w:val="0"/>
        <w:spacing w:before="240" w:after="0"/>
        <w:jc w:val="both"/>
        <w:rPr>
          <w:rFonts w:ascii="Calibri" w:hAnsi="Calibri" w:cs="Calibri"/>
          <w:bCs/>
          <w:szCs w:val="24"/>
        </w:rPr>
      </w:pPr>
      <w:r>
        <w:rPr>
          <w:rFonts w:ascii="Calibri" w:hAnsi="Calibri" w:cs="Calibri"/>
          <w:bCs/>
          <w:szCs w:val="24"/>
        </w:rPr>
        <w:t xml:space="preserve">En tout état de cause, il est précisé que le versement des prestations relève de la seule responsabilité de l’organisme assureur. Les prestations ne sauraient, en aucun cas, constituer un engagement pour le particulier employeur, qui n’est tenu qu’au seul paiement des cotisations. </w:t>
      </w:r>
    </w:p>
    <w:p w14:paraId="320CD0FE" w14:textId="77777777" w:rsidR="00D51630" w:rsidRDefault="00D51630" w:rsidP="00D51630">
      <w:pPr>
        <w:widowControl w:val="0"/>
        <w:spacing w:before="360" w:after="0"/>
        <w:ind w:left="1134"/>
        <w:jc w:val="both"/>
        <w:rPr>
          <w:rFonts w:ascii="Calibri" w:hAnsi="Calibri" w:cs="Calibri"/>
          <w:b/>
          <w:szCs w:val="24"/>
        </w:rPr>
      </w:pPr>
      <w:r>
        <w:rPr>
          <w:rFonts w:ascii="Calibri" w:hAnsi="Calibri" w:cs="Calibri"/>
          <w:b/>
          <w:szCs w:val="24"/>
        </w:rPr>
        <w:t xml:space="preserve">Article 3.2 - Revalorisation des prestations </w:t>
      </w:r>
      <w:bookmarkStart w:id="571" w:name="_Hlk65575547"/>
    </w:p>
    <w:p w14:paraId="30BA7C36" w14:textId="77777777" w:rsidR="00D51630" w:rsidRDefault="00D51630" w:rsidP="00D51630">
      <w:pPr>
        <w:widowControl w:val="0"/>
        <w:spacing w:before="240" w:after="0"/>
        <w:jc w:val="both"/>
        <w:rPr>
          <w:rFonts w:ascii="Calibri" w:hAnsi="Calibri" w:cs="Calibri"/>
        </w:rPr>
      </w:pPr>
      <w:r>
        <w:rPr>
          <w:rFonts w:ascii="Calibri" w:hAnsi="Calibri" w:cs="Calibri"/>
        </w:rPr>
        <w:t>La référence annuelle utilisée pour la revalorisation des indemnités et rentes du régime de prévoyance est l’évolution annuelle, sur les douze (12) derniers mois, de la valeur du point de retraite complémentaire AGIRC-ARRCO, et ce, dans la double limite :</w:t>
      </w:r>
    </w:p>
    <w:p w14:paraId="7D3BF895" w14:textId="77777777" w:rsidR="00D51630" w:rsidRDefault="00D51630" w:rsidP="00D51630">
      <w:pPr>
        <w:pStyle w:val="Paragraphedeliste"/>
        <w:ind w:left="284"/>
        <w:jc w:val="both"/>
        <w:rPr>
          <w:rFonts w:ascii="Calibri" w:hAnsi="Calibri" w:cs="Calibri"/>
        </w:rPr>
      </w:pPr>
    </w:p>
    <w:p w14:paraId="00BC6B96" w14:textId="77777777"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rPr>
      </w:pPr>
      <w:proofErr w:type="gramStart"/>
      <w:r>
        <w:rPr>
          <w:rFonts w:ascii="Calibri" w:hAnsi="Calibri" w:cs="Calibri"/>
        </w:rPr>
        <w:t>des</w:t>
      </w:r>
      <w:proofErr w:type="gramEnd"/>
      <w:r>
        <w:rPr>
          <w:rFonts w:ascii="Calibri" w:hAnsi="Calibri" w:cs="Calibri"/>
        </w:rPr>
        <w:t xml:space="preserve"> résultats techniques et financiers du régime lors de l’année précédente, d’une part et,</w:t>
      </w:r>
    </w:p>
    <w:p w14:paraId="57780BEB" w14:textId="77777777" w:rsidR="00D51630" w:rsidRDefault="00D51630" w:rsidP="00D51630">
      <w:pPr>
        <w:pStyle w:val="Paragraphedeliste"/>
        <w:ind w:left="567" w:hanging="283"/>
        <w:jc w:val="both"/>
        <w:rPr>
          <w:rFonts w:ascii="Calibri" w:hAnsi="Calibri" w:cs="Calibri"/>
        </w:rPr>
      </w:pPr>
    </w:p>
    <w:p w14:paraId="336E1994" w14:textId="77777777"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rPr>
      </w:pPr>
      <w:proofErr w:type="gramStart"/>
      <w:r>
        <w:rPr>
          <w:rFonts w:ascii="Calibri" w:hAnsi="Calibri" w:cs="Calibri"/>
        </w:rPr>
        <w:t>de</w:t>
      </w:r>
      <w:proofErr w:type="gramEnd"/>
      <w:r>
        <w:rPr>
          <w:rFonts w:ascii="Calibri" w:hAnsi="Calibri" w:cs="Calibri"/>
        </w:rPr>
        <w:t xml:space="preserve"> quatre-vingt-dix pour cent (90 %) du rendement annuel net des actifs en couverture des engagements du régime, d’autre part. </w:t>
      </w:r>
    </w:p>
    <w:p w14:paraId="21D81497" w14:textId="16F3E969" w:rsidR="00D51630" w:rsidRDefault="00D51630" w:rsidP="00D51630">
      <w:pPr>
        <w:widowControl w:val="0"/>
        <w:spacing w:before="240" w:after="0"/>
        <w:jc w:val="both"/>
        <w:rPr>
          <w:rFonts w:ascii="Calibri" w:hAnsi="Calibri" w:cs="Calibri"/>
        </w:rPr>
      </w:pPr>
      <w:r>
        <w:rPr>
          <w:rFonts w:ascii="Calibri" w:hAnsi="Calibri" w:cs="Calibri"/>
        </w:rPr>
        <w:t xml:space="preserve">Il s’agit d’une référence s’appliquant automatiquement dans le cadre de l’établissement des comptes annuels, à défaut de décision spécifique de la CPPNI sur proposition de la Commission paritaire de suivi du régime de prévoyance (CPSP). En effet, au terme d’une étude actuarielle portant sur les équilibres techniques de moyen et long termes et sur la situation financière des actifs sous gestion, la CPSP peut proposer à la CPPNI, dans les conditions prévues à l’article </w:t>
      </w:r>
      <w:r w:rsidR="006F3DC6">
        <w:rPr>
          <w:rFonts w:ascii="Calibri" w:hAnsi="Calibri" w:cs="Calibri"/>
        </w:rPr>
        <w:t xml:space="preserve">23-1 </w:t>
      </w:r>
      <w:r>
        <w:rPr>
          <w:rFonts w:ascii="Calibri" w:hAnsi="Calibri" w:cs="Calibri"/>
        </w:rPr>
        <w:t>d</w:t>
      </w:r>
      <w:r w:rsidR="006F3DC6">
        <w:rPr>
          <w:rFonts w:ascii="Calibri" w:hAnsi="Calibri" w:cs="Calibri"/>
        </w:rPr>
        <w:t>u socle commun d</w:t>
      </w:r>
      <w:r>
        <w:rPr>
          <w:rFonts w:ascii="Calibri" w:hAnsi="Calibri" w:cs="Calibri"/>
        </w:rPr>
        <w:t xml:space="preserve">e la </w:t>
      </w:r>
      <w:r w:rsidR="006F3DC6">
        <w:rPr>
          <w:rFonts w:ascii="Calibri" w:hAnsi="Calibri" w:cs="Calibri"/>
        </w:rPr>
        <w:t xml:space="preserve">présente </w:t>
      </w:r>
      <w:r>
        <w:rPr>
          <w:rFonts w:ascii="Calibri" w:hAnsi="Calibri" w:cs="Calibri"/>
        </w:rPr>
        <w:lastRenderedPageBreak/>
        <w:t>convention collective</w:t>
      </w:r>
      <w:r w:rsidR="00974C03">
        <w:rPr>
          <w:rFonts w:ascii="Calibri" w:hAnsi="Calibri" w:cs="Calibri"/>
        </w:rPr>
        <w:t>, de déroger à cette méthode de revalorisation</w:t>
      </w:r>
      <w:r>
        <w:rPr>
          <w:rFonts w:ascii="Calibri" w:hAnsi="Calibri" w:cs="Calibri"/>
        </w:rPr>
        <w:t>.</w:t>
      </w:r>
    </w:p>
    <w:p w14:paraId="799AA5D1" w14:textId="264E275B" w:rsidR="00D51630" w:rsidRDefault="00D51630" w:rsidP="00D51630">
      <w:pPr>
        <w:widowControl w:val="0"/>
        <w:spacing w:before="240" w:after="0"/>
        <w:jc w:val="both"/>
        <w:rPr>
          <w:rFonts w:ascii="Calibri" w:hAnsi="Calibri" w:cs="Calibri"/>
        </w:rPr>
      </w:pPr>
      <w:r>
        <w:rPr>
          <w:rFonts w:ascii="Calibri" w:hAnsi="Calibri" w:cs="Calibri"/>
        </w:rPr>
        <w:t>Les dispositions du présent article font l’objet d’un réexamen par les partenaires sociaux, au plus tard dans un délai de trois (3) ans à compter de la date d’entrée en vigueur de la présente annexe, puis tous les trois (3) ans.</w:t>
      </w:r>
    </w:p>
    <w:bookmarkEnd w:id="571"/>
    <w:p w14:paraId="3CD82F46" w14:textId="77777777" w:rsidR="00D51630" w:rsidRDefault="00D51630" w:rsidP="00D51630">
      <w:pPr>
        <w:widowControl w:val="0"/>
        <w:spacing w:before="480" w:after="360"/>
        <w:jc w:val="both"/>
        <w:rPr>
          <w:rFonts w:ascii="Calibri" w:hAnsi="Calibri" w:cs="Calibri"/>
          <w:b/>
          <w:bCs/>
          <w:szCs w:val="24"/>
        </w:rPr>
      </w:pPr>
      <w:r>
        <w:rPr>
          <w:rFonts w:ascii="Calibri" w:hAnsi="Calibri" w:cs="Calibri"/>
          <w:b/>
          <w:bCs/>
          <w:szCs w:val="24"/>
        </w:rPr>
        <w:t>Article 4 – Cotisations</w:t>
      </w:r>
    </w:p>
    <w:p w14:paraId="4C9A5D15" w14:textId="77777777" w:rsidR="00D51630" w:rsidRDefault="00D51630" w:rsidP="00D51630">
      <w:pPr>
        <w:widowControl w:val="0"/>
        <w:spacing w:before="360" w:after="0"/>
        <w:ind w:left="1134"/>
        <w:jc w:val="both"/>
        <w:rPr>
          <w:rFonts w:ascii="Calibri" w:hAnsi="Calibri" w:cs="Calibri"/>
          <w:b/>
          <w:szCs w:val="24"/>
        </w:rPr>
      </w:pPr>
      <w:r>
        <w:rPr>
          <w:rFonts w:ascii="Calibri" w:hAnsi="Calibri" w:cs="Calibri"/>
          <w:b/>
          <w:szCs w:val="24"/>
        </w:rPr>
        <w:t>Article 4.1 - Taux et assiette</w:t>
      </w:r>
    </w:p>
    <w:p w14:paraId="58F1C180"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Le taux et l’assiette de la cotisation servant au financement du régime de prévoyance sont définis à l’Annexe B, intitulée « </w:t>
      </w:r>
      <w:r>
        <w:rPr>
          <w:rFonts w:ascii="Calibri" w:hAnsi="Calibri" w:cs="Calibri"/>
          <w:i/>
          <w:iCs/>
          <w:szCs w:val="24"/>
        </w:rPr>
        <w:t>Cotisations</w:t>
      </w:r>
      <w:r>
        <w:rPr>
          <w:rFonts w:ascii="Calibri" w:hAnsi="Calibri" w:cs="Calibri"/>
          <w:szCs w:val="24"/>
        </w:rPr>
        <w:t> ».</w:t>
      </w:r>
    </w:p>
    <w:p w14:paraId="4D99214B" w14:textId="77777777" w:rsidR="00D51630" w:rsidRDefault="00D51630" w:rsidP="00D51630">
      <w:pPr>
        <w:widowControl w:val="0"/>
        <w:spacing w:before="360" w:after="0"/>
        <w:ind w:left="1134"/>
        <w:jc w:val="both"/>
        <w:rPr>
          <w:rFonts w:ascii="Calibri" w:hAnsi="Calibri" w:cs="Calibri"/>
          <w:b/>
          <w:szCs w:val="24"/>
        </w:rPr>
      </w:pPr>
      <w:r>
        <w:rPr>
          <w:rFonts w:ascii="Calibri" w:hAnsi="Calibri" w:cs="Calibri"/>
          <w:b/>
          <w:szCs w:val="24"/>
        </w:rPr>
        <w:t>Article 4.2 - Répartition</w:t>
      </w:r>
    </w:p>
    <w:p w14:paraId="069F1344"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La cotisation est répartie de la manière suivante :</w:t>
      </w:r>
    </w:p>
    <w:p w14:paraId="1FB2C317" w14:textId="7712E262"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szCs w:val="24"/>
        </w:rPr>
      </w:pPr>
      <w:proofErr w:type="gramStart"/>
      <w:r>
        <w:rPr>
          <w:rFonts w:ascii="Calibri" w:hAnsi="Calibri" w:cs="Calibri"/>
          <w:szCs w:val="24"/>
        </w:rPr>
        <w:t>cinquante</w:t>
      </w:r>
      <w:proofErr w:type="gramEnd"/>
      <w:r>
        <w:rPr>
          <w:rFonts w:ascii="Calibri" w:hAnsi="Calibri" w:cs="Calibri"/>
          <w:szCs w:val="24"/>
        </w:rPr>
        <w:t xml:space="preserve"> pour cent (50 %) à la charge des particuliers employeurs</w:t>
      </w:r>
      <w:r w:rsidR="00974C03">
        <w:rPr>
          <w:rFonts w:ascii="Calibri" w:hAnsi="Calibri" w:cs="Calibri"/>
          <w:szCs w:val="24"/>
        </w:rPr>
        <w:t> ;</w:t>
      </w:r>
    </w:p>
    <w:p w14:paraId="27F3035A" w14:textId="77777777"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szCs w:val="24"/>
        </w:rPr>
      </w:pPr>
      <w:proofErr w:type="gramStart"/>
      <w:r>
        <w:rPr>
          <w:rFonts w:ascii="Calibri" w:hAnsi="Calibri" w:cs="Calibri"/>
          <w:szCs w:val="24"/>
        </w:rPr>
        <w:t>cinquante</w:t>
      </w:r>
      <w:proofErr w:type="gramEnd"/>
      <w:r>
        <w:rPr>
          <w:rFonts w:ascii="Calibri" w:hAnsi="Calibri" w:cs="Calibri"/>
          <w:szCs w:val="24"/>
        </w:rPr>
        <w:t xml:space="preserve"> pour cent (50 %) à la charge des salariés.</w:t>
      </w:r>
    </w:p>
    <w:p w14:paraId="30D45DCD" w14:textId="77777777" w:rsidR="00D51630" w:rsidRDefault="00D51630" w:rsidP="00D51630">
      <w:pPr>
        <w:widowControl w:val="0"/>
        <w:spacing w:before="360" w:after="0"/>
        <w:ind w:left="1134"/>
        <w:jc w:val="both"/>
        <w:rPr>
          <w:rFonts w:ascii="Calibri" w:hAnsi="Calibri" w:cs="Calibri"/>
          <w:b/>
          <w:szCs w:val="24"/>
        </w:rPr>
      </w:pPr>
      <w:r>
        <w:rPr>
          <w:rFonts w:ascii="Calibri" w:hAnsi="Calibri" w:cs="Calibri"/>
          <w:b/>
          <w:szCs w:val="24"/>
        </w:rPr>
        <w:t xml:space="preserve">Article 4.3 - Evolution ultérieure des cotisations </w:t>
      </w:r>
    </w:p>
    <w:p w14:paraId="5E1F4D99" w14:textId="77777777" w:rsidR="00D51630" w:rsidRDefault="00D51630" w:rsidP="00D51630">
      <w:pPr>
        <w:widowControl w:val="0"/>
        <w:spacing w:before="240" w:after="0"/>
        <w:jc w:val="both"/>
        <w:rPr>
          <w:rFonts w:ascii="Calibri" w:hAnsi="Calibri" w:cs="Calibri"/>
          <w:lang w:eastAsia="fr-FR"/>
        </w:rPr>
      </w:pPr>
      <w:r>
        <w:rPr>
          <w:rFonts w:ascii="Calibri" w:hAnsi="Calibri" w:cs="Calibri"/>
          <w:lang w:eastAsia="fr-FR"/>
        </w:rPr>
        <w:t>Toute évolution ultérieure de la cotisation sera répercutée dans les mêmes proportions que les cotisations initiales entre le particulier employeur et les salariés, dès lors qu’elle :</w:t>
      </w:r>
    </w:p>
    <w:p w14:paraId="71F0D566" w14:textId="043D3CE9"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lang w:eastAsia="fr-FR"/>
        </w:rPr>
      </w:pPr>
      <w:proofErr w:type="gramStart"/>
      <w:r>
        <w:rPr>
          <w:rFonts w:ascii="Calibri" w:hAnsi="Calibri" w:cs="Calibri"/>
          <w:lang w:eastAsia="fr-FR"/>
        </w:rPr>
        <w:t>ne</w:t>
      </w:r>
      <w:proofErr w:type="gramEnd"/>
      <w:r>
        <w:rPr>
          <w:rFonts w:ascii="Calibri" w:hAnsi="Calibri" w:cs="Calibri"/>
          <w:lang w:eastAsia="fr-FR"/>
        </w:rPr>
        <w:t xml:space="preserve"> dépasse pas, annuellement, dix pour cent (10 %) du montant de la cotisation annuelle et, en tout état de cause</w:t>
      </w:r>
      <w:r w:rsidR="00974C03">
        <w:rPr>
          <w:rFonts w:ascii="Calibri" w:hAnsi="Calibri" w:cs="Calibri"/>
          <w:lang w:eastAsia="fr-FR"/>
        </w:rPr>
        <w:t> ;</w:t>
      </w:r>
    </w:p>
    <w:p w14:paraId="3F379CB2" w14:textId="77777777"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lang w:eastAsia="fr-FR"/>
        </w:rPr>
      </w:pPr>
      <w:proofErr w:type="gramStart"/>
      <w:r>
        <w:rPr>
          <w:rFonts w:ascii="Calibri" w:hAnsi="Calibri" w:cs="Calibri"/>
          <w:lang w:eastAsia="fr-FR"/>
        </w:rPr>
        <w:t>n’aboutit</w:t>
      </w:r>
      <w:proofErr w:type="gramEnd"/>
      <w:r>
        <w:rPr>
          <w:rFonts w:ascii="Calibri" w:hAnsi="Calibri" w:cs="Calibri"/>
          <w:lang w:eastAsia="fr-FR"/>
        </w:rPr>
        <w:t xml:space="preserve"> pas à un pourcentage de cotisation supérieur à deux virgule soixante-quatorze pour cent (2,74 %) de l’assiette des cotisations du régime.</w:t>
      </w:r>
    </w:p>
    <w:p w14:paraId="53832F35" w14:textId="77777777" w:rsidR="00D51630" w:rsidRDefault="00D51630" w:rsidP="00D51630">
      <w:pPr>
        <w:widowControl w:val="0"/>
        <w:spacing w:before="240" w:after="0"/>
        <w:jc w:val="both"/>
        <w:rPr>
          <w:rFonts w:ascii="Calibri" w:hAnsi="Calibri" w:cs="Calibri"/>
          <w:strike/>
          <w:lang w:eastAsia="fr-FR"/>
        </w:rPr>
      </w:pPr>
      <w:r>
        <w:rPr>
          <w:rFonts w:ascii="Calibri" w:hAnsi="Calibri" w:cs="Calibri"/>
          <w:lang w:eastAsia="fr-FR"/>
        </w:rPr>
        <w:t xml:space="preserve">Au-delà de ces limites, l’augmentation de cotisations fera l'objet d’une nouvelle négociation et de la conclusion d’un avenant à </w:t>
      </w:r>
      <w:r>
        <w:t>la présente annexe</w:t>
      </w:r>
      <w:r>
        <w:rPr>
          <w:rFonts w:ascii="Calibri" w:hAnsi="Calibri" w:cs="Calibri"/>
          <w:lang w:eastAsia="fr-FR"/>
        </w:rPr>
        <w:t xml:space="preserve">. </w:t>
      </w:r>
    </w:p>
    <w:p w14:paraId="6AB6D639" w14:textId="77777777" w:rsidR="00D51630" w:rsidRDefault="00D51630" w:rsidP="00D51630">
      <w:pPr>
        <w:widowControl w:val="0"/>
        <w:spacing w:before="360" w:after="0"/>
        <w:ind w:left="1134"/>
        <w:jc w:val="both"/>
        <w:rPr>
          <w:rFonts w:ascii="Calibri" w:hAnsi="Calibri" w:cs="Calibri"/>
          <w:b/>
          <w:szCs w:val="24"/>
        </w:rPr>
      </w:pPr>
      <w:r>
        <w:rPr>
          <w:rFonts w:ascii="Calibri" w:hAnsi="Calibri" w:cs="Calibri"/>
          <w:b/>
          <w:szCs w:val="24"/>
        </w:rPr>
        <w:t xml:space="preserve">Article 4.4 - Paiement des cotisations </w:t>
      </w:r>
    </w:p>
    <w:p w14:paraId="03453DF9"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 xml:space="preserve">En application de la loi, le recouvrement des cotisations afférentes au financement du régime de prévoyance est délégué par l’APNI (en sa qualité de collecteur) aux organismes de recouvrement du régime général et, pour les salariés relevant du régime agricole, aux caisses de mutualité sociale agricole, selon des modalités prévues par convention. </w:t>
      </w:r>
    </w:p>
    <w:p w14:paraId="12673733" w14:textId="77777777" w:rsidR="00D51630" w:rsidRDefault="00D51630" w:rsidP="00974C03">
      <w:pPr>
        <w:keepNext/>
        <w:keepLines/>
        <w:spacing w:before="480" w:after="360"/>
        <w:jc w:val="both"/>
        <w:rPr>
          <w:rFonts w:ascii="Calibri" w:hAnsi="Calibri" w:cs="Calibri"/>
          <w:b/>
          <w:bCs/>
          <w:szCs w:val="24"/>
        </w:rPr>
      </w:pPr>
      <w:r>
        <w:rPr>
          <w:rFonts w:ascii="Calibri" w:hAnsi="Calibri" w:cs="Calibri"/>
          <w:b/>
          <w:bCs/>
          <w:szCs w:val="24"/>
        </w:rPr>
        <w:lastRenderedPageBreak/>
        <w:t>Article 5 – Suspension ou rupture du contrat de travail</w:t>
      </w:r>
    </w:p>
    <w:p w14:paraId="1CBD6CC9" w14:textId="77777777" w:rsidR="00D51630" w:rsidRDefault="00D51630" w:rsidP="00974C03">
      <w:pPr>
        <w:keepNext/>
        <w:keepLines/>
        <w:spacing w:before="240" w:after="0"/>
        <w:ind w:left="1134"/>
        <w:jc w:val="both"/>
        <w:rPr>
          <w:rFonts w:ascii="Calibri" w:hAnsi="Calibri" w:cs="Calibri"/>
          <w:b/>
          <w:color w:val="00B050"/>
          <w:szCs w:val="24"/>
        </w:rPr>
      </w:pPr>
      <w:r>
        <w:rPr>
          <w:rFonts w:ascii="Calibri" w:hAnsi="Calibri" w:cs="Calibri"/>
          <w:b/>
          <w:szCs w:val="24"/>
        </w:rPr>
        <w:t>Article 5.1 - Suspension du contrat de travail indemnisée par l’employeur</w:t>
      </w:r>
    </w:p>
    <w:p w14:paraId="2A03098D" w14:textId="2924FF6F" w:rsidR="00D51630" w:rsidRDefault="00BA30B2" w:rsidP="00974C03">
      <w:pPr>
        <w:keepNext/>
        <w:keepLines/>
        <w:spacing w:before="240" w:after="0"/>
        <w:jc w:val="both"/>
        <w:rPr>
          <w:rFonts w:ascii="Calibri" w:hAnsi="Calibri" w:cs="Calibri"/>
          <w:b/>
          <w:bCs/>
          <w:i/>
          <w:iCs/>
          <w:sz w:val="20"/>
        </w:rPr>
      </w:pPr>
      <w:bookmarkStart w:id="572" w:name="_Hlk66378785"/>
      <w:r>
        <w:rPr>
          <w:rFonts w:ascii="Calibri" w:hAnsi="Calibri" w:cs="Calibri"/>
          <w:b/>
          <w:bCs/>
          <w:i/>
          <w:iCs/>
          <w:sz w:val="20"/>
        </w:rPr>
        <w:t xml:space="preserve">Article </w:t>
      </w:r>
      <w:bookmarkEnd w:id="572"/>
      <w:r w:rsidR="00D51630">
        <w:rPr>
          <w:rFonts w:ascii="Calibri" w:hAnsi="Calibri" w:cs="Calibri"/>
          <w:b/>
          <w:bCs/>
          <w:i/>
          <w:iCs/>
          <w:sz w:val="20"/>
        </w:rPr>
        <w:t>5.1.1. Cas général</w:t>
      </w:r>
    </w:p>
    <w:p w14:paraId="51923858" w14:textId="77777777" w:rsidR="00D51630" w:rsidRDefault="00D51630" w:rsidP="00974C03">
      <w:pPr>
        <w:keepNext/>
        <w:keepLines/>
        <w:spacing w:before="240" w:after="0"/>
        <w:jc w:val="both"/>
        <w:rPr>
          <w:rFonts w:ascii="Calibri" w:hAnsi="Calibri" w:cs="Calibri"/>
          <w:szCs w:val="24"/>
        </w:rPr>
      </w:pPr>
      <w:r>
        <w:rPr>
          <w:rFonts w:ascii="Calibri" w:hAnsi="Calibri" w:cs="Calibri"/>
          <w:szCs w:val="24"/>
        </w:rPr>
        <w:t>L’adhésion des salariés au régime de prévoyance de la branche</w:t>
      </w:r>
      <w:r>
        <w:rPr>
          <w:rFonts w:ascii="Calibri" w:hAnsi="Calibri" w:cs="Calibri"/>
        </w:rPr>
        <w:t xml:space="preserve"> </w:t>
      </w:r>
      <w:r>
        <w:rPr>
          <w:rFonts w:ascii="Calibri" w:hAnsi="Calibri" w:cs="Calibri"/>
          <w:szCs w:val="24"/>
        </w:rPr>
        <w:t xml:space="preserve">est maintenue, sans versement de cotisation, en cas de suspension de leur contrat de travail, quelle qu’en soit la cause, dès lors qu’ils bénéficient, pendant cette période, d’un maintien de rémunération, total ou partiel, d’indemnités journalières complémentaires ou de rentes d’invalidité financés au moins pour partie par le particulier employeur. </w:t>
      </w:r>
    </w:p>
    <w:p w14:paraId="718864CD" w14:textId="15E5DF12" w:rsidR="00D51630" w:rsidRDefault="00D51630" w:rsidP="00974C03">
      <w:pPr>
        <w:keepNext/>
        <w:keepLines/>
        <w:spacing w:before="240" w:after="0"/>
        <w:jc w:val="both"/>
        <w:rPr>
          <w:rFonts w:ascii="Calibri" w:hAnsi="Calibri" w:cs="Calibri"/>
        </w:rPr>
      </w:pPr>
      <w:r>
        <w:rPr>
          <w:rFonts w:ascii="Calibri" w:hAnsi="Calibri" w:cs="Calibri"/>
          <w:szCs w:val="24"/>
        </w:rPr>
        <w:t xml:space="preserve">L’adhésion des salariés au régime est également maintenue, sans versement de cotisation, en cas de suspension de leur contrat de travail non indemnisée par la </w:t>
      </w:r>
      <w:r w:rsidR="005B5738">
        <w:rPr>
          <w:rFonts w:ascii="Calibri" w:hAnsi="Calibri" w:cs="Calibri"/>
          <w:szCs w:val="24"/>
        </w:rPr>
        <w:t>S</w:t>
      </w:r>
      <w:r>
        <w:rPr>
          <w:rFonts w:ascii="Calibri" w:hAnsi="Calibri" w:cs="Calibri"/>
          <w:szCs w:val="24"/>
        </w:rPr>
        <w:t>écurité sociale, pour les bénéficiaires qui ne remplissent pas les conditions d’activité requises en termes de cotisations ou d’heures travaillées.</w:t>
      </w:r>
    </w:p>
    <w:p w14:paraId="18900EB3" w14:textId="6C39C5C9" w:rsidR="00D51630" w:rsidRDefault="00AB2AE0" w:rsidP="00D51630">
      <w:pPr>
        <w:widowControl w:val="0"/>
        <w:spacing w:before="240" w:after="0"/>
        <w:jc w:val="both"/>
        <w:rPr>
          <w:rFonts w:ascii="Calibri" w:hAnsi="Calibri" w:cs="Calibri"/>
          <w:b/>
          <w:bCs/>
          <w:i/>
          <w:iCs/>
          <w:sz w:val="20"/>
        </w:rPr>
      </w:pPr>
      <w:r>
        <w:rPr>
          <w:rFonts w:ascii="Calibri" w:hAnsi="Calibri" w:cs="Calibri"/>
          <w:b/>
          <w:bCs/>
          <w:i/>
          <w:iCs/>
          <w:sz w:val="20"/>
        </w:rPr>
        <w:t xml:space="preserve">Article </w:t>
      </w:r>
      <w:r w:rsidR="00D51630">
        <w:rPr>
          <w:rFonts w:ascii="Calibri" w:hAnsi="Calibri" w:cs="Calibri"/>
          <w:b/>
          <w:bCs/>
          <w:i/>
          <w:iCs/>
          <w:sz w:val="20"/>
        </w:rPr>
        <w:t>5.1.2. Activité partielle</w:t>
      </w:r>
    </w:p>
    <w:p w14:paraId="6990B72D"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 xml:space="preserve">L’adhésion des salariés au régime de prévoyance de la branche est maintenue en </w:t>
      </w:r>
      <w:r>
        <w:rPr>
          <w:rFonts w:ascii="Calibri" w:hAnsi="Calibri" w:cs="Calibri"/>
          <w:szCs w:val="24"/>
        </w:rPr>
        <w:br/>
        <w:t xml:space="preserve">cas de suspension de leur contrat de travail liée à un placement en activité partielle, en application d’une disposition légale ou réglementaire spécifique au secteur. Dans une telle hypothèse : </w:t>
      </w:r>
    </w:p>
    <w:p w14:paraId="6FD0247E" w14:textId="4A1CB6A4"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szCs w:val="24"/>
        </w:rPr>
      </w:pPr>
      <w:proofErr w:type="gramStart"/>
      <w:r>
        <w:rPr>
          <w:rFonts w:ascii="Calibri" w:hAnsi="Calibri" w:cs="Calibri"/>
          <w:szCs w:val="24"/>
        </w:rPr>
        <w:t>le</w:t>
      </w:r>
      <w:proofErr w:type="gramEnd"/>
      <w:r>
        <w:rPr>
          <w:rFonts w:ascii="Calibri" w:hAnsi="Calibri" w:cs="Calibri"/>
          <w:szCs w:val="24"/>
        </w:rPr>
        <w:t xml:space="preserve"> particulier employeur verse une cotisation calculée selon le taux applicable aux salariés en activité, pendant toute la période de suspension du contrat de travail liée à l’activité partielle. Parallèlement, le salarié doit obligatoirement continuer à s’acquitter de sa propre part de cotisation</w:t>
      </w:r>
      <w:r w:rsidR="00974C03">
        <w:rPr>
          <w:rFonts w:ascii="Calibri" w:hAnsi="Calibri" w:cs="Calibri"/>
          <w:szCs w:val="24"/>
        </w:rPr>
        <w:t> ;</w:t>
      </w:r>
    </w:p>
    <w:p w14:paraId="1F14EC3D" w14:textId="1613FD89"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szCs w:val="24"/>
        </w:rPr>
      </w:pPr>
      <w:proofErr w:type="gramStart"/>
      <w:r>
        <w:rPr>
          <w:rFonts w:ascii="Calibri" w:hAnsi="Calibri" w:cs="Calibri"/>
          <w:szCs w:val="24"/>
        </w:rPr>
        <w:t>l’assiette</w:t>
      </w:r>
      <w:proofErr w:type="gramEnd"/>
      <w:r>
        <w:rPr>
          <w:rFonts w:ascii="Calibri" w:hAnsi="Calibri" w:cs="Calibri"/>
          <w:szCs w:val="24"/>
        </w:rPr>
        <w:t xml:space="preserve"> des cotisations est constituée de l’indemnité obligatoire d’activité partielle </w:t>
      </w:r>
      <w:r>
        <w:rPr>
          <w:rFonts w:ascii="Calibri" w:hAnsi="Calibri" w:cs="Calibri"/>
          <w:szCs w:val="24"/>
        </w:rPr>
        <w:br/>
        <w:t>(à l’exclusion de l’éventuelle indemnité complémentaire), et ce quel qu’en soit le traitement social et fiscal</w:t>
      </w:r>
      <w:r w:rsidR="00974C03">
        <w:rPr>
          <w:rFonts w:ascii="Calibri" w:hAnsi="Calibri" w:cs="Calibri"/>
          <w:szCs w:val="24"/>
        </w:rPr>
        <w:t> ;</w:t>
      </w:r>
    </w:p>
    <w:p w14:paraId="00B79A62" w14:textId="77777777"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szCs w:val="24"/>
        </w:rPr>
      </w:pPr>
      <w:proofErr w:type="gramStart"/>
      <w:r>
        <w:rPr>
          <w:rFonts w:ascii="Calibri" w:hAnsi="Calibri" w:cs="Calibri"/>
          <w:szCs w:val="24"/>
        </w:rPr>
        <w:t>l’assiette</w:t>
      </w:r>
      <w:proofErr w:type="gramEnd"/>
      <w:r>
        <w:rPr>
          <w:rFonts w:ascii="Calibri" w:hAnsi="Calibri" w:cs="Calibri"/>
          <w:szCs w:val="24"/>
        </w:rPr>
        <w:t xml:space="preserve"> servant au calcul des prestations est identique à celle des cotisations définie </w:t>
      </w:r>
      <w:r>
        <w:rPr>
          <w:rFonts w:ascii="Calibri" w:hAnsi="Calibri" w:cs="Calibri"/>
          <w:szCs w:val="24"/>
        </w:rPr>
        <w:br/>
        <w:t xml:space="preserve">ci-dessus. </w:t>
      </w:r>
    </w:p>
    <w:p w14:paraId="1EAA5A40" w14:textId="77777777" w:rsidR="00D51630" w:rsidRDefault="00D51630" w:rsidP="00D51630">
      <w:pPr>
        <w:widowControl w:val="0"/>
        <w:spacing w:before="240" w:after="0"/>
        <w:jc w:val="both"/>
        <w:rPr>
          <w:rFonts w:ascii="Calibri" w:hAnsi="Calibri" w:cs="Calibri"/>
        </w:rPr>
      </w:pPr>
      <w:r>
        <w:rPr>
          <w:rFonts w:ascii="Calibri" w:hAnsi="Calibri" w:cs="Calibri"/>
        </w:rPr>
        <w:t>Lorsque, au cours du même mois, le salarié a cumulé indemnité d’activité partielle et revenus d’activité, l’indemnité obligatoire d’activité partielle est l’assiette par défaut pour les heures chômées. Pour les heures travaillées, la rémunération reste cotisée dans les conditions prévues pour les salariés en activité.</w:t>
      </w:r>
    </w:p>
    <w:p w14:paraId="08550905" w14:textId="77777777" w:rsidR="00D51630" w:rsidRDefault="00D51630" w:rsidP="00D51630">
      <w:pPr>
        <w:widowControl w:val="0"/>
        <w:spacing w:before="240" w:after="0"/>
        <w:ind w:left="1134"/>
        <w:jc w:val="both"/>
        <w:rPr>
          <w:rFonts w:ascii="Calibri" w:hAnsi="Calibri" w:cs="Calibri"/>
          <w:b/>
          <w:szCs w:val="24"/>
        </w:rPr>
      </w:pPr>
      <w:r>
        <w:rPr>
          <w:rFonts w:ascii="Calibri" w:hAnsi="Calibri" w:cs="Calibri"/>
          <w:b/>
          <w:szCs w:val="24"/>
        </w:rPr>
        <w:t>Article 5.2. Suspension du contrat de travail non indemnisée par l’employeur</w:t>
      </w:r>
    </w:p>
    <w:p w14:paraId="4147B389" w14:textId="57C77C1D" w:rsidR="00D51630" w:rsidRDefault="00D51630" w:rsidP="00D51630">
      <w:pPr>
        <w:widowControl w:val="0"/>
        <w:spacing w:before="240" w:after="0"/>
        <w:jc w:val="both"/>
        <w:rPr>
          <w:rFonts w:ascii="Calibri" w:hAnsi="Calibri" w:cs="Calibri"/>
          <w:szCs w:val="24"/>
        </w:rPr>
      </w:pPr>
      <w:r>
        <w:rPr>
          <w:rFonts w:ascii="Calibri" w:hAnsi="Calibri" w:cs="Calibri"/>
          <w:szCs w:val="24"/>
        </w:rPr>
        <w:t xml:space="preserve">L’adhésion des salariés au régime de prévoyance de la branche est maintenue, sans versement de cotisation, en cas de suspension </w:t>
      </w:r>
      <w:r w:rsidRPr="00464593">
        <w:rPr>
          <w:rFonts w:ascii="Calibri" w:hAnsi="Calibri" w:cs="Calibri"/>
          <w:szCs w:val="24"/>
        </w:rPr>
        <w:t xml:space="preserve">de leur contrat de travail non indemnisée, lorsqu’ils bénéficient de congés pour « enfant malade », dans les conditions prévues par l’article </w:t>
      </w:r>
      <w:r w:rsidR="00464593" w:rsidRPr="00464593">
        <w:rPr>
          <w:rFonts w:ascii="Calibri" w:hAnsi="Calibri" w:cs="Calibri"/>
          <w:szCs w:val="24"/>
        </w:rPr>
        <w:t>4</w:t>
      </w:r>
      <w:r w:rsidR="00974C03">
        <w:rPr>
          <w:rFonts w:ascii="Calibri" w:hAnsi="Calibri" w:cs="Calibri"/>
          <w:szCs w:val="24"/>
        </w:rPr>
        <w:t>8</w:t>
      </w:r>
      <w:r w:rsidR="00464593" w:rsidRPr="00464593">
        <w:rPr>
          <w:rFonts w:ascii="Calibri" w:hAnsi="Calibri" w:cs="Calibri"/>
          <w:szCs w:val="24"/>
        </w:rPr>
        <w:t>-2-2</w:t>
      </w:r>
      <w:r w:rsidRPr="00464593">
        <w:rPr>
          <w:rFonts w:ascii="Calibri" w:hAnsi="Calibri" w:cs="Calibri"/>
          <w:szCs w:val="24"/>
        </w:rPr>
        <w:t xml:space="preserve"> du socle commun de la </w:t>
      </w:r>
      <w:r w:rsidR="00851BB1" w:rsidRPr="00464593">
        <w:rPr>
          <w:rFonts w:ascii="Calibri" w:hAnsi="Calibri" w:cs="Calibri"/>
          <w:szCs w:val="24"/>
        </w:rPr>
        <w:t xml:space="preserve">présente </w:t>
      </w:r>
      <w:r w:rsidRPr="00464593">
        <w:rPr>
          <w:rFonts w:ascii="Calibri" w:hAnsi="Calibri" w:cs="Calibri"/>
          <w:szCs w:val="24"/>
        </w:rPr>
        <w:t xml:space="preserve">convention collective. </w:t>
      </w:r>
    </w:p>
    <w:p w14:paraId="76BF5F21" w14:textId="77777777" w:rsidR="00D51630" w:rsidRDefault="00D51630" w:rsidP="00D51630">
      <w:pPr>
        <w:widowControl w:val="0"/>
        <w:spacing w:before="240" w:after="0"/>
        <w:ind w:left="1134"/>
        <w:jc w:val="both"/>
        <w:rPr>
          <w:rFonts w:ascii="Calibri" w:hAnsi="Calibri" w:cs="Calibri"/>
          <w:b/>
          <w:szCs w:val="24"/>
        </w:rPr>
      </w:pPr>
      <w:r>
        <w:rPr>
          <w:rFonts w:ascii="Calibri" w:hAnsi="Calibri" w:cs="Calibri"/>
          <w:b/>
          <w:szCs w:val="24"/>
        </w:rPr>
        <w:t>Article 5.3. Portabilité en cas de rupture du contrat de travail</w:t>
      </w:r>
    </w:p>
    <w:p w14:paraId="26B15ABE" w14:textId="467497D9" w:rsidR="00D51630" w:rsidRDefault="00D51630" w:rsidP="00D51630">
      <w:pPr>
        <w:widowControl w:val="0"/>
        <w:spacing w:before="240" w:after="0"/>
        <w:jc w:val="both"/>
        <w:rPr>
          <w:rFonts w:ascii="Calibri" w:hAnsi="Calibri" w:cs="Calibri"/>
          <w:szCs w:val="24"/>
        </w:rPr>
      </w:pPr>
      <w:r>
        <w:rPr>
          <w:rFonts w:ascii="Calibri" w:hAnsi="Calibri" w:cs="Calibri"/>
          <w:iCs/>
          <w:szCs w:val="24"/>
        </w:rPr>
        <w:t xml:space="preserve">Le régime de prévoyance </w:t>
      </w:r>
      <w:r>
        <w:rPr>
          <w:rFonts w:ascii="Calibri" w:hAnsi="Calibri" w:cs="Calibri"/>
          <w:szCs w:val="24"/>
        </w:rPr>
        <w:t xml:space="preserve">est maintenu au profit des bénéficiaires visés à l’article 1 </w:t>
      </w:r>
      <w:r>
        <w:rPr>
          <w:rFonts w:ascii="Calibri" w:hAnsi="Calibri" w:cs="Calibri"/>
        </w:rPr>
        <w:t xml:space="preserve">de </w:t>
      </w:r>
      <w:r>
        <w:t>la présente annexe</w:t>
      </w:r>
      <w:r>
        <w:rPr>
          <w:rFonts w:ascii="Calibri" w:hAnsi="Calibri" w:cs="Calibri"/>
          <w:szCs w:val="24"/>
        </w:rPr>
        <w:t xml:space="preserve">, dans les conditions prévues à l’article L.911-8 du </w:t>
      </w:r>
      <w:r w:rsidR="00B36A29">
        <w:rPr>
          <w:rFonts w:ascii="Calibri" w:hAnsi="Calibri" w:cs="Calibri"/>
          <w:szCs w:val="24"/>
        </w:rPr>
        <w:t>c</w:t>
      </w:r>
      <w:r>
        <w:rPr>
          <w:rFonts w:ascii="Calibri" w:hAnsi="Calibri" w:cs="Calibri"/>
          <w:szCs w:val="24"/>
        </w:rPr>
        <w:t xml:space="preserve">ode de la sécurité sociale. </w:t>
      </w:r>
    </w:p>
    <w:p w14:paraId="102B79B0" w14:textId="77777777" w:rsidR="00D51630" w:rsidRDefault="00D51630" w:rsidP="00D51630">
      <w:pPr>
        <w:widowControl w:val="0"/>
        <w:spacing w:before="240" w:after="0"/>
        <w:ind w:left="1134"/>
        <w:jc w:val="both"/>
        <w:rPr>
          <w:rFonts w:ascii="Calibri" w:hAnsi="Calibri" w:cs="Calibri"/>
          <w:b/>
          <w:szCs w:val="24"/>
        </w:rPr>
      </w:pPr>
      <w:r>
        <w:rPr>
          <w:rFonts w:ascii="Calibri" w:hAnsi="Calibri" w:cs="Calibri"/>
          <w:b/>
          <w:szCs w:val="24"/>
        </w:rPr>
        <w:lastRenderedPageBreak/>
        <w:t xml:space="preserve">Article 5.4. Maintien complémentaire des garanties en cas de suspension ou de rupture du contrat de travail  </w:t>
      </w:r>
    </w:p>
    <w:p w14:paraId="6EE809E9" w14:textId="5BFF03A1" w:rsidR="00D51630" w:rsidRDefault="005327D8" w:rsidP="00D51630">
      <w:pPr>
        <w:widowControl w:val="0"/>
        <w:spacing w:before="240" w:after="0"/>
        <w:jc w:val="both"/>
        <w:rPr>
          <w:rFonts w:ascii="Calibri" w:hAnsi="Calibri" w:cs="Calibri"/>
          <w:b/>
          <w:bCs/>
          <w:i/>
          <w:iCs/>
          <w:sz w:val="20"/>
        </w:rPr>
      </w:pPr>
      <w:r>
        <w:rPr>
          <w:rFonts w:ascii="Calibri" w:hAnsi="Calibri" w:cs="Calibri"/>
          <w:b/>
          <w:bCs/>
          <w:i/>
          <w:iCs/>
          <w:sz w:val="20"/>
        </w:rPr>
        <w:t xml:space="preserve">Article </w:t>
      </w:r>
      <w:r w:rsidR="00D51630">
        <w:rPr>
          <w:rFonts w:ascii="Calibri" w:hAnsi="Calibri" w:cs="Calibri"/>
          <w:b/>
          <w:bCs/>
          <w:i/>
          <w:iCs/>
          <w:sz w:val="20"/>
        </w:rPr>
        <w:t>5.4.1. Généralités</w:t>
      </w:r>
    </w:p>
    <w:p w14:paraId="56D11998" w14:textId="5816757B" w:rsidR="00D51630" w:rsidRDefault="00D51630" w:rsidP="00D51630">
      <w:pPr>
        <w:widowControl w:val="0"/>
        <w:spacing w:before="240" w:after="0"/>
        <w:jc w:val="both"/>
        <w:rPr>
          <w:rFonts w:ascii="Calibri" w:hAnsi="Calibri" w:cs="Calibri"/>
          <w:szCs w:val="24"/>
        </w:rPr>
      </w:pPr>
      <w:r>
        <w:rPr>
          <w:rFonts w:ascii="Calibri" w:hAnsi="Calibri" w:cs="Calibri"/>
          <w:szCs w:val="24"/>
        </w:rPr>
        <w:t xml:space="preserve">En cas de suspension ou de rupture du contrat de travail, et au-delà des cas de maintien des garanties visés aux articles 5.1. </w:t>
      </w:r>
      <w:proofErr w:type="gramStart"/>
      <w:r>
        <w:rPr>
          <w:rFonts w:ascii="Calibri" w:hAnsi="Calibri" w:cs="Calibri"/>
          <w:szCs w:val="24"/>
        </w:rPr>
        <w:t>à</w:t>
      </w:r>
      <w:proofErr w:type="gramEnd"/>
      <w:r>
        <w:rPr>
          <w:rFonts w:ascii="Calibri" w:hAnsi="Calibri" w:cs="Calibri"/>
          <w:szCs w:val="24"/>
        </w:rPr>
        <w:t xml:space="preserve"> 5.3., le salarié ou l’ancien salarié conserve, sans versement de cotisation, le bénéfice de l’ensemble des garanties prévues à </w:t>
      </w:r>
      <w:r>
        <w:t>la présente annexe</w:t>
      </w:r>
      <w:r>
        <w:rPr>
          <w:rFonts w:ascii="Calibri" w:hAnsi="Calibri" w:cs="Calibri"/>
          <w:szCs w:val="24"/>
        </w:rPr>
        <w:t xml:space="preserve"> pendant une durée de quatre (4) mois dans les conditions définies à l’article 5.4.2.</w:t>
      </w:r>
    </w:p>
    <w:p w14:paraId="2ECFB011" w14:textId="1907F427" w:rsidR="00D51630" w:rsidRDefault="005327D8" w:rsidP="00D51630">
      <w:pPr>
        <w:widowControl w:val="0"/>
        <w:spacing w:before="240" w:after="0"/>
        <w:jc w:val="both"/>
        <w:rPr>
          <w:rFonts w:ascii="Calibri" w:hAnsi="Calibri" w:cs="Calibri"/>
          <w:b/>
          <w:bCs/>
          <w:i/>
          <w:iCs/>
          <w:sz w:val="20"/>
        </w:rPr>
      </w:pPr>
      <w:r>
        <w:rPr>
          <w:rFonts w:ascii="Calibri" w:hAnsi="Calibri" w:cs="Calibri"/>
          <w:b/>
          <w:bCs/>
          <w:i/>
          <w:iCs/>
          <w:sz w:val="20"/>
        </w:rPr>
        <w:t xml:space="preserve">Article </w:t>
      </w:r>
      <w:r w:rsidR="00D51630">
        <w:rPr>
          <w:rFonts w:ascii="Calibri" w:hAnsi="Calibri" w:cs="Calibri"/>
          <w:b/>
          <w:bCs/>
          <w:i/>
          <w:iCs/>
          <w:sz w:val="20"/>
        </w:rPr>
        <w:t>5.4.2. Conditions du maintien complémentaire</w:t>
      </w:r>
    </w:p>
    <w:p w14:paraId="70A23977"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Le bénéfice du maintien de ces garanties est subordonné à la condition que la suspension ou la rupture du contrat de travail résulte :</w:t>
      </w:r>
    </w:p>
    <w:p w14:paraId="1A837A67" w14:textId="27614F0E" w:rsidR="00D51630" w:rsidRDefault="00D51630" w:rsidP="00C2202D">
      <w:pPr>
        <w:pStyle w:val="Paragraphedeliste"/>
        <w:widowControl w:val="0"/>
        <w:numPr>
          <w:ilvl w:val="0"/>
          <w:numId w:val="55"/>
        </w:numPr>
        <w:spacing w:before="120" w:after="0" w:line="240" w:lineRule="auto"/>
        <w:ind w:left="284" w:hanging="284"/>
        <w:jc w:val="both"/>
        <w:rPr>
          <w:rFonts w:ascii="Calibri" w:hAnsi="Calibri" w:cs="Calibri"/>
          <w:szCs w:val="24"/>
        </w:rPr>
      </w:pPr>
      <w:proofErr w:type="gramStart"/>
      <w:r>
        <w:rPr>
          <w:rFonts w:ascii="Calibri" w:hAnsi="Calibri" w:cs="Calibri"/>
          <w:szCs w:val="24"/>
        </w:rPr>
        <w:t>du</w:t>
      </w:r>
      <w:proofErr w:type="gramEnd"/>
      <w:r>
        <w:rPr>
          <w:rFonts w:ascii="Calibri" w:hAnsi="Calibri" w:cs="Calibri"/>
          <w:szCs w:val="24"/>
        </w:rPr>
        <w:t xml:space="preserve"> déménagement du salarié du particulier employeur ou de l’assistant maternel du particulier employeur, ou du particulier employeur</w:t>
      </w:r>
      <w:r w:rsidR="00974C03">
        <w:rPr>
          <w:rFonts w:ascii="Calibri" w:hAnsi="Calibri" w:cs="Calibri"/>
          <w:szCs w:val="24"/>
        </w:rPr>
        <w:t> ;</w:t>
      </w:r>
    </w:p>
    <w:p w14:paraId="40FB71BF" w14:textId="508F1D5C" w:rsidR="00D51630" w:rsidRDefault="00D51630" w:rsidP="00C2202D">
      <w:pPr>
        <w:pStyle w:val="Paragraphedeliste"/>
        <w:widowControl w:val="0"/>
        <w:numPr>
          <w:ilvl w:val="0"/>
          <w:numId w:val="55"/>
        </w:numPr>
        <w:spacing w:before="120" w:after="0" w:line="240" w:lineRule="auto"/>
        <w:ind w:left="284" w:hanging="284"/>
        <w:jc w:val="both"/>
        <w:rPr>
          <w:rFonts w:ascii="Calibri" w:hAnsi="Calibri" w:cs="Calibri"/>
          <w:szCs w:val="24"/>
        </w:rPr>
      </w:pPr>
      <w:proofErr w:type="gramStart"/>
      <w:r>
        <w:rPr>
          <w:rFonts w:ascii="Calibri" w:hAnsi="Calibri" w:cs="Calibri"/>
          <w:szCs w:val="24"/>
        </w:rPr>
        <w:t>du</w:t>
      </w:r>
      <w:proofErr w:type="gramEnd"/>
      <w:r>
        <w:rPr>
          <w:rFonts w:ascii="Calibri" w:hAnsi="Calibri" w:cs="Calibri"/>
          <w:szCs w:val="24"/>
        </w:rPr>
        <w:t xml:space="preserve"> sinistre du logement de l’assistant maternel du particulier employeur ou du particulier employeur</w:t>
      </w:r>
      <w:r w:rsidR="00974C03">
        <w:rPr>
          <w:rFonts w:ascii="Calibri" w:hAnsi="Calibri" w:cs="Calibri"/>
          <w:szCs w:val="24"/>
        </w:rPr>
        <w:t> ;</w:t>
      </w:r>
    </w:p>
    <w:p w14:paraId="09478C4C" w14:textId="6C36AF90" w:rsidR="00D51630" w:rsidRDefault="00D51630" w:rsidP="00C2202D">
      <w:pPr>
        <w:pStyle w:val="Paragraphedeliste"/>
        <w:widowControl w:val="0"/>
        <w:numPr>
          <w:ilvl w:val="0"/>
          <w:numId w:val="55"/>
        </w:numPr>
        <w:spacing w:before="120" w:after="0" w:line="240" w:lineRule="auto"/>
        <w:ind w:left="284" w:hanging="284"/>
        <w:jc w:val="both"/>
        <w:rPr>
          <w:rFonts w:ascii="Calibri" w:hAnsi="Calibri" w:cs="Calibri"/>
          <w:szCs w:val="24"/>
        </w:rPr>
      </w:pPr>
      <w:proofErr w:type="gramStart"/>
      <w:r>
        <w:rPr>
          <w:rFonts w:ascii="Calibri" w:hAnsi="Calibri" w:cs="Calibri"/>
          <w:szCs w:val="24"/>
        </w:rPr>
        <w:t>du</w:t>
      </w:r>
      <w:proofErr w:type="gramEnd"/>
      <w:r>
        <w:rPr>
          <w:rFonts w:ascii="Calibri" w:hAnsi="Calibri" w:cs="Calibri"/>
          <w:szCs w:val="24"/>
        </w:rPr>
        <w:t xml:space="preserve"> décès de l’enfant ou de la fratrie accueillie</w:t>
      </w:r>
      <w:r w:rsidR="00974C03">
        <w:rPr>
          <w:rFonts w:ascii="Calibri" w:hAnsi="Calibri" w:cs="Calibri"/>
          <w:szCs w:val="24"/>
        </w:rPr>
        <w:t> ;</w:t>
      </w:r>
    </w:p>
    <w:p w14:paraId="18DE0645" w14:textId="77777777" w:rsidR="00D51630" w:rsidRDefault="00D51630" w:rsidP="00C2202D">
      <w:pPr>
        <w:pStyle w:val="Paragraphedeliste"/>
        <w:widowControl w:val="0"/>
        <w:numPr>
          <w:ilvl w:val="0"/>
          <w:numId w:val="55"/>
        </w:numPr>
        <w:spacing w:before="120" w:after="0" w:line="240" w:lineRule="auto"/>
        <w:ind w:left="284" w:hanging="284"/>
        <w:jc w:val="both"/>
        <w:rPr>
          <w:rFonts w:ascii="Calibri" w:hAnsi="Calibri" w:cs="Calibri"/>
          <w:szCs w:val="24"/>
        </w:rPr>
      </w:pPr>
      <w:proofErr w:type="gramStart"/>
      <w:r>
        <w:rPr>
          <w:rFonts w:ascii="Calibri" w:hAnsi="Calibri" w:cs="Calibri"/>
          <w:szCs w:val="24"/>
        </w:rPr>
        <w:t>de</w:t>
      </w:r>
      <w:proofErr w:type="gramEnd"/>
      <w:r>
        <w:rPr>
          <w:rFonts w:ascii="Calibri" w:hAnsi="Calibri" w:cs="Calibri"/>
          <w:szCs w:val="24"/>
        </w:rPr>
        <w:t xml:space="preserve"> l’arrêt de travail prévisible pour incapacité de travail.</w:t>
      </w:r>
    </w:p>
    <w:p w14:paraId="18A3438F" w14:textId="04E15BAF" w:rsidR="00D51630" w:rsidRDefault="005327D8" w:rsidP="00D51630">
      <w:pPr>
        <w:widowControl w:val="0"/>
        <w:spacing w:before="240" w:after="0"/>
        <w:jc w:val="both"/>
        <w:rPr>
          <w:rFonts w:ascii="Calibri" w:hAnsi="Calibri" w:cs="Calibri"/>
          <w:b/>
          <w:bCs/>
          <w:i/>
          <w:iCs/>
          <w:sz w:val="20"/>
        </w:rPr>
      </w:pPr>
      <w:r>
        <w:rPr>
          <w:rFonts w:ascii="Calibri" w:hAnsi="Calibri" w:cs="Calibri"/>
          <w:b/>
          <w:bCs/>
          <w:i/>
          <w:iCs/>
          <w:sz w:val="20"/>
        </w:rPr>
        <w:t xml:space="preserve">Article </w:t>
      </w:r>
      <w:r w:rsidR="00D51630">
        <w:rPr>
          <w:rFonts w:ascii="Calibri" w:hAnsi="Calibri" w:cs="Calibri"/>
          <w:b/>
          <w:bCs/>
          <w:i/>
          <w:iCs/>
          <w:sz w:val="20"/>
        </w:rPr>
        <w:t>5.4.3. Date d’effet et cessation du maintien complémentaire</w:t>
      </w:r>
    </w:p>
    <w:p w14:paraId="4A638B28"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Le maintien complémentaire des garanties :</w:t>
      </w:r>
    </w:p>
    <w:p w14:paraId="67DE5EF0" w14:textId="77FBC4DE"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szCs w:val="24"/>
        </w:rPr>
      </w:pPr>
      <w:proofErr w:type="gramStart"/>
      <w:r>
        <w:rPr>
          <w:rFonts w:ascii="Calibri" w:hAnsi="Calibri" w:cs="Calibri"/>
          <w:szCs w:val="24"/>
        </w:rPr>
        <w:t>prend</w:t>
      </w:r>
      <w:proofErr w:type="gramEnd"/>
      <w:r>
        <w:rPr>
          <w:rFonts w:ascii="Calibri" w:hAnsi="Calibri" w:cs="Calibri"/>
          <w:szCs w:val="24"/>
        </w:rPr>
        <w:t xml:space="preserve"> effet au lendemain de la suspension ou de la rupture du contrat de travail</w:t>
      </w:r>
      <w:r w:rsidR="00974C03">
        <w:rPr>
          <w:rFonts w:ascii="Calibri" w:hAnsi="Calibri" w:cs="Calibri"/>
          <w:szCs w:val="24"/>
        </w:rPr>
        <w:t> ;</w:t>
      </w:r>
    </w:p>
    <w:p w14:paraId="58ECFC1F" w14:textId="77777777" w:rsidR="00D51630" w:rsidRDefault="00D51630" w:rsidP="00C2202D">
      <w:pPr>
        <w:pStyle w:val="Paragraphedeliste"/>
        <w:widowControl w:val="0"/>
        <w:numPr>
          <w:ilvl w:val="0"/>
          <w:numId w:val="55"/>
        </w:numPr>
        <w:spacing w:before="240" w:after="0" w:line="240" w:lineRule="auto"/>
        <w:ind w:left="284" w:hanging="284"/>
        <w:jc w:val="both"/>
        <w:rPr>
          <w:rFonts w:ascii="Calibri" w:hAnsi="Calibri" w:cs="Calibri"/>
          <w:szCs w:val="24"/>
        </w:rPr>
      </w:pPr>
      <w:proofErr w:type="gramStart"/>
      <w:r>
        <w:rPr>
          <w:rFonts w:ascii="Calibri" w:hAnsi="Calibri" w:cs="Calibri"/>
          <w:szCs w:val="24"/>
        </w:rPr>
        <w:t>cesse</w:t>
      </w:r>
      <w:proofErr w:type="gramEnd"/>
      <w:r>
        <w:rPr>
          <w:rFonts w:ascii="Calibri" w:hAnsi="Calibri" w:cs="Calibri"/>
          <w:szCs w:val="24"/>
        </w:rPr>
        <w:t>, le cas échéant, à :</w:t>
      </w:r>
    </w:p>
    <w:p w14:paraId="1691106C" w14:textId="0DBA22F4" w:rsidR="00D51630" w:rsidRDefault="00D51630" w:rsidP="00C2202D">
      <w:pPr>
        <w:pStyle w:val="Paragraphedeliste"/>
        <w:widowControl w:val="0"/>
        <w:numPr>
          <w:ilvl w:val="0"/>
          <w:numId w:val="56"/>
        </w:numPr>
        <w:spacing w:before="120" w:after="0" w:line="240" w:lineRule="auto"/>
        <w:ind w:left="567" w:hanging="283"/>
        <w:jc w:val="both"/>
        <w:rPr>
          <w:rFonts w:ascii="Calibri" w:hAnsi="Calibri" w:cs="Calibri"/>
          <w:szCs w:val="24"/>
        </w:rPr>
      </w:pPr>
      <w:proofErr w:type="gramStart"/>
      <w:r>
        <w:rPr>
          <w:rFonts w:ascii="Calibri" w:hAnsi="Calibri" w:cs="Calibri"/>
          <w:szCs w:val="24"/>
        </w:rPr>
        <w:t>la</w:t>
      </w:r>
      <w:proofErr w:type="gramEnd"/>
      <w:r>
        <w:rPr>
          <w:rFonts w:ascii="Calibri" w:hAnsi="Calibri" w:cs="Calibri"/>
          <w:szCs w:val="24"/>
        </w:rPr>
        <w:t xml:space="preserve"> date de reprise d’une activité professionnelle (autre qu’assistant maternel) par le bénéficiaire qui a changé d’activité</w:t>
      </w:r>
      <w:r w:rsidR="00974C03">
        <w:rPr>
          <w:rFonts w:ascii="Calibri" w:hAnsi="Calibri" w:cs="Calibri"/>
          <w:szCs w:val="24"/>
        </w:rPr>
        <w:t> ;</w:t>
      </w:r>
    </w:p>
    <w:p w14:paraId="20B53E16" w14:textId="2F1446D4" w:rsidR="00851BB1" w:rsidRDefault="00D51630" w:rsidP="00C2202D">
      <w:pPr>
        <w:pStyle w:val="Paragraphedeliste"/>
        <w:widowControl w:val="0"/>
        <w:numPr>
          <w:ilvl w:val="0"/>
          <w:numId w:val="56"/>
        </w:numPr>
        <w:spacing w:before="120" w:after="0" w:line="240" w:lineRule="auto"/>
        <w:ind w:left="567" w:hanging="283"/>
        <w:jc w:val="both"/>
        <w:rPr>
          <w:rFonts w:ascii="Calibri" w:hAnsi="Calibri" w:cs="Calibri"/>
          <w:szCs w:val="24"/>
        </w:rPr>
      </w:pPr>
      <w:proofErr w:type="gramStart"/>
      <w:r>
        <w:rPr>
          <w:rFonts w:ascii="Calibri" w:hAnsi="Calibri" w:cs="Calibri"/>
          <w:szCs w:val="24"/>
        </w:rPr>
        <w:t>la</w:t>
      </w:r>
      <w:proofErr w:type="gramEnd"/>
      <w:r>
        <w:rPr>
          <w:rFonts w:ascii="Calibri" w:hAnsi="Calibri" w:cs="Calibri"/>
          <w:szCs w:val="24"/>
        </w:rPr>
        <w:t xml:space="preserve"> date d’effet de la liquidation de la retraite de base de la </w:t>
      </w:r>
      <w:r w:rsidR="00974C03">
        <w:rPr>
          <w:rFonts w:ascii="Calibri" w:hAnsi="Calibri" w:cs="Calibri"/>
          <w:szCs w:val="24"/>
        </w:rPr>
        <w:t>s</w:t>
      </w:r>
      <w:r>
        <w:rPr>
          <w:rFonts w:ascii="Calibri" w:hAnsi="Calibri" w:cs="Calibri"/>
          <w:szCs w:val="24"/>
        </w:rPr>
        <w:t>écurité sociale</w:t>
      </w:r>
      <w:r w:rsidR="00974C03">
        <w:rPr>
          <w:rFonts w:ascii="Calibri" w:hAnsi="Calibri" w:cs="Calibri"/>
          <w:szCs w:val="24"/>
        </w:rPr>
        <w:t> ;</w:t>
      </w:r>
    </w:p>
    <w:p w14:paraId="02D5D487" w14:textId="26F7BA0B" w:rsidR="00D51630" w:rsidRPr="00851BB1" w:rsidRDefault="00D51630" w:rsidP="00C2202D">
      <w:pPr>
        <w:pStyle w:val="Paragraphedeliste"/>
        <w:widowControl w:val="0"/>
        <w:numPr>
          <w:ilvl w:val="0"/>
          <w:numId w:val="56"/>
        </w:numPr>
        <w:spacing w:before="120" w:after="0" w:line="240" w:lineRule="auto"/>
        <w:ind w:left="567" w:hanging="283"/>
        <w:jc w:val="both"/>
        <w:rPr>
          <w:rFonts w:ascii="Calibri" w:hAnsi="Calibri" w:cs="Calibri"/>
          <w:szCs w:val="24"/>
        </w:rPr>
      </w:pPr>
      <w:proofErr w:type="gramStart"/>
      <w:r w:rsidRPr="00851BB1">
        <w:rPr>
          <w:rFonts w:ascii="Calibri" w:hAnsi="Calibri" w:cs="Calibri"/>
          <w:szCs w:val="24"/>
        </w:rPr>
        <w:t>ou</w:t>
      </w:r>
      <w:proofErr w:type="gramEnd"/>
      <w:r w:rsidRPr="00851BB1">
        <w:rPr>
          <w:rFonts w:ascii="Calibri" w:hAnsi="Calibri" w:cs="Calibri"/>
          <w:szCs w:val="24"/>
        </w:rPr>
        <w:t>,</w:t>
      </w:r>
      <w:r w:rsidR="00851BB1">
        <w:rPr>
          <w:rFonts w:ascii="Calibri" w:hAnsi="Calibri" w:cs="Calibri"/>
          <w:szCs w:val="24"/>
        </w:rPr>
        <w:t xml:space="preserve"> à </w:t>
      </w:r>
      <w:r w:rsidRPr="00851BB1">
        <w:rPr>
          <w:rFonts w:ascii="Calibri" w:hAnsi="Calibri" w:cs="Calibri"/>
          <w:szCs w:val="24"/>
        </w:rPr>
        <w:t>l’issue de la durée de maintien à laquelle le bénéficiaire a droit.</w:t>
      </w:r>
    </w:p>
    <w:p w14:paraId="60470181" w14:textId="29C09E4A" w:rsidR="00D51630" w:rsidRDefault="005327D8" w:rsidP="00D51630">
      <w:pPr>
        <w:widowControl w:val="0"/>
        <w:spacing w:before="240" w:after="0"/>
        <w:jc w:val="both"/>
        <w:rPr>
          <w:rFonts w:ascii="Calibri" w:hAnsi="Calibri" w:cs="Calibri"/>
          <w:b/>
          <w:bCs/>
          <w:i/>
          <w:iCs/>
          <w:sz w:val="20"/>
        </w:rPr>
      </w:pPr>
      <w:r>
        <w:rPr>
          <w:rFonts w:ascii="Calibri" w:hAnsi="Calibri" w:cs="Calibri"/>
          <w:b/>
          <w:bCs/>
          <w:i/>
          <w:iCs/>
          <w:sz w:val="20"/>
        </w:rPr>
        <w:t xml:space="preserve">Article </w:t>
      </w:r>
      <w:r w:rsidR="00D51630">
        <w:rPr>
          <w:rFonts w:ascii="Calibri" w:hAnsi="Calibri" w:cs="Calibri"/>
          <w:b/>
          <w:bCs/>
          <w:i/>
          <w:iCs/>
          <w:sz w:val="20"/>
        </w:rPr>
        <w:t xml:space="preserve">5.4.4. Assiette du maintien </w:t>
      </w:r>
    </w:p>
    <w:p w14:paraId="1F119021" w14:textId="77777777" w:rsidR="00D51630" w:rsidRDefault="00D51630" w:rsidP="00D51630">
      <w:pPr>
        <w:widowControl w:val="0"/>
        <w:spacing w:before="240" w:after="0"/>
        <w:jc w:val="both"/>
        <w:rPr>
          <w:rFonts w:ascii="Calibri" w:hAnsi="Calibri" w:cs="Calibri"/>
          <w:iCs/>
        </w:rPr>
      </w:pPr>
      <w:r>
        <w:rPr>
          <w:rFonts w:ascii="Calibri" w:hAnsi="Calibri" w:cs="Calibri"/>
        </w:rPr>
        <w:t>S’agissant du niveau des prestations maintenues, le salaire de référence afférent est calculé dans les conditions prévues à l’Annexe A</w:t>
      </w:r>
      <w:r>
        <w:rPr>
          <w:rFonts w:ascii="Calibri" w:hAnsi="Calibri" w:cs="Calibri"/>
          <w:iCs/>
        </w:rPr>
        <w:t>, selon la garantie concernée, à partir des salaires perçus par le salarié ou l’ancien salarié avant la date de la suspension ou de la rupture du contrat de travail.</w:t>
      </w:r>
    </w:p>
    <w:p w14:paraId="7FD2F96F" w14:textId="77777777" w:rsidR="00D51630" w:rsidRDefault="00D51630" w:rsidP="00D51630">
      <w:pPr>
        <w:widowControl w:val="0"/>
        <w:spacing w:before="480" w:after="360"/>
        <w:jc w:val="both"/>
        <w:rPr>
          <w:rFonts w:ascii="Calibri" w:hAnsi="Calibri" w:cs="Calibri"/>
          <w:b/>
          <w:bCs/>
          <w:szCs w:val="24"/>
        </w:rPr>
      </w:pPr>
      <w:r>
        <w:rPr>
          <w:rFonts w:ascii="Calibri" w:hAnsi="Calibri" w:cs="Calibri"/>
          <w:b/>
          <w:bCs/>
          <w:szCs w:val="24"/>
        </w:rPr>
        <w:t xml:space="preserve">Article 6 – Association paritaire nationale </w:t>
      </w:r>
    </w:p>
    <w:p w14:paraId="5BB8010C" w14:textId="0CF5CD5D" w:rsidR="00D51630" w:rsidRDefault="00D51630" w:rsidP="00D51630">
      <w:pPr>
        <w:widowControl w:val="0"/>
        <w:spacing w:before="240" w:after="0"/>
        <w:jc w:val="both"/>
        <w:rPr>
          <w:rFonts w:ascii="Calibri" w:hAnsi="Calibri" w:cs="Calibri"/>
        </w:rPr>
      </w:pPr>
      <w:r>
        <w:rPr>
          <w:rFonts w:ascii="Calibri" w:hAnsi="Calibri" w:cs="Calibri"/>
        </w:rPr>
        <w:t xml:space="preserve">Le rôle et les missions de l’APNI en matière de prévoyance sont décrits à l’article </w:t>
      </w:r>
      <w:r w:rsidR="00464593" w:rsidRPr="00464593">
        <w:rPr>
          <w:rFonts w:ascii="Calibri" w:hAnsi="Calibri" w:cs="Calibri"/>
        </w:rPr>
        <w:t xml:space="preserve">84 </w:t>
      </w:r>
      <w:r>
        <w:rPr>
          <w:rFonts w:ascii="Calibri" w:hAnsi="Calibri" w:cs="Calibri"/>
        </w:rPr>
        <w:t xml:space="preserve">du socle commun de la </w:t>
      </w:r>
      <w:r w:rsidR="00464593">
        <w:rPr>
          <w:rFonts w:ascii="Calibri" w:hAnsi="Calibri" w:cs="Calibri"/>
        </w:rPr>
        <w:t xml:space="preserve">présente </w:t>
      </w:r>
      <w:r>
        <w:rPr>
          <w:rFonts w:ascii="Calibri" w:hAnsi="Calibri" w:cs="Calibri"/>
        </w:rPr>
        <w:t>convention collective.</w:t>
      </w:r>
    </w:p>
    <w:p w14:paraId="3C44964C" w14:textId="77777777" w:rsidR="00D51630" w:rsidRDefault="00D51630" w:rsidP="00974C03">
      <w:pPr>
        <w:keepNext/>
        <w:keepLines/>
        <w:spacing w:before="480" w:after="360"/>
        <w:jc w:val="both"/>
        <w:rPr>
          <w:rFonts w:ascii="Calibri" w:hAnsi="Calibri" w:cs="Calibri"/>
          <w:b/>
          <w:bCs/>
          <w:szCs w:val="24"/>
        </w:rPr>
      </w:pPr>
      <w:r>
        <w:rPr>
          <w:rFonts w:ascii="Calibri" w:hAnsi="Calibri" w:cs="Calibri"/>
          <w:b/>
          <w:bCs/>
          <w:szCs w:val="24"/>
        </w:rPr>
        <w:lastRenderedPageBreak/>
        <w:t>Article 7 – Fonds d’action sociale</w:t>
      </w:r>
    </w:p>
    <w:p w14:paraId="2E46C26B" w14:textId="77777777" w:rsidR="00D51630" w:rsidRDefault="00D51630" w:rsidP="00974C03">
      <w:pPr>
        <w:keepNext/>
        <w:keepLines/>
        <w:spacing w:after="0"/>
        <w:ind w:left="1134"/>
        <w:jc w:val="both"/>
        <w:rPr>
          <w:rFonts w:ascii="Calibri" w:hAnsi="Calibri" w:cs="Calibri"/>
          <w:b/>
          <w:bCs/>
          <w:szCs w:val="24"/>
        </w:rPr>
      </w:pPr>
      <w:r>
        <w:rPr>
          <w:rFonts w:ascii="Calibri" w:hAnsi="Calibri" w:cs="Calibri"/>
          <w:b/>
          <w:bCs/>
          <w:szCs w:val="24"/>
        </w:rPr>
        <w:t xml:space="preserve">Article 7.1 - Constitution et dénomination </w:t>
      </w:r>
    </w:p>
    <w:p w14:paraId="6B9D506B" w14:textId="77777777" w:rsidR="00D51630" w:rsidRDefault="00D51630" w:rsidP="00974C03">
      <w:pPr>
        <w:keepNext/>
        <w:keepLines/>
        <w:spacing w:before="240" w:after="0"/>
        <w:jc w:val="both"/>
        <w:rPr>
          <w:rFonts w:ascii="Calibri" w:hAnsi="Calibri" w:cs="Calibri"/>
          <w:szCs w:val="24"/>
        </w:rPr>
      </w:pPr>
      <w:r>
        <w:rPr>
          <w:rFonts w:ascii="Calibri" w:hAnsi="Calibri" w:cs="Calibri"/>
          <w:szCs w:val="24"/>
        </w:rPr>
        <w:t>Il est institué un fonds d’action sociale prévoyance dédié à la branche du secteur des particuliers employeurs et de l’emploi à domicile.</w:t>
      </w:r>
    </w:p>
    <w:p w14:paraId="0D231900" w14:textId="77777777" w:rsidR="00D51630" w:rsidRDefault="00D51630" w:rsidP="00974C03">
      <w:pPr>
        <w:keepNext/>
        <w:keepLines/>
        <w:spacing w:before="240" w:after="0"/>
        <w:jc w:val="both"/>
        <w:rPr>
          <w:rFonts w:ascii="Calibri" w:hAnsi="Calibri" w:cs="Calibri"/>
          <w:szCs w:val="24"/>
        </w:rPr>
      </w:pPr>
      <w:r>
        <w:rPr>
          <w:rFonts w:ascii="Calibri" w:hAnsi="Calibri" w:cs="Calibri"/>
          <w:szCs w:val="24"/>
        </w:rPr>
        <w:t>Le règlement du fonds d’action sociale précise les règles de fonctionnement du fonds et les modalités d’attribution des aides.</w:t>
      </w:r>
    </w:p>
    <w:p w14:paraId="1682DFDB" w14:textId="3099D1D1" w:rsidR="00D51630" w:rsidRPr="00974C03" w:rsidRDefault="00D51630" w:rsidP="00D51630">
      <w:pPr>
        <w:widowControl w:val="0"/>
        <w:spacing w:before="240" w:after="0"/>
        <w:jc w:val="both"/>
        <w:rPr>
          <w:rFonts w:ascii="Calibri" w:hAnsi="Calibri" w:cs="Calibri"/>
          <w:i/>
          <w:iCs/>
          <w:szCs w:val="24"/>
        </w:rPr>
      </w:pPr>
      <w:r>
        <w:rPr>
          <w:rFonts w:ascii="Calibri" w:hAnsi="Calibri" w:cs="Calibri"/>
          <w:szCs w:val="24"/>
        </w:rPr>
        <w:t>Le fonds d’action social</w:t>
      </w:r>
      <w:r w:rsidR="00974C03">
        <w:rPr>
          <w:rFonts w:ascii="Calibri" w:hAnsi="Calibri" w:cs="Calibri"/>
          <w:szCs w:val="24"/>
        </w:rPr>
        <w:t>e</w:t>
      </w:r>
      <w:r>
        <w:rPr>
          <w:rFonts w:ascii="Calibri" w:hAnsi="Calibri" w:cs="Calibri"/>
          <w:szCs w:val="24"/>
        </w:rPr>
        <w:t xml:space="preserve"> ainsi constitué est dénommé </w:t>
      </w:r>
      <w:r w:rsidRPr="00974C03">
        <w:rPr>
          <w:rFonts w:ascii="Calibri" w:hAnsi="Calibri" w:cs="Calibri"/>
          <w:i/>
          <w:iCs/>
          <w:szCs w:val="24"/>
        </w:rPr>
        <w:t>« fonds social de la branche du secteur des particuliers employeurs et de l’emploi à domicile ».</w:t>
      </w:r>
    </w:p>
    <w:p w14:paraId="35D299A5" w14:textId="77777777" w:rsidR="00D51630" w:rsidRDefault="00D51630" w:rsidP="00D51630">
      <w:pPr>
        <w:widowControl w:val="0"/>
        <w:spacing w:before="240" w:after="0"/>
        <w:ind w:left="1134"/>
        <w:jc w:val="both"/>
        <w:rPr>
          <w:rFonts w:ascii="Calibri" w:hAnsi="Calibri" w:cs="Calibri"/>
          <w:b/>
          <w:bCs/>
          <w:szCs w:val="24"/>
        </w:rPr>
      </w:pPr>
      <w:r>
        <w:rPr>
          <w:rFonts w:ascii="Calibri" w:hAnsi="Calibri" w:cs="Calibri"/>
          <w:b/>
          <w:bCs/>
          <w:szCs w:val="24"/>
        </w:rPr>
        <w:t>Article 7.2 - Objet du fonds d’action sociale</w:t>
      </w:r>
    </w:p>
    <w:p w14:paraId="6B5D148C"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Le fonds a pour objet de consentir des aides ou secours à titre exceptionnel et/ou ponctuel, au profit des bénéficiaires du régime de prévoyance dont la situation matérielle, financière, physique ou psychologique est particulièrement digne d’intérêt.</w:t>
      </w:r>
    </w:p>
    <w:p w14:paraId="6CEA353E" w14:textId="4F854F51" w:rsidR="00D51630" w:rsidRDefault="00D51630" w:rsidP="00D51630">
      <w:pPr>
        <w:widowControl w:val="0"/>
        <w:spacing w:before="240" w:after="0"/>
        <w:jc w:val="both"/>
        <w:rPr>
          <w:rFonts w:ascii="Calibri" w:hAnsi="Calibri" w:cs="Calibri"/>
          <w:szCs w:val="24"/>
        </w:rPr>
      </w:pPr>
      <w:r>
        <w:rPr>
          <w:rFonts w:ascii="Calibri" w:hAnsi="Calibri" w:cs="Calibri"/>
          <w:szCs w:val="24"/>
        </w:rPr>
        <w:t xml:space="preserve">Le fonds peut également intervenir dans des actions collectives ayant pour objectifs de mettre à la disposition des bénéficiaires des outils ou des structures leur permettant de trouver des compléments d’information ou </w:t>
      </w:r>
      <w:r w:rsidR="00974C03">
        <w:rPr>
          <w:rFonts w:ascii="Calibri" w:hAnsi="Calibri" w:cs="Calibri"/>
          <w:szCs w:val="24"/>
        </w:rPr>
        <w:t xml:space="preserve">des </w:t>
      </w:r>
      <w:r>
        <w:rPr>
          <w:rFonts w:ascii="Calibri" w:hAnsi="Calibri" w:cs="Calibri"/>
          <w:szCs w:val="24"/>
        </w:rPr>
        <w:t>soutiens tant sur le plan matériel que sur le plan psychologique.</w:t>
      </w:r>
    </w:p>
    <w:p w14:paraId="70098B6C"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Ces actions revêtent un caractère non contributif.</w:t>
      </w:r>
    </w:p>
    <w:p w14:paraId="3936B0D6" w14:textId="77777777" w:rsidR="00D51630" w:rsidRDefault="00D51630" w:rsidP="00D51630">
      <w:pPr>
        <w:widowControl w:val="0"/>
        <w:spacing w:before="240" w:after="0"/>
        <w:ind w:left="1134"/>
        <w:jc w:val="both"/>
        <w:rPr>
          <w:rFonts w:ascii="Calibri" w:hAnsi="Calibri" w:cs="Calibri"/>
          <w:b/>
          <w:bCs/>
          <w:szCs w:val="24"/>
        </w:rPr>
      </w:pPr>
      <w:r>
        <w:rPr>
          <w:rFonts w:ascii="Calibri" w:hAnsi="Calibri" w:cs="Calibri"/>
          <w:b/>
          <w:bCs/>
          <w:szCs w:val="24"/>
        </w:rPr>
        <w:t>Article 7.3 - Bénéficiaires du fonds d’action sociale</w:t>
      </w:r>
    </w:p>
    <w:p w14:paraId="022ACC4D" w14:textId="6445BAD8" w:rsidR="00D51630" w:rsidRDefault="00D51630" w:rsidP="00D51630">
      <w:pPr>
        <w:widowControl w:val="0"/>
        <w:spacing w:before="240" w:after="0"/>
        <w:jc w:val="both"/>
        <w:rPr>
          <w:rFonts w:ascii="Calibri" w:hAnsi="Calibri" w:cs="Calibri"/>
          <w:szCs w:val="24"/>
        </w:rPr>
      </w:pPr>
      <w:r>
        <w:rPr>
          <w:rFonts w:ascii="Calibri" w:hAnsi="Calibri" w:cs="Calibri"/>
          <w:szCs w:val="24"/>
        </w:rPr>
        <w:t xml:space="preserve">Le fonds est mis en place au profit des bénéficiaires visés à l’article 1 </w:t>
      </w:r>
      <w:r>
        <w:rPr>
          <w:rFonts w:ascii="Calibri" w:hAnsi="Calibri" w:cs="Calibri"/>
        </w:rPr>
        <w:t xml:space="preserve">de </w:t>
      </w:r>
      <w:r>
        <w:t>la présente annexe</w:t>
      </w:r>
      <w:r>
        <w:rPr>
          <w:rFonts w:ascii="Calibri" w:hAnsi="Calibri" w:cs="Calibri"/>
        </w:rPr>
        <w:t xml:space="preserve"> </w:t>
      </w:r>
      <w:r>
        <w:rPr>
          <w:rFonts w:ascii="Calibri" w:hAnsi="Calibri" w:cs="Calibri"/>
          <w:szCs w:val="24"/>
        </w:rPr>
        <w:t xml:space="preserve">(salariés en activité ou en période de maintien de garanties dans les conditions fixées à l’article 5 </w:t>
      </w:r>
      <w:r>
        <w:rPr>
          <w:rFonts w:ascii="Calibri" w:hAnsi="Calibri" w:cs="Calibri"/>
        </w:rPr>
        <w:t xml:space="preserve">de </w:t>
      </w:r>
      <w:r>
        <w:t>la présente annexe</w:t>
      </w:r>
      <w:r>
        <w:rPr>
          <w:rFonts w:ascii="Calibri" w:hAnsi="Calibri" w:cs="Calibri"/>
          <w:szCs w:val="24"/>
        </w:rPr>
        <w:t>, et leurs ayants droit), couverts par le régime de prévoyance.</w:t>
      </w:r>
    </w:p>
    <w:p w14:paraId="3EEC4F2F" w14:textId="77777777" w:rsidR="00D51630" w:rsidRDefault="00D51630" w:rsidP="00D51630">
      <w:pPr>
        <w:widowControl w:val="0"/>
        <w:spacing w:before="240" w:after="0"/>
        <w:ind w:left="1134"/>
        <w:jc w:val="both"/>
        <w:rPr>
          <w:rFonts w:ascii="Calibri" w:hAnsi="Calibri" w:cs="Calibri"/>
          <w:b/>
          <w:bCs/>
          <w:szCs w:val="24"/>
        </w:rPr>
      </w:pPr>
      <w:r>
        <w:rPr>
          <w:rFonts w:ascii="Calibri" w:hAnsi="Calibri" w:cs="Calibri"/>
          <w:b/>
          <w:bCs/>
          <w:szCs w:val="24"/>
        </w:rPr>
        <w:t>Article 7.4 - Mode de financement du fonds d’action sociale</w:t>
      </w:r>
    </w:p>
    <w:p w14:paraId="0AA6942C" w14:textId="77777777" w:rsidR="00D51630" w:rsidRDefault="00D51630" w:rsidP="00D51630">
      <w:pPr>
        <w:widowControl w:val="0"/>
        <w:spacing w:before="240" w:after="0"/>
        <w:jc w:val="both"/>
        <w:rPr>
          <w:rFonts w:ascii="Calibri" w:hAnsi="Calibri" w:cs="Calibri"/>
          <w:b/>
          <w:bCs/>
          <w:szCs w:val="24"/>
        </w:rPr>
      </w:pPr>
      <w:r>
        <w:rPr>
          <w:rFonts w:ascii="Calibri" w:hAnsi="Calibri" w:cs="Calibri"/>
        </w:rPr>
        <w:t>Le fonds est alimenté à hauteur de dix pour cent (10 %) du résultat technique du régime, tel que constaté au 31 décembre de chaque exercice, auquel s’ajoutent les produits financiers issus du placement du fonds d’action sociale au 31 décembre de chaque exercice, calculés sur la base de quatre-vingt-dix pour cent (90 %) du rendement net des actifs en couverture des engagements. </w:t>
      </w:r>
    </w:p>
    <w:p w14:paraId="338F1B26" w14:textId="77777777" w:rsidR="00D51630" w:rsidRDefault="00D51630" w:rsidP="00D51630">
      <w:pPr>
        <w:widowControl w:val="0"/>
        <w:spacing w:before="240" w:after="0"/>
        <w:ind w:left="1134"/>
        <w:jc w:val="both"/>
        <w:rPr>
          <w:rFonts w:ascii="Calibri" w:hAnsi="Calibri" w:cs="Calibri"/>
          <w:b/>
          <w:bCs/>
          <w:szCs w:val="24"/>
        </w:rPr>
      </w:pPr>
      <w:r>
        <w:rPr>
          <w:rFonts w:ascii="Calibri" w:hAnsi="Calibri" w:cs="Calibri"/>
          <w:b/>
          <w:bCs/>
          <w:szCs w:val="24"/>
        </w:rPr>
        <w:t>Article 7.5 - Définition des orientations stratégiques</w:t>
      </w:r>
    </w:p>
    <w:p w14:paraId="14115F5E" w14:textId="7196D381" w:rsidR="00D51630" w:rsidRDefault="00D51630" w:rsidP="00D51630">
      <w:pPr>
        <w:widowControl w:val="0"/>
        <w:spacing w:before="240" w:after="0"/>
        <w:jc w:val="both"/>
        <w:rPr>
          <w:rFonts w:ascii="Calibri" w:hAnsi="Calibri" w:cs="Calibri"/>
          <w:szCs w:val="24"/>
        </w:rPr>
      </w:pPr>
      <w:r>
        <w:rPr>
          <w:rFonts w:ascii="Calibri" w:hAnsi="Calibri" w:cs="Calibri"/>
          <w:szCs w:val="24"/>
        </w:rPr>
        <w:t xml:space="preserve">La CPSP du régime de prévoyance de la branche du secteur des particuliers employeurs et de l’emploi à domicile est chargée de la définition et du suivi des actions individuelles et des actions collectives dans le cadre des orientations stratégiques définies et validées par la CPPNI visée à l’article </w:t>
      </w:r>
      <w:r w:rsidR="00464593" w:rsidRPr="00464593">
        <w:rPr>
          <w:rFonts w:ascii="Calibri" w:hAnsi="Calibri" w:cs="Calibri"/>
          <w:szCs w:val="24"/>
        </w:rPr>
        <w:t>19</w:t>
      </w:r>
      <w:r>
        <w:rPr>
          <w:rFonts w:ascii="Calibri" w:hAnsi="Calibri" w:cs="Calibri"/>
          <w:i/>
          <w:iCs/>
          <w:color w:val="4F81BD" w:themeColor="accent1"/>
          <w:szCs w:val="24"/>
        </w:rPr>
        <w:t xml:space="preserve"> </w:t>
      </w:r>
      <w:r>
        <w:rPr>
          <w:rFonts w:ascii="Calibri" w:hAnsi="Calibri" w:cs="Calibri"/>
          <w:szCs w:val="24"/>
        </w:rPr>
        <w:t>du socle commun de la convention collective.</w:t>
      </w:r>
    </w:p>
    <w:p w14:paraId="79845576" w14:textId="77777777" w:rsidR="00D51630" w:rsidRDefault="00D51630" w:rsidP="00D51630">
      <w:pPr>
        <w:widowControl w:val="0"/>
        <w:spacing w:before="240" w:after="0"/>
        <w:ind w:left="1134"/>
        <w:jc w:val="both"/>
        <w:rPr>
          <w:rFonts w:ascii="Calibri" w:hAnsi="Calibri" w:cs="Calibri"/>
          <w:b/>
          <w:bCs/>
          <w:szCs w:val="24"/>
        </w:rPr>
      </w:pPr>
      <w:r>
        <w:rPr>
          <w:rFonts w:ascii="Calibri" w:hAnsi="Calibri" w:cs="Calibri"/>
          <w:b/>
          <w:bCs/>
          <w:szCs w:val="24"/>
        </w:rPr>
        <w:t>Article 7.6 - Mode de gestion du fonds d’action sociale</w:t>
      </w:r>
    </w:p>
    <w:p w14:paraId="64CF9889"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 xml:space="preserve">La gestion du fonds d’action sociale est déléguée à l’APNI ou à un autre opérateur de gestion après </w:t>
      </w:r>
      <w:r>
        <w:rPr>
          <w:rFonts w:ascii="Calibri" w:hAnsi="Calibri" w:cs="Calibri"/>
          <w:szCs w:val="24"/>
        </w:rPr>
        <w:lastRenderedPageBreak/>
        <w:t xml:space="preserve">mise en œuvre d’une procédure de mise en concurrence, pour la durée et selon les critères définis par la CPSP, validés par la CPPNI. </w:t>
      </w:r>
    </w:p>
    <w:p w14:paraId="0B1BA59A"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Cette gestion déléguée fait l’objet de comptes rendus réguliers à chaque réunion de ladite commission.</w:t>
      </w:r>
    </w:p>
    <w:p w14:paraId="3EACB2A7"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Le bilan de la gestion du fonds fait l’objet d’une présentation annuelle à la CPSP, selon les règles définies dans un document annexe.</w:t>
      </w:r>
    </w:p>
    <w:p w14:paraId="024E82DE"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La délégation consentie à l’opérateur de gestion peut prendre fin, moyennant un délai de prévenance de six (</w:t>
      </w:r>
      <w:r>
        <w:rPr>
          <w:rFonts w:ascii="Calibri" w:hAnsi="Calibri" w:cs="Calibri"/>
          <w:iCs/>
        </w:rPr>
        <w:t xml:space="preserve">6) </w:t>
      </w:r>
      <w:r>
        <w:rPr>
          <w:rFonts w:ascii="Calibri" w:hAnsi="Calibri" w:cs="Calibri"/>
          <w:szCs w:val="24"/>
        </w:rPr>
        <w:t>mois.</w:t>
      </w:r>
    </w:p>
    <w:p w14:paraId="18FF3C18" w14:textId="77777777" w:rsidR="00D51630" w:rsidRDefault="00D51630" w:rsidP="00D51630">
      <w:pPr>
        <w:widowControl w:val="0"/>
        <w:spacing w:before="480" w:after="360"/>
        <w:jc w:val="both"/>
        <w:rPr>
          <w:rFonts w:ascii="Calibri" w:hAnsi="Calibri" w:cs="Calibri"/>
          <w:b/>
          <w:bCs/>
          <w:szCs w:val="24"/>
        </w:rPr>
      </w:pPr>
      <w:r>
        <w:rPr>
          <w:rFonts w:ascii="Calibri" w:hAnsi="Calibri" w:cs="Calibri"/>
          <w:b/>
          <w:bCs/>
          <w:szCs w:val="24"/>
        </w:rPr>
        <w:t>Article 8 – Commission de suivi et de pilotage</w:t>
      </w:r>
    </w:p>
    <w:p w14:paraId="12B1161A" w14:textId="1BA74818" w:rsidR="00D51630" w:rsidRDefault="00D51630" w:rsidP="00D51630">
      <w:pPr>
        <w:widowControl w:val="0"/>
        <w:spacing w:before="480" w:after="360"/>
        <w:jc w:val="both"/>
        <w:rPr>
          <w:rFonts w:ascii="Calibri" w:hAnsi="Calibri" w:cs="Calibri"/>
          <w:szCs w:val="24"/>
        </w:rPr>
      </w:pPr>
      <w:r>
        <w:rPr>
          <w:rFonts w:ascii="Calibri" w:hAnsi="Calibri" w:cs="Calibri"/>
          <w:szCs w:val="24"/>
        </w:rPr>
        <w:t xml:space="preserve">Les missions, la composition et le fonctionnement de la CPSP sont définis à l’article </w:t>
      </w:r>
      <w:r w:rsidR="006F3DC6" w:rsidRPr="006F3DC6">
        <w:rPr>
          <w:rFonts w:ascii="Calibri" w:hAnsi="Calibri" w:cs="Calibri"/>
          <w:szCs w:val="24"/>
        </w:rPr>
        <w:t xml:space="preserve">23 </w:t>
      </w:r>
      <w:r>
        <w:rPr>
          <w:rFonts w:ascii="Calibri" w:hAnsi="Calibri" w:cs="Calibri"/>
          <w:szCs w:val="24"/>
        </w:rPr>
        <w:t>du socle commun de la convention collective nationale de la branche du secteur des particuliers employeur</w:t>
      </w:r>
      <w:r w:rsidR="00FA002D">
        <w:rPr>
          <w:rFonts w:ascii="Calibri" w:hAnsi="Calibri" w:cs="Calibri"/>
          <w:szCs w:val="24"/>
        </w:rPr>
        <w:t>s</w:t>
      </w:r>
      <w:r>
        <w:rPr>
          <w:rFonts w:ascii="Calibri" w:hAnsi="Calibri" w:cs="Calibri"/>
          <w:szCs w:val="24"/>
        </w:rPr>
        <w:t xml:space="preserve"> et de l’emploi à domicile relatif aux </w:t>
      </w:r>
      <w:r w:rsidR="00FA002D">
        <w:rPr>
          <w:rFonts w:ascii="Calibri" w:hAnsi="Calibri" w:cs="Calibri"/>
          <w:szCs w:val="24"/>
        </w:rPr>
        <w:t>commissions paritaires</w:t>
      </w:r>
      <w:r>
        <w:rPr>
          <w:rFonts w:ascii="Calibri" w:hAnsi="Calibri" w:cs="Calibri"/>
          <w:szCs w:val="24"/>
        </w:rPr>
        <w:t xml:space="preserve"> de la branche.</w:t>
      </w:r>
    </w:p>
    <w:p w14:paraId="2EA9A276" w14:textId="77777777" w:rsidR="00D51630" w:rsidRDefault="00D51630" w:rsidP="00D51630">
      <w:pPr>
        <w:widowControl w:val="0"/>
        <w:spacing w:before="480" w:after="360"/>
        <w:jc w:val="both"/>
        <w:rPr>
          <w:rFonts w:ascii="Calibri" w:hAnsi="Calibri" w:cs="Calibri"/>
          <w:b/>
          <w:bCs/>
        </w:rPr>
      </w:pPr>
      <w:r>
        <w:rPr>
          <w:rFonts w:ascii="Calibri" w:hAnsi="Calibri" w:cs="Calibri"/>
          <w:b/>
          <w:bCs/>
        </w:rPr>
        <w:t xml:space="preserve">Article 9 – Information </w:t>
      </w:r>
    </w:p>
    <w:p w14:paraId="3CCA597E" w14:textId="77777777" w:rsidR="00D51630" w:rsidRDefault="00D51630" w:rsidP="00D51630">
      <w:pPr>
        <w:widowControl w:val="0"/>
        <w:spacing w:before="240" w:after="0"/>
        <w:jc w:val="both"/>
        <w:rPr>
          <w:rFonts w:ascii="Calibri" w:hAnsi="Calibri" w:cs="Calibri"/>
        </w:rPr>
      </w:pPr>
      <w:r>
        <w:rPr>
          <w:rFonts w:ascii="Calibri" w:hAnsi="Calibri" w:cs="Calibri"/>
        </w:rPr>
        <w:t>Sous sa seule responsabilité, l’organisme assureur élabore et remet, à l’APNI, une notice d’information résumant les principales dispositions du régime de prévoyance.</w:t>
      </w:r>
    </w:p>
    <w:p w14:paraId="39D7FB55" w14:textId="77777777" w:rsidR="00D51630" w:rsidRDefault="00D51630" w:rsidP="00D51630">
      <w:pPr>
        <w:widowControl w:val="0"/>
        <w:spacing w:before="240" w:after="0"/>
        <w:jc w:val="both"/>
        <w:rPr>
          <w:rFonts w:ascii="Calibri" w:hAnsi="Calibri" w:cs="Calibri"/>
        </w:rPr>
      </w:pPr>
      <w:r>
        <w:rPr>
          <w:rFonts w:ascii="Calibri" w:hAnsi="Calibri" w:cs="Calibri"/>
        </w:rPr>
        <w:t xml:space="preserve">Cette notice d’information sera transmise à chaque salarié visé à l’article 1 de </w:t>
      </w:r>
      <w:r>
        <w:t>la présente annexe</w:t>
      </w:r>
      <w:r>
        <w:rPr>
          <w:rFonts w:ascii="Calibri" w:hAnsi="Calibri" w:cs="Calibri"/>
        </w:rPr>
        <w:t xml:space="preserve"> et à tout nouvel embauché, soit directement par l’APNI, soit par l’organisme assureur dans le cadre d’une délégation, d’une sous-traitance ou d’un conventionnement.</w:t>
      </w:r>
    </w:p>
    <w:p w14:paraId="2DD1CD70" w14:textId="77777777" w:rsidR="00D51630" w:rsidRDefault="00D51630" w:rsidP="00D51630">
      <w:pPr>
        <w:widowControl w:val="0"/>
        <w:spacing w:before="240" w:after="0"/>
        <w:jc w:val="both"/>
        <w:rPr>
          <w:rFonts w:ascii="Calibri" w:hAnsi="Calibri" w:cs="Calibri"/>
        </w:rPr>
      </w:pPr>
      <w:r>
        <w:rPr>
          <w:rFonts w:ascii="Calibri" w:hAnsi="Calibri" w:cs="Calibri"/>
        </w:rPr>
        <w:t>Toute modification du régime fera l'objet d'une actualisation de cette notice réalisée par l’organisme assureur. Toute actualisation de la notice sera communiquée aux salariés concernés, directement par l'APNI, soit par l’organisme assureur dans le cadre d’une délégation, d’une sous-traitance ou d’un conventionnement.</w:t>
      </w:r>
    </w:p>
    <w:p w14:paraId="64C30831" w14:textId="77777777" w:rsidR="00D51630" w:rsidRDefault="00D51630" w:rsidP="00D51630">
      <w:pPr>
        <w:widowControl w:val="0"/>
        <w:spacing w:before="480" w:after="360"/>
        <w:jc w:val="both"/>
        <w:rPr>
          <w:rFonts w:ascii="Calibri" w:hAnsi="Calibri" w:cs="Calibri"/>
          <w:b/>
          <w:bCs/>
          <w:szCs w:val="24"/>
        </w:rPr>
      </w:pPr>
      <w:r>
        <w:rPr>
          <w:rFonts w:ascii="Calibri" w:hAnsi="Calibri" w:cs="Calibri"/>
          <w:b/>
          <w:bCs/>
          <w:szCs w:val="24"/>
        </w:rPr>
        <w:t>Article 10 – Conséquences en cas de changement d’organisme assureur</w:t>
      </w:r>
    </w:p>
    <w:p w14:paraId="291E3D15" w14:textId="22B881CD" w:rsidR="00D51630" w:rsidRDefault="00D51630" w:rsidP="00D51630">
      <w:pPr>
        <w:shd w:val="clear" w:color="auto" w:fill="FFFFFF"/>
        <w:spacing w:before="240" w:after="0"/>
        <w:jc w:val="both"/>
        <w:rPr>
          <w:rFonts w:ascii="Calibri" w:eastAsia="Times New Roman" w:hAnsi="Calibri" w:cs="Calibri"/>
          <w:lang w:eastAsia="fr-FR"/>
        </w:rPr>
      </w:pPr>
      <w:r>
        <w:rPr>
          <w:rFonts w:ascii="Calibri" w:eastAsia="Times New Roman" w:hAnsi="Calibri" w:cs="Calibri"/>
          <w:lang w:eastAsia="fr-FR"/>
        </w:rPr>
        <w:t xml:space="preserve">Conformément à l’article L.912-3 du </w:t>
      </w:r>
      <w:r w:rsidR="00B36A29">
        <w:rPr>
          <w:rFonts w:ascii="Calibri" w:eastAsia="Times New Roman" w:hAnsi="Calibri" w:cs="Calibri"/>
          <w:lang w:eastAsia="fr-FR"/>
        </w:rPr>
        <w:t>c</w:t>
      </w:r>
      <w:r>
        <w:rPr>
          <w:rFonts w:ascii="Calibri" w:eastAsia="Times New Roman" w:hAnsi="Calibri" w:cs="Calibri"/>
          <w:lang w:eastAsia="fr-FR"/>
        </w:rPr>
        <w:t>ode de la sécurité sociale, les rentes en cours de service à la date de changement d’organisme assureur (y compris les prestations décès prenant la forme de rente) seront maintenues à leur niveau atteint à la date de la résiliation du contrat d’assurance et continueront à être revalorisées.</w:t>
      </w:r>
    </w:p>
    <w:p w14:paraId="081A1D15" w14:textId="77777777" w:rsidR="00D51630" w:rsidRDefault="00D51630" w:rsidP="00D51630">
      <w:pPr>
        <w:shd w:val="clear" w:color="auto" w:fill="FFFFFF"/>
        <w:spacing w:before="240" w:after="0"/>
        <w:jc w:val="both"/>
        <w:rPr>
          <w:rFonts w:ascii="Calibri" w:eastAsia="Times New Roman" w:hAnsi="Calibri" w:cs="Calibri"/>
          <w:lang w:eastAsia="fr-FR"/>
        </w:rPr>
      </w:pPr>
      <w:r>
        <w:rPr>
          <w:rFonts w:ascii="Calibri" w:eastAsia="Times New Roman" w:hAnsi="Calibri" w:cs="Calibri"/>
          <w:lang w:eastAsia="fr-FR"/>
        </w:rPr>
        <w:t>Les garanties décès seront également maintenues au profit des bénéficiaires de rentes d’incapacité de travail ou d’invalidité lors de la résiliation du contrat d’assurance, étant précisé que la revalorisation des bases de calcul des prestations devra être au moins égale à celle prévue par le contrat résilié.</w:t>
      </w:r>
    </w:p>
    <w:p w14:paraId="6CDA68EC" w14:textId="77777777" w:rsidR="00D51630" w:rsidRDefault="00D51630" w:rsidP="00D51630">
      <w:pPr>
        <w:shd w:val="clear" w:color="auto" w:fill="FFFFFF"/>
        <w:spacing w:before="240" w:after="0"/>
        <w:jc w:val="both"/>
        <w:rPr>
          <w:rFonts w:ascii="Calibri" w:eastAsiaTheme="minorHAnsi" w:hAnsi="Calibri" w:cs="Calibri"/>
        </w:rPr>
      </w:pPr>
      <w:r>
        <w:rPr>
          <w:rFonts w:ascii="Calibri" w:hAnsi="Calibri" w:cs="Calibri"/>
        </w:rPr>
        <w:t>Ces engagements seront couverts par l’ancien ou le nouvel organisme assureur.</w:t>
      </w:r>
    </w:p>
    <w:p w14:paraId="11F80BB7" w14:textId="77777777" w:rsidR="00D51630" w:rsidRDefault="00D51630" w:rsidP="00D51630">
      <w:pPr>
        <w:shd w:val="clear" w:color="auto" w:fill="FFFFFF"/>
        <w:spacing w:before="240" w:after="0"/>
        <w:jc w:val="both"/>
        <w:rPr>
          <w:rFonts w:ascii="Calibri" w:hAnsi="Calibri" w:cs="Calibri"/>
        </w:rPr>
      </w:pPr>
      <w:r>
        <w:rPr>
          <w:rFonts w:ascii="Calibri" w:hAnsi="Calibri" w:cs="Calibri"/>
          <w:b/>
          <w:bCs/>
          <w:szCs w:val="24"/>
        </w:rPr>
        <w:lastRenderedPageBreak/>
        <w:t>Article 11 – Sort des réserves actuelles</w:t>
      </w:r>
    </w:p>
    <w:p w14:paraId="73E62732"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Le sort des réserves afférentes aux régimes de prévoyance (la provision d’égalisation et la provision pour réserve générale) constituées respectivement dans les branches des assistants maternels du particulier employeur (pour un montant total de quatre-vingt-seize millions trois-cent-soixante-huit-mille deux-cent-quatre-vingt-quinze euros (96 368 295 €) au 31 décembre 2019) et des salariés du particulier employeur (pour un montant total de vingt-huit millions neuf-cent-vingt-neuf-mille huit-cent-quarante et un euros (28 929 841 €) au 31 décembre 2019), antérieurement à la convergence des deux branches, est délégué par les partenaires sociaux à l’APNI.</w:t>
      </w:r>
    </w:p>
    <w:p w14:paraId="5F7AA073"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 xml:space="preserve">Les réserves afférentes aux fonds d’action sociale prévoyance, constituées respectivement dans </w:t>
      </w:r>
      <w:r>
        <w:rPr>
          <w:rFonts w:ascii="Calibri" w:hAnsi="Calibri" w:cs="Calibri"/>
          <w:szCs w:val="24"/>
        </w:rPr>
        <w:br/>
        <w:t xml:space="preserve">les branches des assistants maternels du particulier employeur (pour un montant de sept millions deux-cent-soixante-dix-huit-mille deux-cent-quatre-vingt-deux euros (7 278 282 €) au 31 décembre 2019) et des salariés du particulier employeur (pour un montant de quatre millions sept-cent-trois-mille deux euros (4 703 002 €) au 31 décembre 2019), antérieurement à la convergence des deux branches, sont fusionnées en une seule réserve affectée au fonds d’action sociale du régime de prévoyance institué par l’article 7 </w:t>
      </w:r>
      <w:r>
        <w:rPr>
          <w:rFonts w:ascii="Calibri" w:hAnsi="Calibri" w:cs="Calibri"/>
        </w:rPr>
        <w:t>de la présente annexe</w:t>
      </w:r>
      <w:r>
        <w:rPr>
          <w:rFonts w:ascii="Calibri" w:hAnsi="Calibri" w:cs="Calibri"/>
          <w:szCs w:val="24"/>
        </w:rPr>
        <w:t>.</w:t>
      </w:r>
    </w:p>
    <w:p w14:paraId="7E6A3C35" w14:textId="77777777" w:rsidR="00D51630" w:rsidRDefault="00D51630" w:rsidP="00D51630">
      <w:pPr>
        <w:widowControl w:val="0"/>
        <w:spacing w:before="240" w:after="0"/>
        <w:jc w:val="both"/>
        <w:rPr>
          <w:rFonts w:ascii="Calibri" w:hAnsi="Calibri" w:cs="Calibri"/>
          <w:szCs w:val="24"/>
        </w:rPr>
      </w:pPr>
      <w:r>
        <w:rPr>
          <w:rFonts w:ascii="Calibri" w:hAnsi="Calibri" w:cs="Calibri"/>
          <w:szCs w:val="24"/>
        </w:rPr>
        <w:t xml:space="preserve">La réserve afférente au fonds social créé par avenant du 13 septembre 2010 à la convention collective nationale des salariés du particulier employeur, constituée dans cette branche avant sa convergence avec celle des assistants maternels du particulier employeur (pour un montant de trois millions cent-cinquante-six-mille cinq-cent-trente-cinq euros (3 156 535 €) au 31 décembre 2019), est intégrée à la réserve visée au paragraphe précédent et ainsi affectée au fonds d’action sociale du régime de prévoyance. </w:t>
      </w:r>
    </w:p>
    <w:p w14:paraId="4C94B4B0" w14:textId="77777777" w:rsidR="00D51630" w:rsidRDefault="00D51630" w:rsidP="00D51630">
      <w:pPr>
        <w:widowControl w:val="0"/>
        <w:spacing w:before="480" w:after="360"/>
        <w:jc w:val="both"/>
        <w:rPr>
          <w:rFonts w:ascii="Calibri" w:hAnsi="Calibri" w:cs="Calibri"/>
          <w:b/>
          <w:bCs/>
        </w:rPr>
      </w:pPr>
      <w:r>
        <w:rPr>
          <w:rFonts w:ascii="Calibri" w:hAnsi="Calibri" w:cs="Calibri"/>
          <w:b/>
          <w:bCs/>
        </w:rPr>
        <w:t xml:space="preserve">Article 12 </w:t>
      </w:r>
      <w:r>
        <w:rPr>
          <w:rFonts w:ascii="Calibri" w:hAnsi="Calibri" w:cs="Calibri"/>
          <w:b/>
          <w:bCs/>
          <w:szCs w:val="24"/>
        </w:rPr>
        <w:t>– Entrée en vigueur</w:t>
      </w:r>
    </w:p>
    <w:p w14:paraId="7FE4B274" w14:textId="77777777" w:rsidR="00D51630" w:rsidRDefault="00D51630" w:rsidP="00D51630">
      <w:pPr>
        <w:widowControl w:val="0"/>
        <w:spacing w:before="240" w:after="0"/>
        <w:jc w:val="both"/>
        <w:rPr>
          <w:rFonts w:ascii="Calibri" w:hAnsi="Calibri" w:cs="Calibri"/>
        </w:rPr>
      </w:pPr>
      <w:r>
        <w:t>La présente annexe</w:t>
      </w:r>
      <w:r>
        <w:rPr>
          <w:rFonts w:ascii="Calibri" w:hAnsi="Calibri" w:cs="Calibri"/>
        </w:rPr>
        <w:t xml:space="preserve"> est applicable à compter du premier jour de l’année civile suivant celle de son extension.</w:t>
      </w:r>
    </w:p>
    <w:p w14:paraId="039F0946" w14:textId="77777777" w:rsidR="00D51630" w:rsidRDefault="00D51630" w:rsidP="00D51630">
      <w:pPr>
        <w:widowControl w:val="0"/>
        <w:spacing w:before="480" w:after="360"/>
        <w:jc w:val="both"/>
        <w:rPr>
          <w:rFonts w:ascii="Calibri" w:hAnsi="Calibri" w:cs="Calibri"/>
          <w:b/>
          <w:bCs/>
        </w:rPr>
      </w:pPr>
      <w:r>
        <w:rPr>
          <w:rFonts w:ascii="Calibri" w:hAnsi="Calibri" w:cs="Calibri"/>
          <w:b/>
          <w:bCs/>
        </w:rPr>
        <w:t xml:space="preserve">Article 13 – </w:t>
      </w:r>
      <w:r>
        <w:rPr>
          <w:rFonts w:cstheme="minorHAnsi"/>
          <w:b/>
        </w:rPr>
        <w:t>Suivi de la présente annexe</w:t>
      </w:r>
    </w:p>
    <w:p w14:paraId="07338319" w14:textId="77777777" w:rsidR="00D51630" w:rsidRDefault="00D51630" w:rsidP="00D51630">
      <w:pPr>
        <w:widowControl w:val="0"/>
        <w:spacing w:before="240" w:after="0"/>
        <w:jc w:val="both"/>
        <w:rPr>
          <w:rFonts w:ascii="Calibri" w:hAnsi="Calibri" w:cs="Calibri"/>
        </w:rPr>
      </w:pPr>
      <w:r>
        <w:rPr>
          <w:rFonts w:ascii="Calibri" w:hAnsi="Calibri" w:cs="Calibri"/>
        </w:rPr>
        <w:t xml:space="preserve">Le premier réexamen par les partenaires sociaux de la mise en œuvre des dispositions de </w:t>
      </w:r>
      <w:r>
        <w:t>la présente annexe</w:t>
      </w:r>
      <w:r>
        <w:rPr>
          <w:rFonts w:ascii="Calibri" w:hAnsi="Calibri" w:cs="Calibri"/>
        </w:rPr>
        <w:t xml:space="preserve"> interviendra pour la première fois dans un délai de trois (3) ans à compter de sa date d’effet, puis tous les cinq (5) ans.</w:t>
      </w:r>
    </w:p>
    <w:p w14:paraId="5E390031" w14:textId="18E2E033" w:rsidR="00D51630" w:rsidRDefault="00D51630" w:rsidP="00D51630">
      <w:pPr>
        <w:widowControl w:val="0"/>
        <w:spacing w:before="240" w:after="0"/>
        <w:jc w:val="both"/>
        <w:rPr>
          <w:rFonts w:ascii="Calibri" w:hAnsi="Calibri" w:cs="Calibri"/>
        </w:rPr>
      </w:pPr>
      <w:r>
        <w:rPr>
          <w:rFonts w:ascii="Calibri" w:hAnsi="Calibri" w:cs="Calibri"/>
        </w:rPr>
        <w:t xml:space="preserve">Ces dispositions n’interdisent pas, avant cette date, la modification, la résiliation ou le </w:t>
      </w:r>
      <w:r>
        <w:rPr>
          <w:rFonts w:ascii="Calibri" w:hAnsi="Calibri" w:cs="Calibri"/>
        </w:rPr>
        <w:br/>
        <w:t xml:space="preserve">non-renouvellement du contrat d’assurance, et la modification corrélative de </w:t>
      </w:r>
      <w:r>
        <w:t>la présente annexe</w:t>
      </w:r>
      <w:r>
        <w:rPr>
          <w:rFonts w:ascii="Calibri" w:hAnsi="Calibri" w:cs="Calibri"/>
        </w:rPr>
        <w:t xml:space="preserve"> par avenant.</w:t>
      </w:r>
    </w:p>
    <w:p w14:paraId="4BC934C9" w14:textId="77777777" w:rsidR="00D51630" w:rsidRDefault="00D51630" w:rsidP="00D51630">
      <w:pPr>
        <w:widowControl w:val="0"/>
        <w:spacing w:before="480" w:after="360"/>
        <w:jc w:val="both"/>
        <w:rPr>
          <w:rFonts w:ascii="Calibri" w:hAnsi="Calibri" w:cs="Calibri"/>
          <w:b/>
          <w:bCs/>
        </w:rPr>
      </w:pPr>
      <w:r>
        <w:rPr>
          <w:rFonts w:cstheme="minorHAnsi"/>
          <w:b/>
        </w:rPr>
        <w:t>Article</w:t>
      </w:r>
      <w:r>
        <w:rPr>
          <w:rFonts w:ascii="Calibri" w:hAnsi="Calibri" w:cs="Calibri"/>
          <w:b/>
          <w:bCs/>
        </w:rPr>
        <w:t xml:space="preserve"> 14 – Dispositions générales</w:t>
      </w:r>
    </w:p>
    <w:p w14:paraId="643AB078" w14:textId="77777777" w:rsidR="00974C03" w:rsidRDefault="00974C03" w:rsidP="00974C03">
      <w:pPr>
        <w:widowControl w:val="0"/>
        <w:spacing w:after="0"/>
        <w:jc w:val="both"/>
        <w:rPr>
          <w:rFonts w:cstheme="minorHAnsi"/>
        </w:rPr>
      </w:pPr>
      <w:r>
        <w:rPr>
          <w:rFonts w:cstheme="minorHAnsi"/>
        </w:rPr>
        <w:t xml:space="preserve">Le régime de prévoyance institué par </w:t>
      </w:r>
      <w:r>
        <w:t>la présente annexe</w:t>
      </w:r>
      <w:r>
        <w:rPr>
          <w:rFonts w:cstheme="minorHAnsi"/>
        </w:rPr>
        <w:t xml:space="preserve"> remplace ainsi, en intégralité, l’ensemble des actes de droit du travail et dispositions conventionnelles portant sur le même objet, qui existaient </w:t>
      </w:r>
      <w:r>
        <w:rPr>
          <w:rFonts w:cstheme="minorHAnsi"/>
        </w:rPr>
        <w:lastRenderedPageBreak/>
        <w:t xml:space="preserve">respectivement au sein des branches des assistants maternels du particulier employeur et des salariés du particulier employeur, avant leur convergence. </w:t>
      </w:r>
    </w:p>
    <w:p w14:paraId="00FAECD3" w14:textId="77777777" w:rsidR="00D51630" w:rsidRDefault="00D51630" w:rsidP="00D51630">
      <w:pPr>
        <w:widowControl w:val="0"/>
        <w:spacing w:before="240" w:after="0"/>
        <w:jc w:val="both"/>
        <w:rPr>
          <w:rFonts w:ascii="Calibri" w:hAnsi="Calibri" w:cs="Calibri"/>
        </w:rPr>
      </w:pPr>
      <w:r>
        <w:rPr>
          <w:rFonts w:ascii="Calibri" w:hAnsi="Calibri" w:cs="Calibri"/>
        </w:rPr>
        <w:t xml:space="preserve">Les conditions et modalités non prévues de </w:t>
      </w:r>
      <w:r>
        <w:t>la présente annexe</w:t>
      </w:r>
      <w:r>
        <w:rPr>
          <w:rFonts w:ascii="Calibri" w:hAnsi="Calibri" w:cs="Calibri"/>
        </w:rPr>
        <w:t xml:space="preserve"> sont celles définies par la réglementation en vigueur, la notice d’information et le règlement du fonds d’action sociale.</w:t>
      </w:r>
    </w:p>
    <w:p w14:paraId="5A6C01C8" w14:textId="77777777" w:rsidR="005327D8" w:rsidRDefault="005327D8" w:rsidP="00D51630">
      <w:pPr>
        <w:pStyle w:val="Paragraphedeliste"/>
        <w:widowControl w:val="0"/>
        <w:spacing w:before="120" w:after="0"/>
        <w:ind w:left="567"/>
        <w:jc w:val="center"/>
        <w:rPr>
          <w:rFonts w:ascii="Calibri" w:eastAsia="Times New Roman" w:hAnsi="Calibri" w:cs="Calibri"/>
          <w:b/>
          <w:bCs/>
          <w:sz w:val="24"/>
          <w:szCs w:val="24"/>
          <w:u w:val="single"/>
        </w:rPr>
      </w:pPr>
    </w:p>
    <w:p w14:paraId="12E7C3F7" w14:textId="5D8535C0" w:rsidR="00D51630" w:rsidRDefault="00D51630" w:rsidP="00D51630">
      <w:pPr>
        <w:pStyle w:val="Paragraphedeliste"/>
        <w:widowControl w:val="0"/>
        <w:spacing w:before="120" w:after="0"/>
        <w:ind w:left="567"/>
        <w:jc w:val="center"/>
        <w:rPr>
          <w:rFonts w:ascii="Calibri" w:eastAsia="Times New Roman" w:hAnsi="Calibri" w:cs="Calibri"/>
          <w:b/>
          <w:bCs/>
          <w:sz w:val="24"/>
          <w:szCs w:val="24"/>
        </w:rPr>
      </w:pPr>
      <w:r>
        <w:rPr>
          <w:rFonts w:ascii="Calibri" w:eastAsia="Times New Roman" w:hAnsi="Calibri" w:cs="Calibri"/>
          <w:b/>
          <w:bCs/>
          <w:sz w:val="24"/>
          <w:szCs w:val="24"/>
          <w:u w:val="single"/>
        </w:rPr>
        <w:t>Annexe A</w:t>
      </w:r>
      <w:r>
        <w:rPr>
          <w:rFonts w:ascii="Calibri" w:eastAsia="Times New Roman" w:hAnsi="Calibri" w:cs="Calibri"/>
          <w:b/>
          <w:bCs/>
          <w:sz w:val="24"/>
          <w:szCs w:val="24"/>
        </w:rPr>
        <w:t> : « </w:t>
      </w:r>
      <w:r>
        <w:rPr>
          <w:rFonts w:ascii="Calibri" w:eastAsia="Times New Roman" w:hAnsi="Calibri" w:cs="Calibri"/>
          <w:b/>
          <w:bCs/>
          <w:i/>
          <w:iCs/>
          <w:sz w:val="24"/>
          <w:szCs w:val="24"/>
        </w:rPr>
        <w:t>Prestations</w:t>
      </w:r>
      <w:r>
        <w:rPr>
          <w:rFonts w:ascii="Calibri" w:eastAsia="Times New Roman" w:hAnsi="Calibri" w:cs="Calibri"/>
          <w:b/>
          <w:bCs/>
          <w:sz w:val="24"/>
          <w:szCs w:val="24"/>
        </w:rPr>
        <w:t> »</w:t>
      </w:r>
    </w:p>
    <w:p w14:paraId="605590C1" w14:textId="77777777" w:rsidR="00D51630" w:rsidRDefault="00D51630" w:rsidP="00D51630">
      <w:pPr>
        <w:rPr>
          <w:rFonts w:ascii="Calibri" w:eastAsia="Times New Roman" w:hAnsi="Calibri" w:cs="Calibri"/>
          <w:b/>
          <w:bCs/>
          <w:sz w:val="24"/>
          <w:szCs w:val="24"/>
          <w:u w:val="single"/>
        </w:rPr>
      </w:pPr>
    </w:p>
    <w:p w14:paraId="4D9F1487" w14:textId="77777777" w:rsidR="00D51630" w:rsidRDefault="00D51630" w:rsidP="00D51630">
      <w:pPr>
        <w:widowControl w:val="0"/>
        <w:spacing w:before="120" w:after="0"/>
        <w:jc w:val="both"/>
        <w:rPr>
          <w:rFonts w:ascii="Calibri" w:eastAsia="Times New Roman" w:hAnsi="Calibri" w:cs="Calibri"/>
          <w:b/>
          <w:bCs/>
          <w:u w:val="single"/>
        </w:rPr>
      </w:pPr>
      <w:r>
        <w:rPr>
          <w:rFonts w:ascii="Calibri" w:eastAsia="Times New Roman" w:hAnsi="Calibri" w:cs="Calibri"/>
          <w:b/>
          <w:bCs/>
          <w:u w:val="single"/>
        </w:rPr>
        <w:t>Définitions générales</w:t>
      </w:r>
    </w:p>
    <w:p w14:paraId="6AE365C4" w14:textId="4B0D57A5" w:rsidR="00D51630" w:rsidRDefault="00D51630" w:rsidP="00D51630">
      <w:pPr>
        <w:widowControl w:val="0"/>
        <w:spacing w:before="120" w:after="0"/>
        <w:jc w:val="both"/>
        <w:rPr>
          <w:rFonts w:ascii="Calibri" w:eastAsia="Times New Roman" w:hAnsi="Calibri" w:cs="Calibri"/>
          <w:sz w:val="20"/>
          <w:szCs w:val="20"/>
        </w:rPr>
      </w:pPr>
      <w:r>
        <w:rPr>
          <w:rFonts w:ascii="Calibri" w:eastAsia="Times New Roman" w:hAnsi="Calibri" w:cs="Calibri"/>
          <w:b/>
          <w:bCs/>
          <w:sz w:val="20"/>
          <w:szCs w:val="20"/>
        </w:rPr>
        <w:t>Maladie</w:t>
      </w:r>
      <w:r>
        <w:rPr>
          <w:rFonts w:ascii="Calibri" w:eastAsia="Times New Roman" w:hAnsi="Calibri" w:cs="Calibri"/>
          <w:sz w:val="20"/>
          <w:szCs w:val="20"/>
        </w:rPr>
        <w:t xml:space="preserve"> : </w:t>
      </w:r>
      <w:r w:rsidR="00974C03">
        <w:rPr>
          <w:rFonts w:ascii="Calibri" w:eastAsia="Times New Roman" w:hAnsi="Calibri" w:cs="Calibri"/>
          <w:sz w:val="20"/>
          <w:szCs w:val="20"/>
        </w:rPr>
        <w:t>T</w:t>
      </w:r>
      <w:r>
        <w:rPr>
          <w:rFonts w:ascii="Calibri" w:eastAsia="Times New Roman" w:hAnsi="Calibri" w:cs="Calibri"/>
          <w:sz w:val="20"/>
          <w:szCs w:val="20"/>
        </w:rPr>
        <w:t>oute altération de la santé constatée par une autorité médicale compétente et qui nécessite un traitement médical ou une intervention chirurgicale.</w:t>
      </w:r>
    </w:p>
    <w:p w14:paraId="30C41188" w14:textId="25D7D140" w:rsidR="00D51630" w:rsidRDefault="00D51630" w:rsidP="00D51630">
      <w:pPr>
        <w:widowControl w:val="0"/>
        <w:spacing w:before="120" w:after="0"/>
        <w:jc w:val="both"/>
        <w:rPr>
          <w:rFonts w:ascii="Calibri" w:eastAsia="Times New Roman" w:hAnsi="Calibri" w:cs="Calibri"/>
          <w:sz w:val="20"/>
          <w:szCs w:val="20"/>
        </w:rPr>
      </w:pPr>
      <w:r>
        <w:rPr>
          <w:rFonts w:ascii="Calibri" w:eastAsia="Times New Roman" w:hAnsi="Calibri" w:cs="Calibri"/>
          <w:b/>
          <w:bCs/>
          <w:sz w:val="20"/>
          <w:szCs w:val="20"/>
        </w:rPr>
        <w:t>Accident</w:t>
      </w:r>
      <w:r>
        <w:rPr>
          <w:rFonts w:ascii="Calibri" w:eastAsia="Times New Roman" w:hAnsi="Calibri" w:cs="Calibri"/>
          <w:sz w:val="20"/>
          <w:szCs w:val="20"/>
        </w:rPr>
        <w:t xml:space="preserve"> : </w:t>
      </w:r>
      <w:r w:rsidR="00974C03">
        <w:rPr>
          <w:rFonts w:ascii="Calibri" w:eastAsia="Times New Roman" w:hAnsi="Calibri" w:cs="Calibri"/>
          <w:sz w:val="20"/>
          <w:szCs w:val="20"/>
        </w:rPr>
        <w:t>T</w:t>
      </w:r>
      <w:r>
        <w:rPr>
          <w:rFonts w:ascii="Calibri" w:eastAsia="Times New Roman" w:hAnsi="Calibri" w:cs="Calibri"/>
          <w:sz w:val="20"/>
          <w:szCs w:val="20"/>
        </w:rPr>
        <w:t>oute atteinte corporelle non intentionnelle de la part de l'assistant maternel provenant de l'action soudaine et imprévisible d'une cause extérieure.</w:t>
      </w:r>
    </w:p>
    <w:p w14:paraId="6CE155A9" w14:textId="3F36A720" w:rsidR="00D51630" w:rsidRDefault="00D51630" w:rsidP="00D51630">
      <w:pPr>
        <w:widowControl w:val="0"/>
        <w:spacing w:before="120" w:after="0"/>
        <w:jc w:val="both"/>
        <w:rPr>
          <w:rFonts w:ascii="Calibri" w:eastAsia="Times New Roman" w:hAnsi="Calibri" w:cs="Calibri"/>
          <w:sz w:val="20"/>
          <w:szCs w:val="20"/>
        </w:rPr>
      </w:pPr>
      <w:r>
        <w:rPr>
          <w:rFonts w:ascii="Calibri" w:eastAsia="Times New Roman" w:hAnsi="Calibri" w:cs="Calibri"/>
          <w:b/>
          <w:bCs/>
          <w:sz w:val="20"/>
          <w:szCs w:val="20"/>
        </w:rPr>
        <w:t xml:space="preserve">Rechute </w:t>
      </w:r>
      <w:r>
        <w:rPr>
          <w:rFonts w:ascii="Calibri" w:eastAsia="Times New Roman" w:hAnsi="Calibri" w:cs="Calibri"/>
          <w:sz w:val="20"/>
          <w:szCs w:val="20"/>
        </w:rPr>
        <w:t xml:space="preserve">: </w:t>
      </w:r>
      <w:r w:rsidR="00974C03">
        <w:rPr>
          <w:rFonts w:ascii="Calibri" w:eastAsia="Times New Roman" w:hAnsi="Calibri" w:cs="Calibri"/>
          <w:sz w:val="20"/>
          <w:szCs w:val="20"/>
        </w:rPr>
        <w:t>N</w:t>
      </w:r>
      <w:r>
        <w:rPr>
          <w:rFonts w:ascii="Calibri" w:eastAsia="Times New Roman" w:hAnsi="Calibri" w:cs="Calibri"/>
          <w:sz w:val="20"/>
          <w:szCs w:val="20"/>
        </w:rPr>
        <w:t xml:space="preserve">ouvel arrêt de travail intervenant dans les six (6) mois qui suivent la fin du précédent arrêt ; c'est la </w:t>
      </w:r>
      <w:r w:rsidR="005B5738">
        <w:rPr>
          <w:rFonts w:ascii="Calibri" w:eastAsia="Times New Roman" w:hAnsi="Calibri" w:cs="Calibri"/>
          <w:sz w:val="20"/>
          <w:szCs w:val="20"/>
        </w:rPr>
        <w:t>S</w:t>
      </w:r>
      <w:r>
        <w:rPr>
          <w:rFonts w:ascii="Calibri" w:eastAsia="Times New Roman" w:hAnsi="Calibri" w:cs="Calibri"/>
          <w:sz w:val="20"/>
          <w:szCs w:val="20"/>
        </w:rPr>
        <w:t>écurité sociale qui définit s'il y a rechute ou non.</w:t>
      </w:r>
    </w:p>
    <w:p w14:paraId="76775E32" w14:textId="0280DA37" w:rsidR="00974C03" w:rsidRDefault="00D51630" w:rsidP="00D51630">
      <w:pPr>
        <w:widowControl w:val="0"/>
        <w:spacing w:before="120" w:after="240"/>
        <w:jc w:val="both"/>
        <w:rPr>
          <w:rFonts w:ascii="Calibri" w:eastAsia="Times New Roman" w:hAnsi="Calibri" w:cs="Calibri"/>
          <w:sz w:val="20"/>
          <w:szCs w:val="20"/>
        </w:rPr>
      </w:pPr>
      <w:r>
        <w:rPr>
          <w:rFonts w:ascii="Calibri" w:eastAsia="Times New Roman" w:hAnsi="Calibri" w:cs="Calibri"/>
          <w:b/>
          <w:bCs/>
          <w:sz w:val="20"/>
          <w:szCs w:val="20"/>
        </w:rPr>
        <w:t>Perte totale et irréversible d’Autonomie (P.T.I.A.)</w:t>
      </w:r>
      <w:r>
        <w:rPr>
          <w:rFonts w:ascii="Calibri" w:eastAsia="Times New Roman" w:hAnsi="Calibri" w:cs="Calibri"/>
          <w:sz w:val="20"/>
          <w:szCs w:val="20"/>
        </w:rPr>
        <w:t xml:space="preserve"> :  Est considéré en perte totale et irréversible d’autonomie le salarié qui bénéficie d’une rente d’invalidité de la Sécurité sociale de 3</w:t>
      </w:r>
      <w:r>
        <w:rPr>
          <w:rFonts w:ascii="Calibri" w:eastAsia="Times New Roman" w:hAnsi="Calibri" w:cs="Calibri"/>
          <w:sz w:val="20"/>
          <w:szCs w:val="20"/>
          <w:vertAlign w:val="superscript"/>
        </w:rPr>
        <w:t>ème</w:t>
      </w:r>
      <w:r>
        <w:rPr>
          <w:rFonts w:ascii="Calibri" w:eastAsia="Times New Roman" w:hAnsi="Calibri" w:cs="Calibri"/>
          <w:sz w:val="20"/>
          <w:szCs w:val="20"/>
        </w:rPr>
        <w:t xml:space="preserve"> catégorie et est reconnu inapte par l’assureur à tout travail à la suite d’une maladie ou d’un accident et définitivement incapable de se livrer à une activité professionnelle, même de surveillance ou de direction, susceptible de lui procurer salaire, gain ou profit, et devant avoir recours à l’assistance d’une tierce personne pour effectuer les actes ordinaires de la vie courante.</w:t>
      </w:r>
    </w:p>
    <w:tbl>
      <w:tblPr>
        <w:tblW w:w="5000" w:type="pct"/>
        <w:tblCellMar>
          <w:left w:w="70" w:type="dxa"/>
          <w:right w:w="70" w:type="dxa"/>
        </w:tblCellMar>
        <w:tblLook w:val="04A0" w:firstRow="1" w:lastRow="0" w:firstColumn="1" w:lastColumn="0" w:noHBand="0" w:noVBand="1"/>
      </w:tblPr>
      <w:tblGrid>
        <w:gridCol w:w="992"/>
        <w:gridCol w:w="4265"/>
        <w:gridCol w:w="3795"/>
      </w:tblGrid>
      <w:tr w:rsidR="00D51630" w14:paraId="6FF18AEF" w14:textId="77777777" w:rsidTr="00D51630">
        <w:trPr>
          <w:trHeight w:val="330"/>
        </w:trPr>
        <w:tc>
          <w:tcPr>
            <w:tcW w:w="548" w:type="pct"/>
            <w:tcBorders>
              <w:top w:val="single" w:sz="8" w:space="0" w:color="F3F6F3"/>
              <w:left w:val="single" w:sz="8" w:space="0" w:color="F3F6F3"/>
              <w:bottom w:val="single" w:sz="12" w:space="0" w:color="F3F6F3"/>
              <w:right w:val="single" w:sz="8" w:space="0" w:color="F3F6F3"/>
            </w:tcBorders>
            <w:shd w:val="clear" w:color="auto" w:fill="595959"/>
            <w:vAlign w:val="center"/>
            <w:hideMark/>
          </w:tcPr>
          <w:p w14:paraId="6A90549A" w14:textId="77777777" w:rsidR="00D51630" w:rsidRDefault="00D51630">
            <w:pPr>
              <w:spacing w:after="0"/>
              <w:jc w:val="both"/>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Garantie</w:t>
            </w:r>
          </w:p>
        </w:tc>
        <w:tc>
          <w:tcPr>
            <w:tcW w:w="2356" w:type="pct"/>
            <w:tcBorders>
              <w:top w:val="single" w:sz="8" w:space="0" w:color="F3F6F3"/>
              <w:left w:val="nil"/>
              <w:bottom w:val="single" w:sz="12" w:space="0" w:color="F3F6F3"/>
              <w:right w:val="single" w:sz="8" w:space="0" w:color="F3F6F3"/>
            </w:tcBorders>
            <w:shd w:val="clear" w:color="auto" w:fill="595959"/>
            <w:vAlign w:val="center"/>
            <w:hideMark/>
          </w:tcPr>
          <w:p w14:paraId="3E0A8A49" w14:textId="77777777" w:rsidR="00D51630" w:rsidRDefault="00D51630">
            <w:pPr>
              <w:spacing w:after="0"/>
              <w:jc w:val="both"/>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Couverture</w:t>
            </w:r>
          </w:p>
        </w:tc>
        <w:tc>
          <w:tcPr>
            <w:tcW w:w="2096" w:type="pct"/>
            <w:tcBorders>
              <w:top w:val="single" w:sz="8" w:space="0" w:color="F3F6F3"/>
              <w:left w:val="nil"/>
              <w:bottom w:val="single" w:sz="12" w:space="0" w:color="F3F6F3"/>
              <w:right w:val="single" w:sz="8" w:space="0" w:color="F3F6F3"/>
            </w:tcBorders>
            <w:shd w:val="clear" w:color="auto" w:fill="595959"/>
            <w:vAlign w:val="center"/>
            <w:hideMark/>
          </w:tcPr>
          <w:p w14:paraId="3567F367" w14:textId="77777777" w:rsidR="00D51630" w:rsidRDefault="00D51630">
            <w:pPr>
              <w:spacing w:after="0"/>
              <w:jc w:val="both"/>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Conditions d'accès</w:t>
            </w:r>
          </w:p>
        </w:tc>
      </w:tr>
      <w:tr w:rsidR="00D51630" w14:paraId="0EFA6551" w14:textId="77777777" w:rsidTr="00D51630">
        <w:trPr>
          <w:trHeight w:val="1530"/>
        </w:trPr>
        <w:tc>
          <w:tcPr>
            <w:tcW w:w="548" w:type="pct"/>
            <w:tcBorders>
              <w:top w:val="nil"/>
              <w:left w:val="single" w:sz="8" w:space="0" w:color="F3F6F3"/>
              <w:bottom w:val="single" w:sz="8" w:space="0" w:color="F3F6F3"/>
              <w:right w:val="single" w:sz="8" w:space="0" w:color="F3F6F3"/>
            </w:tcBorders>
            <w:shd w:val="clear" w:color="auto" w:fill="BFBFBF"/>
            <w:vAlign w:val="center"/>
            <w:hideMark/>
          </w:tcPr>
          <w:p w14:paraId="206BEED5" w14:textId="77777777" w:rsidR="00D51630" w:rsidRDefault="00D51630">
            <w:pPr>
              <w:spacing w:after="0"/>
              <w:jc w:val="both"/>
              <w:rPr>
                <w:rFonts w:ascii="Calibri" w:eastAsia="Times New Roman" w:hAnsi="Calibri" w:cs="Calibri"/>
                <w:b/>
                <w:bCs/>
                <w:color w:val="4E504E"/>
                <w:sz w:val="20"/>
                <w:szCs w:val="20"/>
                <w:lang w:eastAsia="fr-FR"/>
              </w:rPr>
            </w:pPr>
            <w:r>
              <w:rPr>
                <w:rFonts w:ascii="Calibri" w:eastAsia="Times New Roman" w:hAnsi="Calibri" w:cs="Calibri"/>
                <w:b/>
                <w:bCs/>
                <w:color w:val="4E504E"/>
                <w:sz w:val="20"/>
                <w:szCs w:val="20"/>
                <w:lang w:eastAsia="fr-FR"/>
              </w:rPr>
              <w:t>Incapacité</w:t>
            </w:r>
          </w:p>
        </w:tc>
        <w:tc>
          <w:tcPr>
            <w:tcW w:w="2356" w:type="pct"/>
            <w:tcBorders>
              <w:top w:val="nil"/>
              <w:left w:val="nil"/>
              <w:bottom w:val="single" w:sz="8" w:space="0" w:color="F3F6F3"/>
              <w:right w:val="single" w:sz="8" w:space="0" w:color="F3F6F3"/>
            </w:tcBorders>
            <w:shd w:val="clear" w:color="auto" w:fill="BFBFBF"/>
            <w:vAlign w:val="center"/>
            <w:hideMark/>
          </w:tcPr>
          <w:p w14:paraId="67B62C88" w14:textId="3A5B7CF7" w:rsidR="00D51630" w:rsidRDefault="00D51630">
            <w:pPr>
              <w:spacing w:after="0"/>
              <w:jc w:val="both"/>
              <w:rPr>
                <w:rFonts w:ascii="Calibri" w:eastAsia="Times New Roman" w:hAnsi="Calibri" w:cs="Calibri"/>
                <w:b/>
                <w:bCs/>
                <w:color w:val="595959" w:themeColor="text1" w:themeTint="A6"/>
                <w:sz w:val="20"/>
                <w:szCs w:val="20"/>
                <w:lang w:eastAsia="fr-FR"/>
              </w:rPr>
            </w:pPr>
            <w:r>
              <w:rPr>
                <w:rFonts w:ascii="Calibri" w:eastAsia="Times New Roman" w:hAnsi="Calibri" w:cs="Calibri"/>
                <w:b/>
                <w:bCs/>
                <w:color w:val="595959"/>
                <w:sz w:val="20"/>
                <w:szCs w:val="20"/>
                <w:lang w:eastAsia="fr-FR"/>
              </w:rPr>
              <w:t xml:space="preserve">L'indemnité journalière complémentaire est égale à </w:t>
            </w:r>
            <w:r>
              <w:rPr>
                <w:rFonts w:ascii="Calibri" w:eastAsia="Times New Roman" w:hAnsi="Calibri" w:cs="Calibri"/>
                <w:b/>
                <w:bCs/>
                <w:color w:val="595959" w:themeColor="text1" w:themeTint="A6"/>
                <w:sz w:val="20"/>
                <w:szCs w:val="20"/>
                <w:lang w:eastAsia="fr-FR"/>
              </w:rPr>
              <w:t xml:space="preserve">soixante-dix-huit pour cent (78 %) </w:t>
            </w:r>
            <w:r w:rsidR="00974C03">
              <w:rPr>
                <w:rFonts w:ascii="Calibri" w:eastAsia="Times New Roman" w:hAnsi="Calibri" w:cs="Calibri"/>
                <w:b/>
                <w:bCs/>
                <w:color w:val="595959" w:themeColor="text1" w:themeTint="A6"/>
                <w:sz w:val="20"/>
                <w:szCs w:val="20"/>
                <w:lang w:eastAsia="fr-FR"/>
              </w:rPr>
              <w:t>du s</w:t>
            </w:r>
            <w:r>
              <w:rPr>
                <w:rFonts w:ascii="Calibri" w:eastAsia="Times New Roman" w:hAnsi="Calibri" w:cs="Calibri"/>
                <w:b/>
                <w:bCs/>
                <w:color w:val="595959" w:themeColor="text1" w:themeTint="A6"/>
                <w:sz w:val="20"/>
                <w:szCs w:val="20"/>
                <w:lang w:eastAsia="fr-FR"/>
              </w:rPr>
              <w:t>alaire de référence journalier</w:t>
            </w:r>
            <w:r w:rsidR="00974C03">
              <w:rPr>
                <w:rFonts w:ascii="Calibri" w:eastAsia="Times New Roman" w:hAnsi="Calibri" w:cs="Calibri"/>
                <w:b/>
                <w:bCs/>
                <w:color w:val="595959" w:themeColor="text1" w:themeTint="A6"/>
                <w:sz w:val="20"/>
                <w:szCs w:val="20"/>
                <w:lang w:eastAsia="fr-FR"/>
              </w:rPr>
              <w:t>,</w:t>
            </w:r>
            <w:r>
              <w:rPr>
                <w:rFonts w:ascii="Calibri" w:eastAsia="Times New Roman" w:hAnsi="Calibri" w:cs="Calibri"/>
                <w:b/>
                <w:bCs/>
                <w:color w:val="595959" w:themeColor="text1" w:themeTint="A6"/>
                <w:sz w:val="20"/>
                <w:szCs w:val="20"/>
                <w:lang w:eastAsia="fr-FR"/>
              </w:rPr>
              <w:t xml:space="preserve"> sous déduction de l'indemnité journalière </w:t>
            </w:r>
            <w:r w:rsidR="00974C03">
              <w:rPr>
                <w:rFonts w:ascii="Calibri" w:eastAsia="Times New Roman" w:hAnsi="Calibri" w:cs="Calibri"/>
                <w:b/>
                <w:bCs/>
                <w:color w:val="595959" w:themeColor="text1" w:themeTint="A6"/>
                <w:sz w:val="20"/>
                <w:szCs w:val="20"/>
                <w:lang w:eastAsia="fr-FR"/>
              </w:rPr>
              <w:t>s</w:t>
            </w:r>
            <w:r>
              <w:rPr>
                <w:rFonts w:ascii="Calibri" w:eastAsia="Times New Roman" w:hAnsi="Calibri" w:cs="Calibri"/>
                <w:b/>
                <w:bCs/>
                <w:color w:val="595959" w:themeColor="text1" w:themeTint="A6"/>
                <w:sz w:val="20"/>
                <w:szCs w:val="20"/>
                <w:lang w:eastAsia="fr-FR"/>
              </w:rPr>
              <w:t>écurité sociale brute recalculée</w:t>
            </w:r>
            <w:r w:rsidR="00974C03">
              <w:rPr>
                <w:rFonts w:ascii="Calibri" w:eastAsia="Times New Roman" w:hAnsi="Calibri" w:cs="Calibri"/>
                <w:b/>
                <w:bCs/>
                <w:color w:val="595959" w:themeColor="text1" w:themeTint="A6"/>
                <w:sz w:val="20"/>
                <w:szCs w:val="20"/>
                <w:lang w:eastAsia="fr-FR"/>
              </w:rPr>
              <w:t>.</w:t>
            </w:r>
          </w:p>
          <w:p w14:paraId="52D73E5D" w14:textId="77777777"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Elle est versée à compter</w:t>
            </w:r>
          </w:p>
          <w:p w14:paraId="26805146" w14:textId="69E49D95"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du premier (1</w:t>
            </w:r>
            <w:r>
              <w:rPr>
                <w:rFonts w:ascii="Calibri" w:eastAsia="Times New Roman" w:hAnsi="Calibri" w:cs="Calibri"/>
                <w:color w:val="595959"/>
                <w:sz w:val="20"/>
                <w:szCs w:val="20"/>
                <w:vertAlign w:val="superscript"/>
                <w:lang w:eastAsia="fr-FR"/>
              </w:rPr>
              <w:t>er</w:t>
            </w:r>
            <w:r>
              <w:rPr>
                <w:rFonts w:ascii="Calibri" w:eastAsia="Times New Roman" w:hAnsi="Calibri" w:cs="Calibri"/>
                <w:color w:val="595959"/>
                <w:sz w:val="20"/>
                <w:szCs w:val="20"/>
                <w:lang w:eastAsia="fr-FR"/>
              </w:rPr>
              <w:t xml:space="preserve">) jour en cas d'accident du travail ou </w:t>
            </w:r>
            <w:r w:rsidR="00974C03">
              <w:rPr>
                <w:rFonts w:ascii="Calibri" w:eastAsia="Times New Roman" w:hAnsi="Calibri" w:cs="Calibri"/>
                <w:color w:val="595959"/>
                <w:sz w:val="20"/>
                <w:szCs w:val="20"/>
                <w:lang w:eastAsia="fr-FR"/>
              </w:rPr>
              <w:t>m</w:t>
            </w:r>
            <w:r>
              <w:rPr>
                <w:rFonts w:ascii="Calibri" w:eastAsia="Times New Roman" w:hAnsi="Calibri" w:cs="Calibri"/>
                <w:color w:val="595959"/>
                <w:sz w:val="20"/>
                <w:szCs w:val="20"/>
                <w:lang w:eastAsia="fr-FR"/>
              </w:rPr>
              <w:t xml:space="preserve">aladie professionnelle reconnu par la </w:t>
            </w:r>
            <w:r w:rsidR="00974C03">
              <w:rPr>
                <w:rFonts w:ascii="Calibri" w:eastAsia="Times New Roman" w:hAnsi="Calibri" w:cs="Calibri"/>
                <w:color w:val="595959"/>
                <w:sz w:val="20"/>
                <w:szCs w:val="20"/>
                <w:lang w:eastAsia="fr-FR"/>
              </w:rPr>
              <w:t>s</w:t>
            </w:r>
            <w:r>
              <w:rPr>
                <w:rFonts w:ascii="Calibri" w:eastAsia="Times New Roman" w:hAnsi="Calibri" w:cs="Calibri"/>
                <w:color w:val="595959"/>
                <w:sz w:val="20"/>
                <w:szCs w:val="20"/>
                <w:lang w:eastAsia="fr-FR"/>
              </w:rPr>
              <w:t>écurité sociale</w:t>
            </w:r>
            <w:r w:rsidR="00974C03">
              <w:rPr>
                <w:rFonts w:ascii="Calibri" w:eastAsia="Times New Roman" w:hAnsi="Calibri" w:cs="Calibri"/>
                <w:color w:val="595959"/>
                <w:sz w:val="20"/>
                <w:szCs w:val="20"/>
                <w:lang w:eastAsia="fr-FR"/>
              </w:rPr>
              <w:t> ;</w:t>
            </w:r>
            <w:r>
              <w:rPr>
                <w:rFonts w:ascii="Calibri" w:eastAsia="Times New Roman" w:hAnsi="Calibri" w:cs="Calibri"/>
                <w:color w:val="595959"/>
                <w:sz w:val="20"/>
                <w:szCs w:val="20"/>
                <w:lang w:eastAsia="fr-FR"/>
              </w:rPr>
              <w:br/>
              <w:t>- du huitième (8</w:t>
            </w:r>
            <w:r>
              <w:rPr>
                <w:rFonts w:ascii="Calibri" w:eastAsia="Times New Roman" w:hAnsi="Calibri" w:cs="Calibri"/>
                <w:color w:val="595959"/>
                <w:sz w:val="20"/>
                <w:szCs w:val="20"/>
                <w:vertAlign w:val="superscript"/>
                <w:lang w:eastAsia="fr-FR"/>
              </w:rPr>
              <w:t>ème</w:t>
            </w:r>
            <w:r>
              <w:rPr>
                <w:rFonts w:ascii="Calibri" w:eastAsia="Times New Roman" w:hAnsi="Calibri" w:cs="Calibri"/>
                <w:color w:val="595959"/>
                <w:sz w:val="20"/>
                <w:szCs w:val="20"/>
                <w:lang w:eastAsia="fr-FR"/>
              </w:rPr>
              <w:t xml:space="preserve">) jour en cas d'arrêt </w:t>
            </w:r>
            <w:r w:rsidR="00974C03">
              <w:rPr>
                <w:rFonts w:ascii="Calibri" w:eastAsia="Times New Roman" w:hAnsi="Calibri" w:cs="Calibri"/>
                <w:color w:val="595959"/>
                <w:sz w:val="20"/>
                <w:szCs w:val="20"/>
                <w:lang w:eastAsia="fr-FR"/>
              </w:rPr>
              <w:t>m</w:t>
            </w:r>
            <w:r>
              <w:rPr>
                <w:rFonts w:ascii="Calibri" w:eastAsia="Times New Roman" w:hAnsi="Calibri" w:cs="Calibri"/>
                <w:color w:val="595959"/>
                <w:sz w:val="20"/>
                <w:szCs w:val="20"/>
                <w:lang w:eastAsia="fr-FR"/>
              </w:rPr>
              <w:t xml:space="preserve">aladie, la carence étant appliquée pour chaque arrêt sauf en cas de rechute pour laquelle la </w:t>
            </w:r>
            <w:r w:rsidR="00974C03">
              <w:rPr>
                <w:rFonts w:ascii="Calibri" w:eastAsia="Times New Roman" w:hAnsi="Calibri" w:cs="Calibri"/>
                <w:color w:val="595959"/>
                <w:sz w:val="20"/>
                <w:szCs w:val="20"/>
                <w:lang w:eastAsia="fr-FR"/>
              </w:rPr>
              <w:t>s</w:t>
            </w:r>
            <w:r>
              <w:rPr>
                <w:rFonts w:ascii="Calibri" w:eastAsia="Times New Roman" w:hAnsi="Calibri" w:cs="Calibri"/>
                <w:color w:val="595959"/>
                <w:sz w:val="20"/>
                <w:szCs w:val="20"/>
                <w:lang w:eastAsia="fr-FR"/>
              </w:rPr>
              <w:t>écurité sociale n'applique pas de carence</w:t>
            </w:r>
            <w:r w:rsidR="00974C03">
              <w:rPr>
                <w:rFonts w:ascii="Calibri" w:eastAsia="Times New Roman" w:hAnsi="Calibri" w:cs="Calibri"/>
                <w:color w:val="595959"/>
                <w:sz w:val="20"/>
                <w:szCs w:val="20"/>
                <w:lang w:eastAsia="fr-FR"/>
              </w:rPr>
              <w:t>.</w:t>
            </w:r>
          </w:p>
          <w:p w14:paraId="41BE9ADB" w14:textId="77777777" w:rsidR="00974C03" w:rsidRDefault="00D51630">
            <w:pPr>
              <w:spacing w:after="0"/>
              <w:jc w:val="both"/>
              <w:rPr>
                <w:rFonts w:ascii="Calibri" w:eastAsia="Times New Roman" w:hAnsi="Calibri" w:cs="Calibri"/>
                <w:color w:val="595959" w:themeColor="text1" w:themeTint="A6"/>
                <w:sz w:val="20"/>
                <w:szCs w:val="20"/>
                <w:lang w:eastAsia="fr-FR"/>
              </w:rPr>
            </w:pPr>
            <w:r>
              <w:rPr>
                <w:rFonts w:ascii="Calibri" w:eastAsia="Times New Roman" w:hAnsi="Calibri" w:cs="Calibri"/>
                <w:color w:val="595959"/>
                <w:sz w:val="20"/>
                <w:szCs w:val="20"/>
                <w:lang w:eastAsia="fr-FR"/>
              </w:rPr>
              <w:br/>
            </w:r>
            <w:r>
              <w:rPr>
                <w:rFonts w:ascii="Calibri" w:eastAsia="Times New Roman" w:hAnsi="Calibri" w:cs="Calibri"/>
                <w:b/>
                <w:bCs/>
                <w:color w:val="595959"/>
                <w:sz w:val="20"/>
                <w:szCs w:val="20"/>
                <w:lang w:eastAsia="fr-FR"/>
              </w:rPr>
              <w:t xml:space="preserve">Le crédit d’indemnisation est </w:t>
            </w:r>
            <w:r>
              <w:rPr>
                <w:rFonts w:ascii="Calibri" w:eastAsia="Times New Roman" w:hAnsi="Calibri" w:cs="Calibri"/>
                <w:b/>
                <w:bCs/>
                <w:color w:val="595959" w:themeColor="text1" w:themeTint="A6"/>
                <w:sz w:val="20"/>
                <w:szCs w:val="20"/>
                <w:lang w:eastAsia="fr-FR"/>
              </w:rPr>
              <w:t>égal à mille-quatre-vingt-quinze (1 095) jour</w:t>
            </w:r>
            <w:r>
              <w:rPr>
                <w:rFonts w:ascii="Calibri" w:eastAsia="Times New Roman" w:hAnsi="Calibri" w:cs="Calibri"/>
                <w:b/>
                <w:bCs/>
                <w:color w:val="595959"/>
                <w:sz w:val="20"/>
                <w:szCs w:val="20"/>
                <w:lang w:eastAsia="fr-FR"/>
              </w:rPr>
              <w:t>s</w:t>
            </w:r>
            <w:r>
              <w:rPr>
                <w:rFonts w:ascii="Calibri" w:eastAsia="Times New Roman" w:hAnsi="Calibri" w:cs="Calibri"/>
                <w:color w:val="595959"/>
                <w:sz w:val="20"/>
                <w:szCs w:val="20"/>
                <w:lang w:eastAsia="fr-FR"/>
              </w:rPr>
              <w:t xml:space="preserve">. Le crédit peut être reconstitué entre deux arrêts à la condition d’une reprise d’activité de six (6) mois. En cas d’atteinte de l’âge légal de départ en retraite, le salarié bénéficie </w:t>
            </w:r>
            <w:r>
              <w:rPr>
                <w:rFonts w:ascii="Calibri" w:eastAsia="Times New Roman" w:hAnsi="Calibri" w:cs="Calibri"/>
                <w:color w:val="595959" w:themeColor="text1" w:themeTint="A6"/>
                <w:sz w:val="20"/>
                <w:szCs w:val="20"/>
                <w:lang w:eastAsia="fr-FR"/>
              </w:rPr>
              <w:t>de cent-quatre-vingts (180) jours d’indemnisation.</w:t>
            </w:r>
            <w:r>
              <w:rPr>
                <w:rFonts w:ascii="Calibri" w:eastAsia="Times New Roman" w:hAnsi="Calibri" w:cs="Calibri"/>
                <w:color w:val="595959" w:themeColor="text1" w:themeTint="A6"/>
                <w:sz w:val="20"/>
                <w:szCs w:val="20"/>
                <w:lang w:eastAsia="fr-FR"/>
              </w:rPr>
              <w:br/>
            </w:r>
          </w:p>
          <w:p w14:paraId="401880A7" w14:textId="77777777" w:rsidR="00974C03" w:rsidRDefault="00974C03">
            <w:pPr>
              <w:spacing w:after="0"/>
              <w:jc w:val="both"/>
              <w:rPr>
                <w:rFonts w:ascii="Calibri" w:eastAsia="Times New Roman" w:hAnsi="Calibri" w:cs="Calibri"/>
                <w:b/>
                <w:bCs/>
                <w:color w:val="595959" w:themeColor="text1" w:themeTint="A6"/>
                <w:sz w:val="20"/>
                <w:szCs w:val="20"/>
                <w:lang w:eastAsia="fr-FR"/>
              </w:rPr>
            </w:pPr>
          </w:p>
          <w:p w14:paraId="23BABBF4" w14:textId="003D05EA" w:rsidR="00D51630" w:rsidRDefault="00D51630">
            <w:pPr>
              <w:spacing w:after="0"/>
              <w:jc w:val="both"/>
              <w:rPr>
                <w:rFonts w:ascii="Calibri" w:eastAsia="Times New Roman" w:hAnsi="Calibri" w:cs="Calibri"/>
                <w:b/>
                <w:bCs/>
                <w:color w:val="595959"/>
                <w:sz w:val="20"/>
                <w:szCs w:val="20"/>
                <w:lang w:eastAsia="fr-FR"/>
              </w:rPr>
            </w:pPr>
            <w:r>
              <w:rPr>
                <w:rFonts w:ascii="Calibri" w:eastAsia="Times New Roman" w:hAnsi="Calibri" w:cs="Calibri"/>
                <w:b/>
                <w:bCs/>
                <w:color w:val="595959" w:themeColor="text1" w:themeTint="A6"/>
                <w:sz w:val="20"/>
                <w:szCs w:val="20"/>
                <w:lang w:eastAsia="fr-FR"/>
              </w:rPr>
              <w:lastRenderedPageBreak/>
              <w:t xml:space="preserve">L'indemnisation au </w:t>
            </w:r>
            <w:r>
              <w:rPr>
                <w:rFonts w:ascii="Calibri" w:eastAsia="Times New Roman" w:hAnsi="Calibri" w:cs="Calibri"/>
                <w:b/>
                <w:bCs/>
                <w:color w:val="595959"/>
                <w:sz w:val="20"/>
                <w:szCs w:val="20"/>
                <w:lang w:eastAsia="fr-FR"/>
              </w:rPr>
              <w:t>titre de l'incapacité prend fin :</w:t>
            </w:r>
          </w:p>
          <w:p w14:paraId="4DC94B18" w14:textId="77777777"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 - en cas de cessation du versement des indemnités journalières par la Sécurité sociale ;</w:t>
            </w:r>
          </w:p>
          <w:p w14:paraId="3E52AE30" w14:textId="0C1445E4"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 - à la date d’effet d’une rente d’invalidité</w:t>
            </w:r>
            <w:r w:rsidR="00974C03">
              <w:rPr>
                <w:rFonts w:ascii="Calibri" w:eastAsia="Times New Roman" w:hAnsi="Calibri" w:cs="Calibri"/>
                <w:color w:val="595959"/>
                <w:sz w:val="20"/>
                <w:szCs w:val="20"/>
                <w:lang w:eastAsia="fr-FR"/>
              </w:rPr>
              <w:t xml:space="preserve"> 2</w:t>
            </w:r>
            <w:r w:rsidR="00974C03" w:rsidRPr="00974C03">
              <w:rPr>
                <w:rFonts w:ascii="Calibri" w:eastAsia="Times New Roman" w:hAnsi="Calibri" w:cs="Calibri"/>
                <w:color w:val="595959"/>
                <w:sz w:val="20"/>
                <w:szCs w:val="20"/>
                <w:vertAlign w:val="superscript"/>
                <w:lang w:eastAsia="fr-FR"/>
              </w:rPr>
              <w:t>ème</w:t>
            </w:r>
            <w:r w:rsidR="00974C03">
              <w:rPr>
                <w:rFonts w:ascii="Calibri" w:eastAsia="Times New Roman" w:hAnsi="Calibri" w:cs="Calibri"/>
                <w:color w:val="595959"/>
                <w:sz w:val="20"/>
                <w:szCs w:val="20"/>
                <w:lang w:eastAsia="fr-FR"/>
              </w:rPr>
              <w:t xml:space="preserve"> ou 3</w:t>
            </w:r>
            <w:r w:rsidR="00974C03" w:rsidRPr="00974C03">
              <w:rPr>
                <w:rFonts w:ascii="Calibri" w:eastAsia="Times New Roman" w:hAnsi="Calibri" w:cs="Calibri"/>
                <w:color w:val="595959"/>
                <w:sz w:val="20"/>
                <w:szCs w:val="20"/>
                <w:vertAlign w:val="superscript"/>
                <w:lang w:eastAsia="fr-FR"/>
              </w:rPr>
              <w:t>ème</w:t>
            </w:r>
            <w:r>
              <w:rPr>
                <w:rFonts w:ascii="Calibri" w:eastAsia="Times New Roman" w:hAnsi="Calibri" w:cs="Calibri"/>
                <w:color w:val="595959"/>
                <w:sz w:val="20"/>
                <w:szCs w:val="20"/>
                <w:lang w:eastAsia="fr-FR"/>
              </w:rPr>
              <w:t xml:space="preserve"> catégorie ;</w:t>
            </w:r>
          </w:p>
          <w:p w14:paraId="04F13272" w14:textId="77777777"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 - au premier jour d’effet de la retraite ou à l'âge légal de départ en retraite ;</w:t>
            </w:r>
          </w:p>
          <w:p w14:paraId="3428EC13" w14:textId="77777777"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 - au jour du décès du salarié.</w:t>
            </w:r>
          </w:p>
          <w:p w14:paraId="20F55245" w14:textId="2DD47B1D"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L'indemnisation est susceptible d'être suspendue sur décision du médecin conseil après contrôle médical effectué par la CPAM ou le service médical de l'organisme </w:t>
            </w:r>
            <w:r w:rsidR="008C7A61">
              <w:rPr>
                <w:rFonts w:ascii="Calibri" w:eastAsia="Times New Roman" w:hAnsi="Calibri" w:cs="Calibri"/>
                <w:color w:val="595959"/>
                <w:sz w:val="20"/>
                <w:szCs w:val="20"/>
                <w:lang w:eastAsia="fr-FR"/>
              </w:rPr>
              <w:t>assureur</w:t>
            </w:r>
            <w:r>
              <w:rPr>
                <w:rFonts w:ascii="Calibri" w:eastAsia="Times New Roman" w:hAnsi="Calibri" w:cs="Calibri"/>
                <w:color w:val="595959"/>
                <w:sz w:val="20"/>
                <w:szCs w:val="20"/>
                <w:lang w:eastAsia="fr-FR"/>
              </w:rPr>
              <w:t xml:space="preserve">. </w:t>
            </w:r>
          </w:p>
          <w:p w14:paraId="7E61F1D6" w14:textId="77777777"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La </w:t>
            </w:r>
            <w:r>
              <w:rPr>
                <w:rFonts w:ascii="Calibri" w:eastAsia="Times New Roman" w:hAnsi="Calibri" w:cs="Calibri"/>
                <w:color w:val="595959" w:themeColor="text1" w:themeTint="A6"/>
                <w:sz w:val="20"/>
                <w:szCs w:val="20"/>
                <w:lang w:eastAsia="fr-FR"/>
              </w:rPr>
              <w:t>prescription pour la garantie incapacité est de cinq (5) ans à compter de l'évènement qui y donne naissance.</w:t>
            </w:r>
          </w:p>
        </w:tc>
        <w:tc>
          <w:tcPr>
            <w:tcW w:w="2096" w:type="pct"/>
            <w:tcBorders>
              <w:top w:val="nil"/>
              <w:left w:val="nil"/>
              <w:bottom w:val="single" w:sz="8" w:space="0" w:color="F3F6F3"/>
              <w:right w:val="single" w:sz="8" w:space="0" w:color="F3F6F3"/>
            </w:tcBorders>
            <w:shd w:val="clear" w:color="auto" w:fill="BFBFBF"/>
            <w:vAlign w:val="center"/>
            <w:hideMark/>
          </w:tcPr>
          <w:p w14:paraId="0E87979B" w14:textId="77777777" w:rsidR="00D51630" w:rsidRDefault="00D51630">
            <w:pPr>
              <w:spacing w:after="0"/>
              <w:jc w:val="both"/>
              <w:rPr>
                <w:rFonts w:ascii="Calibri" w:eastAsia="Times New Roman" w:hAnsi="Calibri" w:cs="Calibri"/>
                <w:color w:val="595959" w:themeColor="text1" w:themeTint="A6"/>
                <w:sz w:val="20"/>
                <w:szCs w:val="20"/>
                <w:lang w:eastAsia="fr-FR"/>
              </w:rPr>
            </w:pPr>
            <w:r>
              <w:rPr>
                <w:rFonts w:ascii="Calibri" w:eastAsia="Times New Roman" w:hAnsi="Calibri" w:cs="Calibri"/>
                <w:color w:val="595959"/>
                <w:sz w:val="20"/>
                <w:szCs w:val="20"/>
                <w:lang w:eastAsia="fr-FR"/>
              </w:rPr>
              <w:lastRenderedPageBreak/>
              <w:t xml:space="preserve">* Être titulaire d'un contrat de travail avec un particulier employeur au </w:t>
            </w:r>
            <w:r>
              <w:rPr>
                <w:rFonts w:ascii="Calibri" w:eastAsia="Times New Roman" w:hAnsi="Calibri" w:cs="Calibri"/>
                <w:color w:val="595959" w:themeColor="text1" w:themeTint="A6"/>
                <w:sz w:val="20"/>
                <w:szCs w:val="20"/>
                <w:lang w:eastAsia="fr-FR"/>
              </w:rPr>
              <w:t>premier (1</w:t>
            </w:r>
            <w:r>
              <w:rPr>
                <w:rFonts w:ascii="Calibri" w:eastAsia="Times New Roman" w:hAnsi="Calibri" w:cs="Calibri"/>
                <w:color w:val="595959" w:themeColor="text1" w:themeTint="A6"/>
                <w:sz w:val="20"/>
                <w:szCs w:val="20"/>
                <w:vertAlign w:val="superscript"/>
                <w:lang w:eastAsia="fr-FR"/>
              </w:rPr>
              <w:t>er</w:t>
            </w:r>
            <w:r>
              <w:rPr>
                <w:rFonts w:ascii="Calibri" w:eastAsia="Times New Roman" w:hAnsi="Calibri" w:cs="Calibri"/>
                <w:color w:val="595959" w:themeColor="text1" w:themeTint="A6"/>
                <w:sz w:val="20"/>
                <w:szCs w:val="20"/>
                <w:lang w:eastAsia="fr-FR"/>
              </w:rPr>
              <w:t>) jour de l’arrêt de travail ;</w:t>
            </w:r>
          </w:p>
          <w:p w14:paraId="02CFC857" w14:textId="18A81AEA" w:rsidR="00D51630" w:rsidRDefault="00D51630">
            <w:pPr>
              <w:spacing w:after="0"/>
              <w:jc w:val="both"/>
              <w:rPr>
                <w:rFonts w:ascii="Calibri" w:eastAsia="Times New Roman" w:hAnsi="Calibri" w:cs="Calibri"/>
                <w:color w:val="595959" w:themeColor="text1" w:themeTint="A6"/>
                <w:sz w:val="20"/>
                <w:szCs w:val="20"/>
                <w:lang w:eastAsia="fr-FR"/>
              </w:rPr>
            </w:pPr>
            <w:r>
              <w:rPr>
                <w:rFonts w:ascii="Calibri" w:eastAsia="Times New Roman" w:hAnsi="Calibri" w:cs="Calibri"/>
                <w:color w:val="595959" w:themeColor="text1" w:themeTint="A6"/>
                <w:sz w:val="20"/>
                <w:szCs w:val="20"/>
                <w:lang w:eastAsia="fr-FR"/>
              </w:rPr>
              <w:t xml:space="preserve">* Justifier, sauf impossibilité absolue, de son incapacité au travail dans les conditions prévues à l’article </w:t>
            </w:r>
            <w:r w:rsidR="00F9513D">
              <w:rPr>
                <w:rFonts w:ascii="Calibri" w:eastAsia="Times New Roman" w:hAnsi="Calibri" w:cs="Calibri"/>
                <w:color w:val="595959" w:themeColor="text1" w:themeTint="A6"/>
                <w:sz w:val="20"/>
                <w:szCs w:val="20"/>
                <w:lang w:eastAsia="fr-FR"/>
              </w:rPr>
              <w:t>49</w:t>
            </w:r>
            <w:r>
              <w:rPr>
                <w:rFonts w:ascii="Calibri" w:eastAsia="Times New Roman" w:hAnsi="Calibri" w:cs="Calibri"/>
                <w:color w:val="595959" w:themeColor="text1" w:themeTint="A6"/>
                <w:sz w:val="20"/>
                <w:szCs w:val="20"/>
                <w:lang w:eastAsia="fr-FR"/>
              </w:rPr>
              <w:t xml:space="preserve"> d</w:t>
            </w:r>
            <w:r w:rsidR="00F9513D">
              <w:rPr>
                <w:rFonts w:ascii="Calibri" w:eastAsia="Times New Roman" w:hAnsi="Calibri" w:cs="Calibri"/>
                <w:color w:val="595959" w:themeColor="text1" w:themeTint="A6"/>
                <w:sz w:val="20"/>
                <w:szCs w:val="20"/>
                <w:lang w:eastAsia="fr-FR"/>
              </w:rPr>
              <w:t>u socle commun de la présente c</w:t>
            </w:r>
            <w:r>
              <w:rPr>
                <w:rFonts w:ascii="Calibri" w:eastAsia="Times New Roman" w:hAnsi="Calibri" w:cs="Calibri"/>
                <w:color w:val="595959" w:themeColor="text1" w:themeTint="A6"/>
                <w:sz w:val="20"/>
                <w:szCs w:val="20"/>
                <w:lang w:eastAsia="fr-FR"/>
              </w:rPr>
              <w:t xml:space="preserve">onvention collective ; </w:t>
            </w:r>
          </w:p>
          <w:p w14:paraId="78455977" w14:textId="77777777" w:rsidR="00D51630" w:rsidRDefault="00D51630">
            <w:pPr>
              <w:spacing w:after="0"/>
              <w:jc w:val="both"/>
              <w:rPr>
                <w:rFonts w:ascii="Calibri" w:eastAsia="Times New Roman" w:hAnsi="Calibri" w:cs="Calibri"/>
                <w:color w:val="595959" w:themeColor="text1" w:themeTint="A6"/>
                <w:sz w:val="20"/>
                <w:szCs w:val="20"/>
                <w:lang w:eastAsia="fr-FR"/>
              </w:rPr>
            </w:pPr>
            <w:r>
              <w:rPr>
                <w:rFonts w:ascii="Calibri" w:eastAsia="Times New Roman" w:hAnsi="Calibri" w:cs="Calibri"/>
                <w:color w:val="595959"/>
                <w:sz w:val="20"/>
                <w:szCs w:val="20"/>
                <w:lang w:eastAsia="fr-FR"/>
              </w:rPr>
              <w:t xml:space="preserve">* Justifier, au premier jour de l’arrêt de travail, de salaires réguliers dans la branche du secteur des particuliers employeurs et de l’emploi à domicile, </w:t>
            </w:r>
            <w:r>
              <w:rPr>
                <w:rFonts w:ascii="Calibri" w:eastAsia="Times New Roman" w:hAnsi="Calibri" w:cs="Calibri"/>
                <w:color w:val="595959"/>
                <w:sz w:val="20"/>
                <w:szCs w:val="20"/>
                <w:lang w:eastAsia="fr-FR"/>
              </w:rPr>
              <w:br/>
              <w:t xml:space="preserve">        - c’est-à-dire de salaires mensuels consécutifs </w:t>
            </w:r>
            <w:r>
              <w:rPr>
                <w:rFonts w:ascii="Calibri" w:eastAsia="Times New Roman" w:hAnsi="Calibri" w:cs="Calibri"/>
                <w:color w:val="595959" w:themeColor="text1" w:themeTint="A6"/>
                <w:sz w:val="20"/>
                <w:szCs w:val="20"/>
                <w:lang w:eastAsia="fr-FR"/>
              </w:rPr>
              <w:t xml:space="preserve">provenant d’un ou de plusieurs employeurs pendant les six (6) derniers </w:t>
            </w:r>
            <w:r>
              <w:rPr>
                <w:rFonts w:ascii="Calibri" w:eastAsia="Times New Roman" w:hAnsi="Calibri" w:cs="Calibri"/>
                <w:color w:val="595959" w:themeColor="text1" w:themeTint="A6"/>
                <w:sz w:val="20"/>
                <w:szCs w:val="20"/>
                <w:lang w:eastAsia="fr-FR"/>
              </w:rPr>
              <w:br/>
              <w:t xml:space="preserve">mois </w:t>
            </w:r>
            <w:r>
              <w:rPr>
                <w:rFonts w:ascii="Calibri" w:eastAsia="Times New Roman" w:hAnsi="Calibri" w:cs="Calibri"/>
                <w:color w:val="595959" w:themeColor="text1" w:themeTint="A6"/>
                <w:sz w:val="20"/>
                <w:szCs w:val="20"/>
                <w:vertAlign w:val="superscript"/>
                <w:lang w:eastAsia="fr-FR"/>
              </w:rPr>
              <w:t>(*)</w:t>
            </w:r>
            <w:r>
              <w:rPr>
                <w:rFonts w:ascii="Calibri" w:eastAsia="Times New Roman" w:hAnsi="Calibri" w:cs="Calibri"/>
                <w:color w:val="595959" w:themeColor="text1" w:themeTint="A6"/>
                <w:sz w:val="20"/>
                <w:szCs w:val="20"/>
                <w:lang w:eastAsia="fr-FR"/>
              </w:rPr>
              <w:t xml:space="preserve"> ;</w:t>
            </w:r>
          </w:p>
          <w:p w14:paraId="17861C5A" w14:textId="608EF6BE"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themeColor="text1" w:themeTint="A6"/>
                <w:sz w:val="20"/>
                <w:szCs w:val="20"/>
                <w:lang w:eastAsia="fr-FR"/>
              </w:rPr>
              <w:t xml:space="preserve">       -  ou avoir cotisé sur une période globale des quatre (4) trimestres civils précédant l’interruption de travail sur un salaire cumulé dans la branche du secteur des particuliers employeurs et de l’emploi à domicile au moins égal à quarante pour cent (40 %) du montant minimum de vieillesse </w:t>
            </w:r>
            <w:r>
              <w:rPr>
                <w:rFonts w:ascii="Calibri" w:eastAsia="Times New Roman" w:hAnsi="Calibri" w:cs="Calibri"/>
                <w:color w:val="595959"/>
                <w:sz w:val="20"/>
                <w:szCs w:val="20"/>
                <w:lang w:eastAsia="fr-FR"/>
              </w:rPr>
              <w:t>et d’invalidité</w:t>
            </w:r>
            <w:r w:rsidR="00974C03">
              <w:rPr>
                <w:rFonts w:ascii="Calibri" w:eastAsia="Times New Roman" w:hAnsi="Calibri" w:cs="Calibri"/>
                <w:color w:val="595959"/>
                <w:sz w:val="20"/>
                <w:szCs w:val="20"/>
                <w:lang w:eastAsia="fr-FR"/>
              </w:rPr>
              <w:t> ;</w:t>
            </w:r>
            <w:r>
              <w:rPr>
                <w:rFonts w:ascii="Calibri" w:eastAsia="Times New Roman" w:hAnsi="Calibri" w:cs="Calibri"/>
                <w:color w:val="595959"/>
                <w:sz w:val="20"/>
                <w:szCs w:val="20"/>
                <w:lang w:eastAsia="fr-FR"/>
              </w:rPr>
              <w:br/>
            </w:r>
            <w:r>
              <w:rPr>
                <w:rFonts w:ascii="Calibri" w:eastAsia="Times New Roman" w:hAnsi="Calibri" w:cs="Calibri"/>
                <w:color w:val="595959"/>
                <w:sz w:val="20"/>
                <w:szCs w:val="20"/>
                <w:lang w:eastAsia="fr-FR"/>
              </w:rPr>
              <w:lastRenderedPageBreak/>
              <w:t>* Se soumettre à une contre-visite s’il y a lieu à l’initiative de l’organisme assureur.</w:t>
            </w:r>
          </w:p>
        </w:tc>
      </w:tr>
    </w:tbl>
    <w:p w14:paraId="370D85E1" w14:textId="77777777" w:rsidR="00D51630" w:rsidRDefault="00D51630" w:rsidP="00D51630">
      <w:pPr>
        <w:jc w:val="both"/>
        <w:rPr>
          <w:rFonts w:ascii="Calibri" w:eastAsia="Times New Roman" w:hAnsi="Calibri" w:cs="Calibri"/>
          <w:b/>
          <w:bCs/>
          <w:sz w:val="24"/>
          <w:szCs w:val="24"/>
          <w:u w:val="single"/>
        </w:rPr>
      </w:pPr>
    </w:p>
    <w:tbl>
      <w:tblPr>
        <w:tblW w:w="5000" w:type="pct"/>
        <w:tblCellMar>
          <w:left w:w="70" w:type="dxa"/>
          <w:right w:w="70" w:type="dxa"/>
        </w:tblCellMar>
        <w:tblLook w:val="04A0" w:firstRow="1" w:lastRow="0" w:firstColumn="1" w:lastColumn="0" w:noHBand="0" w:noVBand="1"/>
      </w:tblPr>
      <w:tblGrid>
        <w:gridCol w:w="1031"/>
        <w:gridCol w:w="4245"/>
        <w:gridCol w:w="3776"/>
      </w:tblGrid>
      <w:tr w:rsidR="00D51630" w14:paraId="69777C53" w14:textId="77777777" w:rsidTr="00D51630">
        <w:trPr>
          <w:trHeight w:val="330"/>
        </w:trPr>
        <w:tc>
          <w:tcPr>
            <w:tcW w:w="569" w:type="pct"/>
            <w:tcBorders>
              <w:top w:val="single" w:sz="8" w:space="0" w:color="F3F6F3"/>
              <w:left w:val="single" w:sz="8" w:space="0" w:color="F3F6F3"/>
              <w:bottom w:val="single" w:sz="12" w:space="0" w:color="F3F6F3"/>
              <w:right w:val="single" w:sz="8" w:space="0" w:color="F3F6F3"/>
            </w:tcBorders>
            <w:shd w:val="clear" w:color="auto" w:fill="595959"/>
            <w:vAlign w:val="center"/>
            <w:hideMark/>
          </w:tcPr>
          <w:p w14:paraId="1CD5DE16" w14:textId="77777777" w:rsidR="00D51630" w:rsidRDefault="00D51630">
            <w:pPr>
              <w:spacing w:after="0"/>
              <w:jc w:val="both"/>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Garantie</w:t>
            </w:r>
          </w:p>
        </w:tc>
        <w:tc>
          <w:tcPr>
            <w:tcW w:w="2345" w:type="pct"/>
            <w:tcBorders>
              <w:top w:val="single" w:sz="8" w:space="0" w:color="F3F6F3"/>
              <w:left w:val="nil"/>
              <w:bottom w:val="single" w:sz="12" w:space="0" w:color="F3F6F3"/>
              <w:right w:val="single" w:sz="8" w:space="0" w:color="F3F6F3"/>
            </w:tcBorders>
            <w:shd w:val="clear" w:color="auto" w:fill="595959"/>
            <w:vAlign w:val="center"/>
            <w:hideMark/>
          </w:tcPr>
          <w:p w14:paraId="53B5A132" w14:textId="77777777" w:rsidR="00D51630" w:rsidRDefault="00D51630">
            <w:pPr>
              <w:spacing w:after="0"/>
              <w:jc w:val="both"/>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Couverture</w:t>
            </w:r>
          </w:p>
        </w:tc>
        <w:tc>
          <w:tcPr>
            <w:tcW w:w="2086" w:type="pct"/>
            <w:tcBorders>
              <w:top w:val="single" w:sz="8" w:space="0" w:color="F3F6F3"/>
              <w:left w:val="nil"/>
              <w:bottom w:val="single" w:sz="12" w:space="0" w:color="F3F6F3"/>
              <w:right w:val="single" w:sz="8" w:space="0" w:color="F3F6F3"/>
            </w:tcBorders>
            <w:shd w:val="clear" w:color="auto" w:fill="595959"/>
            <w:vAlign w:val="center"/>
            <w:hideMark/>
          </w:tcPr>
          <w:p w14:paraId="79F5E5A2" w14:textId="77777777" w:rsidR="00D51630" w:rsidRDefault="00D51630">
            <w:pPr>
              <w:spacing w:after="0"/>
              <w:jc w:val="both"/>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Conditions d'accès</w:t>
            </w:r>
          </w:p>
        </w:tc>
      </w:tr>
      <w:tr w:rsidR="00D51630" w14:paraId="5388A81D" w14:textId="77777777" w:rsidTr="005327D8">
        <w:trPr>
          <w:trHeight w:val="821"/>
        </w:trPr>
        <w:tc>
          <w:tcPr>
            <w:tcW w:w="569" w:type="pct"/>
            <w:tcBorders>
              <w:top w:val="single" w:sz="8" w:space="0" w:color="F3F6F3"/>
              <w:left w:val="single" w:sz="8" w:space="0" w:color="F3F6F3"/>
              <w:bottom w:val="single" w:sz="8" w:space="0" w:color="F3F6F3"/>
              <w:right w:val="single" w:sz="8" w:space="0" w:color="F3F6F3"/>
            </w:tcBorders>
            <w:shd w:val="clear" w:color="auto" w:fill="F2F2F2"/>
            <w:vAlign w:val="center"/>
            <w:hideMark/>
          </w:tcPr>
          <w:p w14:paraId="27E95B63" w14:textId="77777777" w:rsidR="00D51630" w:rsidRDefault="00D51630">
            <w:pPr>
              <w:spacing w:after="0"/>
              <w:jc w:val="both"/>
              <w:rPr>
                <w:rFonts w:ascii="Calibri" w:eastAsia="Times New Roman" w:hAnsi="Calibri" w:cs="Calibri"/>
                <w:b/>
                <w:bCs/>
                <w:color w:val="4E504E"/>
                <w:sz w:val="20"/>
                <w:szCs w:val="20"/>
                <w:lang w:eastAsia="fr-FR"/>
              </w:rPr>
            </w:pPr>
            <w:r>
              <w:rPr>
                <w:rFonts w:ascii="Calibri" w:eastAsia="Times New Roman" w:hAnsi="Calibri" w:cs="Calibri"/>
                <w:b/>
                <w:bCs/>
                <w:color w:val="4E504E"/>
                <w:sz w:val="20"/>
                <w:szCs w:val="20"/>
                <w:lang w:eastAsia="fr-FR"/>
              </w:rPr>
              <w:t>Invalidité</w:t>
            </w:r>
          </w:p>
        </w:tc>
        <w:tc>
          <w:tcPr>
            <w:tcW w:w="2345" w:type="pct"/>
            <w:tcBorders>
              <w:top w:val="single" w:sz="8" w:space="0" w:color="F3F6F3"/>
              <w:left w:val="nil"/>
              <w:bottom w:val="single" w:sz="8" w:space="0" w:color="F3F6F3"/>
              <w:right w:val="single" w:sz="8" w:space="0" w:color="F3F6F3"/>
            </w:tcBorders>
            <w:shd w:val="clear" w:color="auto" w:fill="F2F2F2"/>
            <w:vAlign w:val="center"/>
            <w:hideMark/>
          </w:tcPr>
          <w:p w14:paraId="3E63B9A2" w14:textId="57F0F33A" w:rsidR="00D51630" w:rsidRDefault="00D51630">
            <w:pPr>
              <w:spacing w:after="0"/>
              <w:jc w:val="both"/>
              <w:rPr>
                <w:rFonts w:ascii="Calibri" w:eastAsia="Times New Roman" w:hAnsi="Calibri" w:cs="Calibri"/>
                <w:b/>
                <w:bCs/>
                <w:color w:val="595959"/>
                <w:sz w:val="20"/>
                <w:szCs w:val="20"/>
                <w:lang w:eastAsia="fr-FR"/>
              </w:rPr>
            </w:pPr>
            <w:r>
              <w:rPr>
                <w:rFonts w:ascii="Calibri" w:eastAsia="Times New Roman" w:hAnsi="Calibri" w:cs="Calibri"/>
                <w:b/>
                <w:bCs/>
                <w:color w:val="595959"/>
                <w:sz w:val="20"/>
                <w:szCs w:val="20"/>
                <w:lang w:eastAsia="fr-FR"/>
              </w:rPr>
              <w:t>La rente annuelle d'inv</w:t>
            </w:r>
            <w:r>
              <w:rPr>
                <w:rFonts w:ascii="Calibri" w:eastAsia="Times New Roman" w:hAnsi="Calibri" w:cs="Calibri"/>
                <w:b/>
                <w:bCs/>
                <w:color w:val="595959" w:themeColor="text1" w:themeTint="A6"/>
                <w:sz w:val="20"/>
                <w:szCs w:val="20"/>
                <w:lang w:eastAsia="fr-FR"/>
              </w:rPr>
              <w:t xml:space="preserve">alidité est égale à quatre-vingt-quinze pour cent </w:t>
            </w:r>
            <w:r>
              <w:rPr>
                <w:rFonts w:ascii="Calibri" w:eastAsia="Times New Roman" w:hAnsi="Calibri" w:cs="Calibri"/>
                <w:b/>
                <w:bCs/>
                <w:color w:val="595959"/>
                <w:sz w:val="20"/>
                <w:szCs w:val="20"/>
                <w:lang w:eastAsia="fr-FR"/>
              </w:rPr>
              <w:t>(95 %) du salaire de référence nette de cotisations sociales salariales</w:t>
            </w:r>
            <w:r w:rsidR="00974C03">
              <w:rPr>
                <w:rFonts w:ascii="Calibri" w:eastAsia="Times New Roman" w:hAnsi="Calibri" w:cs="Calibri"/>
                <w:b/>
                <w:bCs/>
                <w:color w:val="595959"/>
                <w:sz w:val="20"/>
                <w:szCs w:val="20"/>
                <w:lang w:eastAsia="fr-FR"/>
              </w:rPr>
              <w:t>, sous déduction de la</w:t>
            </w:r>
            <w:r>
              <w:rPr>
                <w:rFonts w:ascii="Calibri" w:eastAsia="Times New Roman" w:hAnsi="Calibri" w:cs="Calibri"/>
                <w:b/>
                <w:bCs/>
                <w:color w:val="595959"/>
                <w:sz w:val="20"/>
                <w:szCs w:val="20"/>
                <w:lang w:eastAsia="fr-FR"/>
              </w:rPr>
              <w:t xml:space="preserve"> rente </w:t>
            </w:r>
            <w:r w:rsidR="00974C03">
              <w:rPr>
                <w:rFonts w:ascii="Calibri" w:eastAsia="Times New Roman" w:hAnsi="Calibri" w:cs="Calibri"/>
                <w:b/>
                <w:bCs/>
                <w:color w:val="595959"/>
                <w:sz w:val="20"/>
                <w:szCs w:val="20"/>
                <w:lang w:eastAsia="fr-FR"/>
              </w:rPr>
              <w:t>s</w:t>
            </w:r>
            <w:r>
              <w:rPr>
                <w:rFonts w:ascii="Calibri" w:eastAsia="Times New Roman" w:hAnsi="Calibri" w:cs="Calibri"/>
                <w:b/>
                <w:bCs/>
                <w:color w:val="595959"/>
                <w:sz w:val="20"/>
                <w:szCs w:val="20"/>
                <w:lang w:eastAsia="fr-FR"/>
              </w:rPr>
              <w:t>écurité sociale brute recalculée</w:t>
            </w:r>
            <w:r w:rsidR="008C7A61">
              <w:rPr>
                <w:rFonts w:ascii="Calibri" w:eastAsia="Times New Roman" w:hAnsi="Calibri" w:cs="Calibri"/>
                <w:b/>
                <w:bCs/>
                <w:color w:val="595959"/>
                <w:sz w:val="20"/>
                <w:szCs w:val="20"/>
                <w:lang w:eastAsia="fr-FR"/>
              </w:rPr>
              <w:t>.</w:t>
            </w:r>
          </w:p>
          <w:p w14:paraId="12D55F6F" w14:textId="77777777" w:rsidR="00D51630" w:rsidRDefault="00D51630">
            <w:pPr>
              <w:spacing w:after="0"/>
              <w:jc w:val="both"/>
              <w:rPr>
                <w:rFonts w:ascii="Calibri" w:eastAsia="Times New Roman" w:hAnsi="Calibri" w:cs="Calibri"/>
                <w:b/>
                <w:bCs/>
                <w:color w:val="595959"/>
                <w:sz w:val="20"/>
                <w:szCs w:val="20"/>
                <w:lang w:eastAsia="fr-FR"/>
              </w:rPr>
            </w:pPr>
            <w:r>
              <w:rPr>
                <w:rFonts w:ascii="Calibri" w:eastAsia="Times New Roman" w:hAnsi="Calibri" w:cs="Calibri"/>
                <w:b/>
                <w:bCs/>
                <w:color w:val="595959"/>
                <w:sz w:val="20"/>
                <w:szCs w:val="20"/>
                <w:lang w:eastAsia="fr-FR"/>
              </w:rPr>
              <w:br/>
              <w:t>L’indemnisation commence à la date d’effet de l’invalidité telle que définie aux conditions d’accès et prend fin :</w:t>
            </w:r>
          </w:p>
          <w:p w14:paraId="1EBAE82A" w14:textId="77777777"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à la date d’effet de la retraite ;</w:t>
            </w:r>
          </w:p>
          <w:p w14:paraId="036947A3" w14:textId="7D5250F6"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 à la date d’arrêt de l'éventuel versement de la pension ou de la rente d’invalidité de la </w:t>
            </w:r>
            <w:r w:rsidR="008C7A61">
              <w:rPr>
                <w:rFonts w:ascii="Calibri" w:eastAsia="Times New Roman" w:hAnsi="Calibri" w:cs="Calibri"/>
                <w:color w:val="595959"/>
                <w:sz w:val="20"/>
                <w:szCs w:val="20"/>
                <w:lang w:eastAsia="fr-FR"/>
              </w:rPr>
              <w:t>s</w:t>
            </w:r>
            <w:r>
              <w:rPr>
                <w:rFonts w:ascii="Calibri" w:eastAsia="Times New Roman" w:hAnsi="Calibri" w:cs="Calibri"/>
                <w:color w:val="595959"/>
                <w:sz w:val="20"/>
                <w:szCs w:val="20"/>
                <w:lang w:eastAsia="fr-FR"/>
              </w:rPr>
              <w:t>écurité sociale ;</w:t>
            </w:r>
          </w:p>
          <w:p w14:paraId="78EDEA6A" w14:textId="3C34FD94"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 à la date du passage par la </w:t>
            </w:r>
            <w:r w:rsidR="008C7A61">
              <w:rPr>
                <w:rFonts w:ascii="Calibri" w:eastAsia="Times New Roman" w:hAnsi="Calibri" w:cs="Calibri"/>
                <w:color w:val="595959"/>
                <w:sz w:val="20"/>
                <w:szCs w:val="20"/>
                <w:lang w:eastAsia="fr-FR"/>
              </w:rPr>
              <w:t>s</w:t>
            </w:r>
            <w:r>
              <w:rPr>
                <w:rFonts w:ascii="Calibri" w:eastAsia="Times New Roman" w:hAnsi="Calibri" w:cs="Calibri"/>
                <w:color w:val="595959"/>
                <w:sz w:val="20"/>
                <w:szCs w:val="20"/>
                <w:lang w:eastAsia="fr-FR"/>
              </w:rPr>
              <w:t>écurité sociale en retraite pour inaptitude ;</w:t>
            </w:r>
          </w:p>
          <w:p w14:paraId="5A46D92B" w14:textId="77777777" w:rsidR="00D51630" w:rsidRDefault="00D51630">
            <w:pPr>
              <w:spacing w:after="0"/>
              <w:jc w:val="both"/>
              <w:rPr>
                <w:rFonts w:ascii="Calibri" w:eastAsia="Times New Roman" w:hAnsi="Calibri" w:cs="Calibri"/>
                <w:sz w:val="20"/>
                <w:szCs w:val="20"/>
                <w:lang w:eastAsia="fr-FR"/>
              </w:rPr>
            </w:pPr>
            <w:r>
              <w:rPr>
                <w:rFonts w:ascii="Calibri" w:eastAsia="Times New Roman" w:hAnsi="Calibri" w:cs="Calibri"/>
                <w:color w:val="595959"/>
                <w:sz w:val="20"/>
                <w:szCs w:val="20"/>
                <w:lang w:eastAsia="fr-FR"/>
              </w:rPr>
              <w:t xml:space="preserve">- à la date où le taux d’incapacité accident du travail ou maladie professionnelle devient inférieur </w:t>
            </w:r>
            <w:r>
              <w:rPr>
                <w:rFonts w:ascii="Calibri" w:eastAsia="Times New Roman" w:hAnsi="Calibri" w:cs="Calibri"/>
                <w:color w:val="595959" w:themeColor="text1" w:themeTint="A6"/>
                <w:sz w:val="20"/>
                <w:szCs w:val="20"/>
                <w:lang w:eastAsia="fr-FR"/>
              </w:rPr>
              <w:t xml:space="preserve">à soixante-six pour cent (66 %) ou du passage </w:t>
            </w:r>
            <w:r>
              <w:rPr>
                <w:rFonts w:ascii="Calibri" w:eastAsia="Times New Roman" w:hAnsi="Calibri" w:cs="Calibri"/>
                <w:color w:val="595959"/>
                <w:sz w:val="20"/>
                <w:szCs w:val="20"/>
                <w:lang w:eastAsia="fr-FR"/>
              </w:rPr>
              <w:t>d’une invalidité 2</w:t>
            </w:r>
            <w:r>
              <w:rPr>
                <w:rFonts w:ascii="Calibri" w:eastAsia="Times New Roman" w:hAnsi="Calibri" w:cs="Calibri"/>
                <w:color w:val="595959"/>
                <w:sz w:val="20"/>
                <w:szCs w:val="20"/>
                <w:vertAlign w:val="superscript"/>
                <w:lang w:eastAsia="fr-FR"/>
              </w:rPr>
              <w:t>ème</w:t>
            </w:r>
            <w:r>
              <w:rPr>
                <w:rFonts w:ascii="Calibri" w:eastAsia="Times New Roman" w:hAnsi="Calibri" w:cs="Calibri"/>
                <w:color w:val="595959"/>
                <w:sz w:val="20"/>
                <w:szCs w:val="20"/>
                <w:lang w:eastAsia="fr-FR"/>
              </w:rPr>
              <w:t xml:space="preserve"> catégorie à 1</w:t>
            </w:r>
            <w:r>
              <w:rPr>
                <w:rFonts w:ascii="Calibri" w:eastAsia="Times New Roman" w:hAnsi="Calibri" w:cs="Calibri"/>
                <w:color w:val="595959"/>
                <w:sz w:val="20"/>
                <w:szCs w:val="20"/>
                <w:vertAlign w:val="superscript"/>
                <w:lang w:eastAsia="fr-FR"/>
              </w:rPr>
              <w:t>ère</w:t>
            </w:r>
            <w:r>
              <w:rPr>
                <w:rFonts w:ascii="Calibri" w:eastAsia="Times New Roman" w:hAnsi="Calibri" w:cs="Calibri"/>
                <w:color w:val="595959"/>
                <w:sz w:val="20"/>
                <w:szCs w:val="20"/>
                <w:lang w:eastAsia="fr-FR"/>
              </w:rPr>
              <w:t xml:space="preserve"> catégorie ;</w:t>
            </w:r>
          </w:p>
          <w:p w14:paraId="6B063FC7" w14:textId="77777777"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au jour du décès du salarié.</w:t>
            </w:r>
          </w:p>
          <w:p w14:paraId="69C9AA7B" w14:textId="2E8BBF80"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L'indemnisation est susceptible d'être suspendue sur décision du médecin conseil après contrôle médical effectué par la CPAM ou le service médical de l'organisme </w:t>
            </w:r>
            <w:r w:rsidR="008C7A61">
              <w:rPr>
                <w:rFonts w:ascii="Calibri" w:eastAsia="Times New Roman" w:hAnsi="Calibri" w:cs="Calibri"/>
                <w:color w:val="595959"/>
                <w:sz w:val="20"/>
                <w:szCs w:val="20"/>
                <w:lang w:eastAsia="fr-FR"/>
              </w:rPr>
              <w:t xml:space="preserve">assureur. </w:t>
            </w:r>
            <w:r>
              <w:rPr>
                <w:rFonts w:ascii="Calibri" w:eastAsia="Times New Roman" w:hAnsi="Calibri" w:cs="Calibri"/>
                <w:color w:val="595959"/>
                <w:sz w:val="20"/>
                <w:szCs w:val="20"/>
                <w:lang w:eastAsia="fr-FR"/>
              </w:rPr>
              <w:t>La prescription pour la garantie invalidité est de deux (2) ans à compter de l'évènement qui y donne naissance.</w:t>
            </w:r>
          </w:p>
        </w:tc>
        <w:tc>
          <w:tcPr>
            <w:tcW w:w="2086" w:type="pct"/>
            <w:tcBorders>
              <w:top w:val="single" w:sz="8" w:space="0" w:color="F3F6F3"/>
              <w:left w:val="nil"/>
              <w:bottom w:val="single" w:sz="8" w:space="0" w:color="F3F6F3"/>
              <w:right w:val="single" w:sz="8" w:space="0" w:color="F3F6F3"/>
            </w:tcBorders>
            <w:shd w:val="clear" w:color="auto" w:fill="F2F2F2"/>
            <w:vAlign w:val="center"/>
            <w:hideMark/>
          </w:tcPr>
          <w:p w14:paraId="789E0DD1" w14:textId="6B8409FF"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 Être titulaire d'un contrat de travail avec un particulier employeur au </w:t>
            </w:r>
            <w:r>
              <w:rPr>
                <w:rFonts w:ascii="Calibri" w:eastAsia="Times New Roman" w:hAnsi="Calibri" w:cs="Calibri"/>
                <w:color w:val="595959" w:themeColor="text1" w:themeTint="A6"/>
                <w:sz w:val="20"/>
                <w:szCs w:val="20"/>
                <w:lang w:eastAsia="fr-FR"/>
              </w:rPr>
              <w:t>premier (1</w:t>
            </w:r>
            <w:r>
              <w:rPr>
                <w:rFonts w:ascii="Calibri" w:eastAsia="Times New Roman" w:hAnsi="Calibri" w:cs="Calibri"/>
                <w:color w:val="595959" w:themeColor="text1" w:themeTint="A6"/>
                <w:sz w:val="20"/>
                <w:szCs w:val="20"/>
                <w:vertAlign w:val="superscript"/>
                <w:lang w:eastAsia="fr-FR"/>
              </w:rPr>
              <w:t>er</w:t>
            </w:r>
            <w:r>
              <w:rPr>
                <w:rFonts w:ascii="Calibri" w:eastAsia="Times New Roman" w:hAnsi="Calibri" w:cs="Calibri"/>
                <w:color w:val="595959" w:themeColor="text1" w:themeTint="A6"/>
                <w:sz w:val="20"/>
                <w:szCs w:val="20"/>
                <w:lang w:eastAsia="fr-FR"/>
              </w:rPr>
              <w:t xml:space="preserve">) jour de </w:t>
            </w:r>
            <w:r>
              <w:rPr>
                <w:rFonts w:ascii="Calibri" w:eastAsia="Times New Roman" w:hAnsi="Calibri" w:cs="Calibri"/>
                <w:color w:val="595959"/>
                <w:sz w:val="20"/>
                <w:szCs w:val="20"/>
                <w:lang w:eastAsia="fr-FR"/>
              </w:rPr>
              <w:t>l’arrêt de travail initial / évènement donnant naissance à l'invalidité</w:t>
            </w:r>
            <w:r w:rsidR="008C7A61">
              <w:rPr>
                <w:rFonts w:ascii="Calibri" w:eastAsia="Times New Roman" w:hAnsi="Calibri" w:cs="Calibri"/>
                <w:color w:val="595959"/>
                <w:sz w:val="20"/>
                <w:szCs w:val="20"/>
                <w:lang w:eastAsia="fr-FR"/>
              </w:rPr>
              <w:t> ;</w:t>
            </w:r>
          </w:p>
          <w:p w14:paraId="628502A9" w14:textId="200AA187"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 </w:t>
            </w:r>
            <w:r w:rsidR="008C7A61">
              <w:rPr>
                <w:rFonts w:ascii="Calibri" w:eastAsia="Times New Roman" w:hAnsi="Calibri" w:cs="Calibri"/>
                <w:color w:val="595959"/>
                <w:sz w:val="20"/>
                <w:szCs w:val="20"/>
                <w:lang w:eastAsia="fr-FR"/>
              </w:rPr>
              <w:t>Ê</w:t>
            </w:r>
            <w:r>
              <w:rPr>
                <w:rFonts w:ascii="Calibri" w:eastAsia="Times New Roman" w:hAnsi="Calibri" w:cs="Calibri"/>
                <w:color w:val="595959"/>
                <w:sz w:val="20"/>
                <w:szCs w:val="20"/>
                <w:lang w:eastAsia="fr-FR"/>
              </w:rPr>
              <w:t>tre immatriculé à la Sécurité sociale et percevoir une pension pour une invalidité de 2</w:t>
            </w:r>
            <w:r>
              <w:rPr>
                <w:rFonts w:ascii="Calibri" w:eastAsia="Times New Roman" w:hAnsi="Calibri" w:cs="Calibri"/>
                <w:color w:val="595959"/>
                <w:sz w:val="20"/>
                <w:szCs w:val="20"/>
                <w:vertAlign w:val="superscript"/>
                <w:lang w:eastAsia="fr-FR"/>
              </w:rPr>
              <w:t>ème</w:t>
            </w:r>
            <w:r>
              <w:rPr>
                <w:rFonts w:ascii="Calibri" w:eastAsia="Times New Roman" w:hAnsi="Calibri" w:cs="Calibri"/>
                <w:color w:val="595959"/>
                <w:sz w:val="20"/>
                <w:szCs w:val="20"/>
                <w:lang w:eastAsia="fr-FR"/>
              </w:rPr>
              <w:t xml:space="preserve"> ou de 3</w:t>
            </w:r>
            <w:r>
              <w:rPr>
                <w:rFonts w:ascii="Calibri" w:eastAsia="Times New Roman" w:hAnsi="Calibri" w:cs="Calibri"/>
                <w:color w:val="595959"/>
                <w:sz w:val="20"/>
                <w:szCs w:val="20"/>
                <w:vertAlign w:val="superscript"/>
                <w:lang w:eastAsia="fr-FR"/>
              </w:rPr>
              <w:t>ème</w:t>
            </w:r>
            <w:r>
              <w:rPr>
                <w:rFonts w:ascii="Calibri" w:eastAsia="Times New Roman" w:hAnsi="Calibri" w:cs="Calibri"/>
                <w:color w:val="595959"/>
                <w:sz w:val="20"/>
                <w:szCs w:val="20"/>
                <w:lang w:eastAsia="fr-FR"/>
              </w:rPr>
              <w:t xml:space="preserve"> catégorie, ou une rente accident de travail pour une invalidité égale ou supérieure à </w:t>
            </w:r>
            <w:r>
              <w:rPr>
                <w:rFonts w:ascii="Calibri" w:eastAsia="Times New Roman" w:hAnsi="Calibri" w:cs="Calibri"/>
                <w:color w:val="595959" w:themeColor="text1" w:themeTint="A6"/>
                <w:sz w:val="20"/>
                <w:szCs w:val="20"/>
                <w:lang w:eastAsia="fr-FR"/>
              </w:rPr>
              <w:t>soixante-six pour cent</w:t>
            </w:r>
            <w:r>
              <w:rPr>
                <w:rFonts w:ascii="Calibri" w:eastAsia="Times New Roman" w:hAnsi="Calibri" w:cs="Calibri"/>
                <w:color w:val="FF0000"/>
                <w:sz w:val="20"/>
                <w:szCs w:val="20"/>
                <w:lang w:eastAsia="fr-FR"/>
              </w:rPr>
              <w:t xml:space="preserve"> </w:t>
            </w:r>
            <w:r w:rsidR="008C7A61">
              <w:rPr>
                <w:rFonts w:ascii="Calibri" w:eastAsia="Times New Roman" w:hAnsi="Calibri" w:cs="Calibri"/>
                <w:color w:val="FF0000"/>
                <w:sz w:val="20"/>
                <w:szCs w:val="20"/>
                <w:lang w:eastAsia="fr-FR"/>
              </w:rPr>
              <w:br/>
            </w:r>
            <w:r>
              <w:rPr>
                <w:rFonts w:ascii="Calibri" w:eastAsia="Times New Roman" w:hAnsi="Calibri" w:cs="Calibri"/>
                <w:color w:val="595959"/>
                <w:sz w:val="20"/>
                <w:szCs w:val="20"/>
                <w:lang w:eastAsia="fr-FR"/>
              </w:rPr>
              <w:t>(66 %)</w:t>
            </w:r>
            <w:r w:rsidR="008C7A61">
              <w:rPr>
                <w:rFonts w:ascii="Calibri" w:eastAsia="Times New Roman" w:hAnsi="Calibri" w:cs="Calibri"/>
                <w:color w:val="595959"/>
                <w:sz w:val="20"/>
                <w:szCs w:val="20"/>
                <w:lang w:eastAsia="fr-FR"/>
              </w:rPr>
              <w:t> ;</w:t>
            </w:r>
          </w:p>
          <w:p w14:paraId="23C3F16D" w14:textId="586EE6B7"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   </w:t>
            </w:r>
            <w:proofErr w:type="gramStart"/>
            <w:r>
              <w:rPr>
                <w:rFonts w:ascii="Calibri" w:eastAsia="Times New Roman" w:hAnsi="Calibri" w:cs="Calibri"/>
                <w:color w:val="595959"/>
                <w:sz w:val="20"/>
                <w:szCs w:val="20"/>
                <w:lang w:eastAsia="fr-FR"/>
              </w:rPr>
              <w:t>ou</w:t>
            </w:r>
            <w:proofErr w:type="gramEnd"/>
            <w:r>
              <w:rPr>
                <w:rFonts w:ascii="Calibri" w:eastAsia="Times New Roman" w:hAnsi="Calibri" w:cs="Calibri"/>
                <w:color w:val="595959"/>
                <w:sz w:val="20"/>
                <w:szCs w:val="20"/>
                <w:lang w:eastAsia="fr-FR"/>
              </w:rPr>
              <w:t xml:space="preserve"> </w:t>
            </w:r>
            <w:r>
              <w:rPr>
                <w:rFonts w:ascii="Calibri" w:eastAsia="Times New Roman" w:hAnsi="Calibri" w:cs="Calibri"/>
                <w:color w:val="595959"/>
                <w:sz w:val="20"/>
                <w:szCs w:val="20"/>
                <w:lang w:eastAsia="fr-FR"/>
              </w:rPr>
              <w:br/>
              <w:t xml:space="preserve">Être reconnu par le service médical de l'organisme </w:t>
            </w:r>
            <w:r w:rsidR="00541A42">
              <w:rPr>
                <w:rFonts w:ascii="Calibri" w:eastAsia="Times New Roman" w:hAnsi="Calibri" w:cs="Calibri"/>
                <w:color w:val="595959"/>
                <w:sz w:val="20"/>
                <w:szCs w:val="20"/>
                <w:lang w:eastAsia="fr-FR"/>
              </w:rPr>
              <w:t>assureur</w:t>
            </w:r>
            <w:r>
              <w:rPr>
                <w:rFonts w:ascii="Calibri" w:eastAsia="Times New Roman" w:hAnsi="Calibri" w:cs="Calibri"/>
                <w:color w:val="595959"/>
                <w:sz w:val="20"/>
                <w:szCs w:val="20"/>
                <w:lang w:eastAsia="fr-FR"/>
              </w:rPr>
              <w:t xml:space="preserve"> à l’un des niveaux d’invalidité définis ci-dessus en cas de nombre insuffisant pour prétendre à une rente ou pension d’invalidité de la </w:t>
            </w:r>
            <w:r w:rsidR="008C7A61">
              <w:rPr>
                <w:rFonts w:ascii="Calibri" w:eastAsia="Times New Roman" w:hAnsi="Calibri" w:cs="Calibri"/>
                <w:color w:val="595959"/>
                <w:sz w:val="20"/>
                <w:szCs w:val="20"/>
                <w:lang w:eastAsia="fr-FR"/>
              </w:rPr>
              <w:t>s</w:t>
            </w:r>
            <w:r>
              <w:rPr>
                <w:rFonts w:ascii="Calibri" w:eastAsia="Times New Roman" w:hAnsi="Calibri" w:cs="Calibri"/>
                <w:color w:val="595959"/>
                <w:sz w:val="20"/>
                <w:szCs w:val="20"/>
                <w:lang w:eastAsia="fr-FR"/>
              </w:rPr>
              <w:t>écurité sociale ;</w:t>
            </w:r>
          </w:p>
          <w:p w14:paraId="39E24B9D" w14:textId="77777777" w:rsidR="008C7A61"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  Justifier, au premier jour de l’arrêt de travail, de salaires réguliers dans la branche du secteur des particuliers employeurs et de l’emploi à domicile, </w:t>
            </w:r>
            <w:r>
              <w:rPr>
                <w:rFonts w:ascii="Calibri" w:eastAsia="Times New Roman" w:hAnsi="Calibri" w:cs="Calibri"/>
                <w:color w:val="595959"/>
                <w:sz w:val="20"/>
                <w:szCs w:val="20"/>
                <w:lang w:eastAsia="fr-FR"/>
              </w:rPr>
              <w:br/>
              <w:t xml:space="preserve">       - c’est-à-dire de salaires mensuels consécutifs provenant d’un ou de plusieurs employeurs pendant les six (6) derniers </w:t>
            </w:r>
            <w:proofErr w:type="gramStart"/>
            <w:r>
              <w:rPr>
                <w:rFonts w:ascii="Calibri" w:eastAsia="Times New Roman" w:hAnsi="Calibri" w:cs="Calibri"/>
                <w:color w:val="595959"/>
                <w:sz w:val="20"/>
                <w:szCs w:val="20"/>
                <w:lang w:eastAsia="fr-FR"/>
              </w:rPr>
              <w:t>mois</w:t>
            </w:r>
            <w:r>
              <w:rPr>
                <w:rFonts w:ascii="Calibri" w:eastAsia="Times New Roman" w:hAnsi="Calibri" w:cs="Calibri"/>
                <w:color w:val="FF0000"/>
                <w:sz w:val="20"/>
                <w:szCs w:val="20"/>
                <w:vertAlign w:val="superscript"/>
                <w:lang w:eastAsia="fr-FR"/>
              </w:rPr>
              <w:t>(</w:t>
            </w:r>
            <w:proofErr w:type="gramEnd"/>
            <w:r>
              <w:rPr>
                <w:rFonts w:ascii="Calibri" w:eastAsia="Times New Roman" w:hAnsi="Calibri" w:cs="Calibri"/>
                <w:color w:val="FF0000"/>
                <w:sz w:val="20"/>
                <w:szCs w:val="20"/>
                <w:vertAlign w:val="superscript"/>
                <w:lang w:eastAsia="fr-FR"/>
              </w:rPr>
              <w:t>*)</w:t>
            </w:r>
            <w:r>
              <w:rPr>
                <w:rFonts w:ascii="Calibri" w:eastAsia="Times New Roman" w:hAnsi="Calibri" w:cs="Calibri"/>
                <w:color w:val="595959"/>
                <w:sz w:val="20"/>
                <w:szCs w:val="20"/>
                <w:lang w:eastAsia="fr-FR"/>
              </w:rPr>
              <w:t xml:space="preserve"> ;</w:t>
            </w:r>
          </w:p>
          <w:p w14:paraId="2F11A8E2" w14:textId="4255D3FF"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       -  ou avoir cotisé sur une période globale des quatre (4) trimestres civils précédant l’interruption de travail sur un salaire cumulé dans la branche du secteur des particuliers employeurs et de l’emploi à domicile au moins égal à quarante pour cent (40 %) du </w:t>
            </w:r>
            <w:r>
              <w:rPr>
                <w:rFonts w:ascii="Calibri" w:eastAsia="Times New Roman" w:hAnsi="Calibri" w:cs="Calibri"/>
                <w:color w:val="595959"/>
                <w:sz w:val="20"/>
                <w:szCs w:val="20"/>
                <w:lang w:eastAsia="fr-FR"/>
              </w:rPr>
              <w:lastRenderedPageBreak/>
              <w:t>montant minimum de vieillesse et d’invalidité</w:t>
            </w:r>
            <w:r w:rsidR="008C7A61">
              <w:rPr>
                <w:rFonts w:ascii="Calibri" w:eastAsia="Times New Roman" w:hAnsi="Calibri" w:cs="Calibri"/>
                <w:color w:val="595959"/>
                <w:sz w:val="20"/>
                <w:szCs w:val="20"/>
                <w:lang w:eastAsia="fr-FR"/>
              </w:rPr>
              <w:t> ;</w:t>
            </w:r>
            <w:r>
              <w:rPr>
                <w:rFonts w:ascii="Calibri" w:eastAsia="Times New Roman" w:hAnsi="Calibri" w:cs="Calibri"/>
                <w:color w:val="595959"/>
                <w:sz w:val="20"/>
                <w:szCs w:val="20"/>
                <w:lang w:eastAsia="fr-FR"/>
              </w:rPr>
              <w:br/>
            </w:r>
            <w:proofErr w:type="gramStart"/>
            <w:r>
              <w:rPr>
                <w:rFonts w:ascii="Calibri" w:eastAsia="Times New Roman" w:hAnsi="Calibri" w:cs="Calibri"/>
                <w:color w:val="595959"/>
                <w:sz w:val="20"/>
                <w:szCs w:val="20"/>
                <w:lang w:eastAsia="fr-FR"/>
              </w:rPr>
              <w:t>*  Se</w:t>
            </w:r>
            <w:proofErr w:type="gramEnd"/>
            <w:r>
              <w:rPr>
                <w:rFonts w:ascii="Calibri" w:eastAsia="Times New Roman" w:hAnsi="Calibri" w:cs="Calibri"/>
                <w:color w:val="595959"/>
                <w:sz w:val="20"/>
                <w:szCs w:val="20"/>
                <w:lang w:eastAsia="fr-FR"/>
              </w:rPr>
              <w:t xml:space="preserve"> soumettre à une contre-visite s’il y a lieu à l’initiative de l’organisme assureur</w:t>
            </w:r>
            <w:r w:rsidR="008C7A61">
              <w:rPr>
                <w:rFonts w:ascii="Calibri" w:eastAsia="Times New Roman" w:hAnsi="Calibri" w:cs="Calibri"/>
                <w:color w:val="595959"/>
                <w:sz w:val="20"/>
                <w:szCs w:val="20"/>
                <w:lang w:eastAsia="fr-FR"/>
              </w:rPr>
              <w:t>.</w:t>
            </w:r>
          </w:p>
        </w:tc>
      </w:tr>
    </w:tbl>
    <w:p w14:paraId="4433A44C" w14:textId="77777777" w:rsidR="00D51630" w:rsidRDefault="00D51630" w:rsidP="00D51630">
      <w:pPr>
        <w:jc w:val="both"/>
        <w:rPr>
          <w:rFonts w:ascii="Calibri" w:eastAsia="Times New Roman" w:hAnsi="Calibri" w:cs="Calibri"/>
          <w:b/>
          <w:bCs/>
          <w:sz w:val="24"/>
          <w:szCs w:val="24"/>
          <w:u w:val="single"/>
        </w:rPr>
      </w:pPr>
    </w:p>
    <w:tbl>
      <w:tblPr>
        <w:tblW w:w="5000" w:type="pct"/>
        <w:tblCellMar>
          <w:left w:w="70" w:type="dxa"/>
          <w:right w:w="70" w:type="dxa"/>
        </w:tblCellMar>
        <w:tblLook w:val="04A0" w:firstRow="1" w:lastRow="0" w:firstColumn="1" w:lastColumn="0" w:noHBand="0" w:noVBand="1"/>
      </w:tblPr>
      <w:tblGrid>
        <w:gridCol w:w="1224"/>
        <w:gridCol w:w="4149"/>
        <w:gridCol w:w="3679"/>
      </w:tblGrid>
      <w:tr w:rsidR="00D51630" w14:paraId="6E5CBD71" w14:textId="77777777" w:rsidTr="00D51630">
        <w:trPr>
          <w:trHeight w:val="330"/>
        </w:trPr>
        <w:tc>
          <w:tcPr>
            <w:tcW w:w="676" w:type="pct"/>
            <w:tcBorders>
              <w:top w:val="single" w:sz="8" w:space="0" w:color="F3F6F3"/>
              <w:left w:val="single" w:sz="8" w:space="0" w:color="F3F6F3"/>
              <w:bottom w:val="single" w:sz="12" w:space="0" w:color="F3F6F3"/>
              <w:right w:val="single" w:sz="8" w:space="0" w:color="F3F6F3"/>
            </w:tcBorders>
            <w:shd w:val="clear" w:color="auto" w:fill="595959"/>
            <w:vAlign w:val="center"/>
            <w:hideMark/>
          </w:tcPr>
          <w:p w14:paraId="0C32C696" w14:textId="77777777" w:rsidR="00D51630" w:rsidRDefault="00D51630">
            <w:pPr>
              <w:spacing w:after="0"/>
              <w:jc w:val="both"/>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Garantie</w:t>
            </w:r>
          </w:p>
        </w:tc>
        <w:tc>
          <w:tcPr>
            <w:tcW w:w="2292" w:type="pct"/>
            <w:tcBorders>
              <w:top w:val="single" w:sz="8" w:space="0" w:color="F3F6F3"/>
              <w:left w:val="nil"/>
              <w:bottom w:val="single" w:sz="12" w:space="0" w:color="F3F6F3"/>
              <w:right w:val="single" w:sz="8" w:space="0" w:color="F3F6F3"/>
            </w:tcBorders>
            <w:shd w:val="clear" w:color="auto" w:fill="595959"/>
            <w:vAlign w:val="center"/>
            <w:hideMark/>
          </w:tcPr>
          <w:p w14:paraId="12F92D34" w14:textId="77777777" w:rsidR="00D51630" w:rsidRDefault="00D51630">
            <w:pPr>
              <w:spacing w:after="0"/>
              <w:jc w:val="both"/>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Couverture</w:t>
            </w:r>
          </w:p>
        </w:tc>
        <w:tc>
          <w:tcPr>
            <w:tcW w:w="2032" w:type="pct"/>
            <w:tcBorders>
              <w:top w:val="single" w:sz="8" w:space="0" w:color="F3F6F3"/>
              <w:left w:val="nil"/>
              <w:bottom w:val="single" w:sz="12" w:space="0" w:color="F3F6F3"/>
              <w:right w:val="single" w:sz="8" w:space="0" w:color="F3F6F3"/>
            </w:tcBorders>
            <w:shd w:val="clear" w:color="auto" w:fill="595959"/>
            <w:vAlign w:val="center"/>
            <w:hideMark/>
          </w:tcPr>
          <w:p w14:paraId="7C47ED04" w14:textId="77777777" w:rsidR="00D51630" w:rsidRDefault="00D51630">
            <w:pPr>
              <w:spacing w:after="0"/>
              <w:jc w:val="both"/>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Conditions d'accès</w:t>
            </w:r>
          </w:p>
        </w:tc>
      </w:tr>
      <w:tr w:rsidR="00D51630" w14:paraId="38D1BF0C" w14:textId="77777777" w:rsidTr="00D51630">
        <w:trPr>
          <w:trHeight w:val="5640"/>
        </w:trPr>
        <w:tc>
          <w:tcPr>
            <w:tcW w:w="676" w:type="pct"/>
            <w:tcBorders>
              <w:top w:val="single" w:sz="8" w:space="0" w:color="F3F6F3"/>
              <w:left w:val="single" w:sz="8" w:space="0" w:color="F3F6F3"/>
              <w:bottom w:val="single" w:sz="8" w:space="0" w:color="F3F6F3"/>
              <w:right w:val="single" w:sz="8" w:space="0" w:color="F3F6F3"/>
            </w:tcBorders>
            <w:shd w:val="clear" w:color="auto" w:fill="BFBFBF"/>
            <w:vAlign w:val="center"/>
            <w:hideMark/>
          </w:tcPr>
          <w:p w14:paraId="76DC9627" w14:textId="77777777" w:rsidR="00D51630" w:rsidRDefault="00D51630">
            <w:pPr>
              <w:spacing w:after="0"/>
              <w:jc w:val="both"/>
              <w:rPr>
                <w:rFonts w:ascii="Calibri" w:eastAsia="Times New Roman" w:hAnsi="Calibri" w:cs="Calibri"/>
                <w:b/>
                <w:bCs/>
                <w:color w:val="4E504E"/>
                <w:sz w:val="20"/>
                <w:szCs w:val="20"/>
                <w:lang w:eastAsia="fr-FR"/>
              </w:rPr>
            </w:pPr>
            <w:r>
              <w:rPr>
                <w:rFonts w:ascii="Calibri" w:eastAsia="Times New Roman" w:hAnsi="Calibri" w:cs="Calibri"/>
                <w:b/>
                <w:bCs/>
                <w:color w:val="4E504E"/>
                <w:sz w:val="20"/>
                <w:szCs w:val="20"/>
                <w:lang w:eastAsia="fr-FR"/>
              </w:rPr>
              <w:t>Décès</w:t>
            </w:r>
          </w:p>
        </w:tc>
        <w:tc>
          <w:tcPr>
            <w:tcW w:w="2292" w:type="pct"/>
            <w:tcBorders>
              <w:top w:val="single" w:sz="8" w:space="0" w:color="F3F6F3"/>
              <w:left w:val="nil"/>
              <w:bottom w:val="single" w:sz="8" w:space="0" w:color="F3F6F3"/>
              <w:right w:val="single" w:sz="8" w:space="0" w:color="F3F6F3"/>
            </w:tcBorders>
            <w:shd w:val="clear" w:color="auto" w:fill="BFBFBF"/>
            <w:vAlign w:val="center"/>
            <w:hideMark/>
          </w:tcPr>
          <w:p w14:paraId="07794AFC" w14:textId="7481185E" w:rsidR="00D51630" w:rsidRDefault="00D51630">
            <w:pPr>
              <w:spacing w:after="0"/>
              <w:jc w:val="both"/>
              <w:rPr>
                <w:rFonts w:ascii="Calibri" w:eastAsia="Times New Roman" w:hAnsi="Calibri" w:cs="Calibri"/>
                <w:color w:val="595959"/>
                <w:sz w:val="18"/>
                <w:szCs w:val="18"/>
                <w:lang w:eastAsia="fr-FR"/>
              </w:rPr>
            </w:pPr>
            <w:r>
              <w:rPr>
                <w:rFonts w:ascii="Calibri" w:eastAsia="Times New Roman" w:hAnsi="Calibri" w:cs="Calibri"/>
                <w:b/>
                <w:bCs/>
                <w:color w:val="595959"/>
                <w:sz w:val="18"/>
                <w:szCs w:val="18"/>
                <w:lang w:eastAsia="fr-FR"/>
              </w:rPr>
              <w:t>Le capital, en cas de décès ou de P.T.I.A., est égal à cinquante pour cent (50 %) du salaire de référence</w:t>
            </w:r>
            <w:r>
              <w:rPr>
                <w:rFonts w:ascii="Calibri" w:eastAsia="Times New Roman" w:hAnsi="Calibri" w:cs="Calibri"/>
                <w:color w:val="595959"/>
                <w:sz w:val="18"/>
                <w:szCs w:val="18"/>
                <w:lang w:eastAsia="fr-FR"/>
              </w:rPr>
              <w:t xml:space="preserve"> avec un minimum conventionnel fixé à cinquante pour cent (50 %) du </w:t>
            </w:r>
            <w:r w:rsidR="008C7A61">
              <w:rPr>
                <w:rFonts w:ascii="Calibri" w:eastAsia="Times New Roman" w:hAnsi="Calibri" w:cs="Calibri"/>
                <w:color w:val="595959"/>
                <w:sz w:val="18"/>
                <w:szCs w:val="18"/>
                <w:lang w:eastAsia="fr-FR"/>
              </w:rPr>
              <w:t>plafond mensuel de la sécurité sociale (</w:t>
            </w:r>
            <w:r>
              <w:rPr>
                <w:rFonts w:ascii="Calibri" w:eastAsia="Times New Roman" w:hAnsi="Calibri" w:cs="Calibri"/>
                <w:color w:val="595959"/>
                <w:sz w:val="18"/>
                <w:szCs w:val="18"/>
                <w:lang w:eastAsia="fr-FR"/>
              </w:rPr>
              <w:t>PMSS</w:t>
            </w:r>
            <w:r w:rsidR="008C7A61">
              <w:rPr>
                <w:rFonts w:ascii="Calibri" w:eastAsia="Times New Roman" w:hAnsi="Calibri" w:cs="Calibri"/>
                <w:color w:val="595959"/>
                <w:sz w:val="18"/>
                <w:szCs w:val="18"/>
                <w:lang w:eastAsia="fr-FR"/>
              </w:rPr>
              <w:t>)</w:t>
            </w:r>
            <w:r>
              <w:rPr>
                <w:rFonts w:ascii="Calibri" w:eastAsia="Times New Roman" w:hAnsi="Calibri" w:cs="Calibri"/>
                <w:color w:val="595959"/>
                <w:sz w:val="18"/>
                <w:szCs w:val="18"/>
                <w:lang w:eastAsia="fr-FR"/>
              </w:rPr>
              <w:t>.</w:t>
            </w:r>
          </w:p>
          <w:p w14:paraId="533E5FEA" w14:textId="77777777" w:rsidR="00D51630" w:rsidRDefault="00D51630">
            <w:pPr>
              <w:spacing w:after="0"/>
              <w:jc w:val="both"/>
              <w:rPr>
                <w:rFonts w:ascii="Calibri" w:eastAsia="Times New Roman" w:hAnsi="Calibri" w:cs="Calibri"/>
                <w:color w:val="595959"/>
                <w:sz w:val="18"/>
                <w:szCs w:val="18"/>
                <w:lang w:eastAsia="fr-FR"/>
              </w:rPr>
            </w:pPr>
            <w:r>
              <w:rPr>
                <w:rFonts w:ascii="Calibri" w:eastAsia="Times New Roman" w:hAnsi="Calibri" w:cs="Calibri"/>
                <w:color w:val="595959"/>
                <w:sz w:val="18"/>
                <w:szCs w:val="18"/>
                <w:lang w:eastAsia="fr-FR"/>
              </w:rPr>
              <w:br/>
              <w:t>La prescription pour la garantie décès est de dix (10) ans à compter de l'évènement qui y donne naissance.</w:t>
            </w:r>
            <w:r>
              <w:rPr>
                <w:rFonts w:ascii="Calibri" w:eastAsia="Times New Roman" w:hAnsi="Calibri" w:cs="Calibri"/>
                <w:color w:val="595959"/>
                <w:sz w:val="20"/>
                <w:szCs w:val="20"/>
                <w:lang w:eastAsia="fr-FR"/>
              </w:rPr>
              <w:br/>
            </w:r>
            <w:r>
              <w:rPr>
                <w:rFonts w:ascii="Calibri" w:eastAsia="Times New Roman" w:hAnsi="Calibri" w:cs="Calibri"/>
                <w:color w:val="595959"/>
                <w:sz w:val="20"/>
                <w:szCs w:val="20"/>
                <w:lang w:eastAsia="fr-FR"/>
              </w:rPr>
              <w:br/>
            </w:r>
            <w:r>
              <w:rPr>
                <w:rFonts w:ascii="Calibri" w:eastAsia="Times New Roman" w:hAnsi="Calibri" w:cs="Calibri"/>
                <w:b/>
                <w:bCs/>
                <w:color w:val="595959"/>
                <w:sz w:val="18"/>
                <w:szCs w:val="18"/>
                <w:lang w:eastAsia="fr-FR"/>
              </w:rPr>
              <w:t>Sont reconnus comme bénéficiaires, sauf désignation expresse du salarié, dans l’ordre de priorité suivante</w:t>
            </w:r>
            <w:r>
              <w:rPr>
                <w:rFonts w:ascii="Calibri" w:eastAsia="Times New Roman" w:hAnsi="Calibri" w:cs="Calibri"/>
                <w:color w:val="595959"/>
                <w:sz w:val="20"/>
                <w:szCs w:val="20"/>
                <w:lang w:eastAsia="fr-FR"/>
              </w:rPr>
              <w:t xml:space="preserve"> :</w:t>
            </w:r>
            <w:r>
              <w:rPr>
                <w:rFonts w:ascii="Calibri" w:eastAsia="Times New Roman" w:hAnsi="Calibri" w:cs="Calibri"/>
                <w:color w:val="595959"/>
                <w:sz w:val="20"/>
                <w:szCs w:val="20"/>
                <w:lang w:eastAsia="fr-FR"/>
              </w:rPr>
              <w:br/>
            </w:r>
            <w:r>
              <w:rPr>
                <w:rFonts w:ascii="Calibri" w:eastAsia="Times New Roman" w:hAnsi="Calibri" w:cs="Calibri"/>
                <w:color w:val="595959"/>
                <w:sz w:val="18"/>
                <w:szCs w:val="18"/>
                <w:lang w:eastAsia="fr-FR"/>
              </w:rPr>
              <w:t>- le conjoint survivant du bénéficiaire, non séparé de corps judiciairement, ni divorcé par un jugement définitif ;</w:t>
            </w:r>
          </w:p>
          <w:p w14:paraId="1AF280F5" w14:textId="6EBF8ABC" w:rsidR="00D51630" w:rsidRDefault="00D51630">
            <w:pPr>
              <w:spacing w:after="0"/>
              <w:jc w:val="both"/>
              <w:rPr>
                <w:rFonts w:ascii="Calibri" w:eastAsia="Times New Roman" w:hAnsi="Calibri" w:cs="Calibri"/>
                <w:color w:val="595959"/>
                <w:sz w:val="18"/>
                <w:szCs w:val="18"/>
                <w:lang w:eastAsia="fr-FR"/>
              </w:rPr>
            </w:pPr>
            <w:r>
              <w:rPr>
                <w:rFonts w:ascii="Calibri" w:eastAsia="Times New Roman" w:hAnsi="Calibri" w:cs="Calibri"/>
                <w:color w:val="595959"/>
                <w:sz w:val="18"/>
                <w:szCs w:val="18"/>
                <w:lang w:eastAsia="fr-FR"/>
              </w:rPr>
              <w:t>- le partenaire du pacte civil de solidarité</w:t>
            </w:r>
            <w:r w:rsidR="008C7A61">
              <w:rPr>
                <w:rFonts w:ascii="Calibri" w:eastAsia="Times New Roman" w:hAnsi="Calibri" w:cs="Calibri"/>
                <w:color w:val="595959"/>
                <w:sz w:val="18"/>
                <w:szCs w:val="18"/>
                <w:lang w:eastAsia="fr-FR"/>
              </w:rPr>
              <w:t xml:space="preserve"> (PACS)</w:t>
            </w:r>
            <w:r>
              <w:rPr>
                <w:rFonts w:ascii="Calibri" w:eastAsia="Times New Roman" w:hAnsi="Calibri" w:cs="Calibri"/>
                <w:color w:val="595959"/>
                <w:sz w:val="18"/>
                <w:szCs w:val="18"/>
                <w:lang w:eastAsia="fr-FR"/>
              </w:rPr>
              <w:t>, c’est-à-dire la personne</w:t>
            </w:r>
            <w:r w:rsidR="008C7A61">
              <w:rPr>
                <w:rFonts w:ascii="Calibri" w:eastAsia="Times New Roman" w:hAnsi="Calibri" w:cs="Calibri"/>
                <w:color w:val="595959"/>
                <w:sz w:val="18"/>
                <w:szCs w:val="18"/>
                <w:lang w:eastAsia="fr-FR"/>
              </w:rPr>
              <w:t>,</w:t>
            </w:r>
            <w:r>
              <w:rPr>
                <w:rFonts w:ascii="Calibri" w:eastAsia="Times New Roman" w:hAnsi="Calibri" w:cs="Calibri"/>
                <w:color w:val="595959"/>
                <w:sz w:val="18"/>
                <w:szCs w:val="18"/>
                <w:lang w:eastAsia="fr-FR"/>
              </w:rPr>
              <w:t xml:space="preserve"> quel que soit son sexe</w:t>
            </w:r>
            <w:r w:rsidR="008C7A61">
              <w:rPr>
                <w:rFonts w:ascii="Calibri" w:eastAsia="Times New Roman" w:hAnsi="Calibri" w:cs="Calibri"/>
                <w:color w:val="595959"/>
                <w:sz w:val="18"/>
                <w:szCs w:val="18"/>
                <w:lang w:eastAsia="fr-FR"/>
              </w:rPr>
              <w:t>,</w:t>
            </w:r>
            <w:r>
              <w:rPr>
                <w:rFonts w:ascii="Calibri" w:eastAsia="Times New Roman" w:hAnsi="Calibri" w:cs="Calibri"/>
                <w:color w:val="595959"/>
                <w:sz w:val="18"/>
                <w:szCs w:val="18"/>
                <w:lang w:eastAsia="fr-FR"/>
              </w:rPr>
              <w:t xml:space="preserve"> ayant conclu avec l’assuré un pacte civil de solidarité dans les conditions fixées par le code civil sous réserve qu’il ne soit rompu de fait à la date de décès ou de la PTIA ;</w:t>
            </w:r>
          </w:p>
          <w:p w14:paraId="6449EE86" w14:textId="7BC873E0" w:rsidR="00D51630" w:rsidRDefault="00D51630">
            <w:pPr>
              <w:spacing w:after="0"/>
              <w:jc w:val="both"/>
              <w:rPr>
                <w:rFonts w:ascii="Calibri" w:eastAsia="Times New Roman" w:hAnsi="Calibri" w:cs="Calibri"/>
                <w:color w:val="595959"/>
                <w:sz w:val="18"/>
                <w:szCs w:val="18"/>
                <w:lang w:eastAsia="fr-FR"/>
              </w:rPr>
            </w:pPr>
            <w:r>
              <w:rPr>
                <w:rFonts w:ascii="Calibri" w:eastAsia="Times New Roman" w:hAnsi="Calibri" w:cs="Calibri"/>
                <w:color w:val="595959"/>
                <w:sz w:val="18"/>
                <w:szCs w:val="18"/>
                <w:lang w:eastAsia="fr-FR"/>
              </w:rPr>
              <w:t>- le concubin, c’est-à-dire la personne quel que soit son sexe, vivant au même domicile que l’assuré, de façon notoire et permanente depuis au moins deux ans à la date de l’évènement ouvrant droits à prestations</w:t>
            </w:r>
            <w:r w:rsidR="008C7A61">
              <w:rPr>
                <w:rFonts w:ascii="Calibri" w:eastAsia="Times New Roman" w:hAnsi="Calibri" w:cs="Calibri"/>
                <w:color w:val="595959"/>
                <w:sz w:val="18"/>
                <w:szCs w:val="18"/>
                <w:lang w:eastAsia="fr-FR"/>
              </w:rPr>
              <w:t>,</w:t>
            </w:r>
            <w:r>
              <w:rPr>
                <w:rFonts w:ascii="Calibri" w:eastAsia="Times New Roman" w:hAnsi="Calibri" w:cs="Calibri"/>
                <w:color w:val="595959"/>
                <w:sz w:val="18"/>
                <w:szCs w:val="18"/>
                <w:lang w:eastAsia="fr-FR"/>
              </w:rPr>
              <w:t xml:space="preserve"> sous réserve que les concubins ne soient, ni l’un, ni l’autre, mariés ou liés par un </w:t>
            </w:r>
            <w:r w:rsidR="008C7A61">
              <w:rPr>
                <w:rFonts w:ascii="Calibri" w:eastAsia="Times New Roman" w:hAnsi="Calibri" w:cs="Calibri"/>
                <w:color w:val="595959"/>
                <w:sz w:val="18"/>
                <w:szCs w:val="18"/>
                <w:lang w:eastAsia="fr-FR"/>
              </w:rPr>
              <w:t>PACS</w:t>
            </w:r>
            <w:r>
              <w:rPr>
                <w:rFonts w:ascii="Calibri" w:eastAsia="Times New Roman" w:hAnsi="Calibri" w:cs="Calibri"/>
                <w:color w:val="595959"/>
                <w:sz w:val="18"/>
                <w:szCs w:val="18"/>
                <w:lang w:eastAsia="fr-FR"/>
              </w:rPr>
              <w:t xml:space="preserve"> ; aucune durée n’est exigée si un enfant, reconnu par l’assuré, est né de cette union ;</w:t>
            </w:r>
            <w:r>
              <w:rPr>
                <w:rFonts w:ascii="Calibri" w:eastAsia="Times New Roman" w:hAnsi="Calibri" w:cs="Calibri"/>
                <w:color w:val="595959"/>
                <w:sz w:val="18"/>
                <w:szCs w:val="18"/>
                <w:lang w:eastAsia="fr-FR"/>
              </w:rPr>
              <w:br/>
              <w:t>- à défaut, les enfants du bénéficiaire, nés ou à naître ou représentés par parts égales entre eux, la part du prédécédé revenant à ses propres descendants ou à ses frères et sœurs s’il n’a pas de descendant ;</w:t>
            </w:r>
            <w:r>
              <w:rPr>
                <w:rFonts w:ascii="Calibri" w:eastAsia="Times New Roman" w:hAnsi="Calibri" w:cs="Calibri"/>
                <w:color w:val="595959"/>
                <w:sz w:val="18"/>
                <w:szCs w:val="18"/>
                <w:lang w:eastAsia="fr-FR"/>
              </w:rPr>
              <w:br/>
              <w:t>- à défaut les autres ascendants du bénéficiaire par parts égales entre eux, ou le survivant en cas de prédécédés ;</w:t>
            </w:r>
            <w:r>
              <w:rPr>
                <w:rFonts w:ascii="Calibri" w:eastAsia="Times New Roman" w:hAnsi="Calibri" w:cs="Calibri"/>
                <w:color w:val="595959"/>
                <w:sz w:val="18"/>
                <w:szCs w:val="18"/>
                <w:lang w:eastAsia="fr-FR"/>
              </w:rPr>
              <w:br/>
              <w:t>- à défaut les autres personnes à charge au sens fiscal, par parts égales ;</w:t>
            </w:r>
          </w:p>
          <w:p w14:paraId="03507B60" w14:textId="77777777"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18"/>
                <w:szCs w:val="18"/>
                <w:lang w:eastAsia="fr-FR"/>
              </w:rPr>
              <w:t>- à défaut les héritiers du bénéficiaire à proportion de leur part héréditaire.</w:t>
            </w:r>
          </w:p>
        </w:tc>
        <w:tc>
          <w:tcPr>
            <w:tcW w:w="2032" w:type="pct"/>
            <w:vMerge w:val="restart"/>
            <w:tcBorders>
              <w:top w:val="single" w:sz="8" w:space="0" w:color="F3F6F3"/>
              <w:left w:val="single" w:sz="8" w:space="0" w:color="F3F6F3"/>
              <w:bottom w:val="single" w:sz="8" w:space="0" w:color="F3F6F3"/>
              <w:right w:val="single" w:sz="8" w:space="0" w:color="F3F6F3"/>
            </w:tcBorders>
            <w:shd w:val="clear" w:color="auto" w:fill="BFBFBF"/>
            <w:vAlign w:val="center"/>
            <w:hideMark/>
          </w:tcPr>
          <w:p w14:paraId="4199CC8B" w14:textId="1CB5C9FE" w:rsidR="00D51630" w:rsidRDefault="00D51630">
            <w:pPr>
              <w:spacing w:after="0"/>
              <w:jc w:val="both"/>
              <w:rPr>
                <w:rFonts w:ascii="Calibri" w:eastAsia="Times New Roman" w:hAnsi="Calibri" w:cs="Calibri"/>
                <w:color w:val="595959"/>
                <w:sz w:val="18"/>
                <w:szCs w:val="18"/>
                <w:lang w:eastAsia="fr-FR"/>
              </w:rPr>
            </w:pPr>
            <w:r>
              <w:rPr>
                <w:rFonts w:ascii="Calibri" w:eastAsia="Times New Roman" w:hAnsi="Calibri" w:cs="Calibri"/>
                <w:color w:val="595959"/>
                <w:sz w:val="18"/>
                <w:szCs w:val="18"/>
                <w:lang w:eastAsia="fr-FR"/>
              </w:rPr>
              <w:t>*  Être titulaire d'un contrat de travail avec un particulier employeur au jour du décès ou au jour de la constatation de la P.T.I.A. (ou au premier jour d'arrêt de travail en cas de décès à la suite d'un arrêt de travail)</w:t>
            </w:r>
            <w:r w:rsidR="008C7A61">
              <w:rPr>
                <w:rFonts w:ascii="Calibri" w:eastAsia="Times New Roman" w:hAnsi="Calibri" w:cs="Calibri"/>
                <w:color w:val="595959"/>
                <w:sz w:val="18"/>
                <w:szCs w:val="18"/>
                <w:lang w:eastAsia="fr-FR"/>
              </w:rPr>
              <w:t> ;</w:t>
            </w:r>
          </w:p>
          <w:p w14:paraId="4448D2F4" w14:textId="112187EF"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18"/>
                <w:szCs w:val="18"/>
                <w:lang w:eastAsia="fr-FR"/>
              </w:rPr>
              <w:t xml:space="preserve">   </w:t>
            </w:r>
            <w:r>
              <w:rPr>
                <w:rFonts w:ascii="Calibri" w:eastAsia="Times New Roman" w:hAnsi="Calibri" w:cs="Calibri"/>
                <w:color w:val="595959"/>
                <w:sz w:val="18"/>
                <w:szCs w:val="18"/>
                <w:lang w:eastAsia="fr-FR"/>
              </w:rPr>
              <w:br/>
              <w:t xml:space="preserve">*  Justifier au jour du décès ou de la constatation de la P.T.I.A. (ou au premier jour d'arrêt de travail en cas de décès à la suite d'un arrêt de travail), de salaires réguliers dans la branche du secteur des particuliers employeurs et de l’emploi à domicile, </w:t>
            </w:r>
            <w:r>
              <w:rPr>
                <w:rFonts w:ascii="Calibri" w:eastAsia="Times New Roman" w:hAnsi="Calibri" w:cs="Calibri"/>
                <w:color w:val="595959"/>
                <w:sz w:val="18"/>
                <w:szCs w:val="18"/>
                <w:lang w:eastAsia="fr-FR"/>
              </w:rPr>
              <w:br/>
              <w:t xml:space="preserve">       - c’est-à-dire de salaires mensuels consécutifs provenant d’un ou de plusieurs employeurs pendant les trois (3) derniers mois ; </w:t>
            </w:r>
            <w:r>
              <w:rPr>
                <w:rFonts w:ascii="Calibri" w:eastAsia="Times New Roman" w:hAnsi="Calibri" w:cs="Calibri"/>
                <w:color w:val="595959"/>
                <w:sz w:val="18"/>
                <w:szCs w:val="18"/>
                <w:lang w:eastAsia="fr-FR"/>
              </w:rPr>
              <w:br/>
              <w:t xml:space="preserve">       -  ou avoir cotisé sur une période globale des quatre (4) trimestres civils précédant le décès ou la constatation de la P.T.I.A. (ou au premier jour d'arrêt de travail en cas de décès à la suite d'un arrêt de travail) sur un salaire cumulé dans la branche du secteur des particuliers employeurs et de l’emploi à domicile au moins égal à quarante pour cent (40 %) du montant minimum de vieillesse et d’invalidité</w:t>
            </w:r>
            <w:r w:rsidR="008C7A61">
              <w:rPr>
                <w:rFonts w:ascii="Calibri" w:eastAsia="Times New Roman" w:hAnsi="Calibri" w:cs="Calibri"/>
                <w:color w:val="595959"/>
                <w:sz w:val="18"/>
                <w:szCs w:val="18"/>
                <w:lang w:eastAsia="fr-FR"/>
              </w:rPr>
              <w:t>.</w:t>
            </w:r>
          </w:p>
        </w:tc>
      </w:tr>
      <w:tr w:rsidR="00D51630" w14:paraId="29229F46" w14:textId="77777777" w:rsidTr="00D51630">
        <w:trPr>
          <w:trHeight w:val="1676"/>
        </w:trPr>
        <w:tc>
          <w:tcPr>
            <w:tcW w:w="676" w:type="pct"/>
            <w:tcBorders>
              <w:top w:val="nil"/>
              <w:left w:val="single" w:sz="8" w:space="0" w:color="F3F6F3"/>
              <w:bottom w:val="single" w:sz="8" w:space="0" w:color="F3F6F3"/>
              <w:right w:val="single" w:sz="8" w:space="0" w:color="F3F6F3"/>
            </w:tcBorders>
            <w:shd w:val="clear" w:color="auto" w:fill="F2F2F2"/>
            <w:vAlign w:val="center"/>
            <w:hideMark/>
          </w:tcPr>
          <w:p w14:paraId="619AF21E" w14:textId="77777777" w:rsidR="00D51630" w:rsidRDefault="00D51630">
            <w:pPr>
              <w:spacing w:after="0"/>
              <w:jc w:val="both"/>
              <w:rPr>
                <w:rFonts w:ascii="Calibri" w:eastAsia="Times New Roman" w:hAnsi="Calibri" w:cs="Calibri"/>
                <w:b/>
                <w:bCs/>
                <w:color w:val="4E504E"/>
                <w:sz w:val="20"/>
                <w:szCs w:val="20"/>
                <w:lang w:eastAsia="fr-FR"/>
              </w:rPr>
            </w:pPr>
            <w:r>
              <w:rPr>
                <w:rFonts w:ascii="Calibri" w:eastAsia="Times New Roman" w:hAnsi="Calibri" w:cs="Calibri"/>
                <w:b/>
                <w:bCs/>
                <w:color w:val="4E504E"/>
                <w:sz w:val="20"/>
                <w:szCs w:val="20"/>
                <w:lang w:eastAsia="fr-FR"/>
              </w:rPr>
              <w:t>Rente d’éducation</w:t>
            </w:r>
          </w:p>
        </w:tc>
        <w:tc>
          <w:tcPr>
            <w:tcW w:w="2292" w:type="pct"/>
            <w:tcBorders>
              <w:top w:val="nil"/>
              <w:left w:val="nil"/>
              <w:bottom w:val="single" w:sz="8" w:space="0" w:color="F3F6F3"/>
              <w:right w:val="single" w:sz="8" w:space="0" w:color="F3F6F3"/>
            </w:tcBorders>
            <w:shd w:val="clear" w:color="auto" w:fill="F2F2F2"/>
            <w:vAlign w:val="center"/>
            <w:hideMark/>
          </w:tcPr>
          <w:p w14:paraId="10476309" w14:textId="77777777" w:rsidR="00D51630" w:rsidRDefault="00D51630">
            <w:pPr>
              <w:spacing w:after="0"/>
              <w:jc w:val="both"/>
              <w:rPr>
                <w:rFonts w:ascii="Calibri" w:eastAsia="Times New Roman" w:hAnsi="Calibri" w:cs="Calibri"/>
                <w:b/>
                <w:bCs/>
                <w:color w:val="595959"/>
                <w:sz w:val="18"/>
                <w:szCs w:val="18"/>
                <w:lang w:eastAsia="fr-FR"/>
              </w:rPr>
            </w:pPr>
            <w:r>
              <w:rPr>
                <w:rFonts w:ascii="Calibri" w:eastAsia="Times New Roman" w:hAnsi="Calibri" w:cs="Calibri"/>
                <w:b/>
                <w:bCs/>
                <w:color w:val="595959"/>
                <w:sz w:val="18"/>
                <w:szCs w:val="18"/>
                <w:lang w:eastAsia="fr-FR"/>
              </w:rPr>
              <w:t xml:space="preserve">La rente d'éducation est versée aux enfants à charge </w:t>
            </w:r>
            <w:r>
              <w:rPr>
                <w:rFonts w:ascii="Calibri" w:eastAsia="Times New Roman" w:hAnsi="Calibri" w:cs="Calibri"/>
                <w:color w:val="595959"/>
                <w:sz w:val="18"/>
                <w:szCs w:val="18"/>
                <w:lang w:eastAsia="fr-FR"/>
              </w:rPr>
              <w:t>fiscalement du salarié au moment du décès ou de la P.T.I.A.</w:t>
            </w:r>
            <w:r>
              <w:rPr>
                <w:rFonts w:ascii="Calibri" w:eastAsia="Times New Roman" w:hAnsi="Calibri" w:cs="Calibri"/>
                <w:b/>
                <w:bCs/>
                <w:color w:val="595959"/>
                <w:sz w:val="18"/>
                <w:szCs w:val="18"/>
                <w:lang w:eastAsia="fr-FR"/>
              </w:rPr>
              <w:t xml:space="preserve">, en cas de décès ou de </w:t>
            </w:r>
            <w:proofErr w:type="gramStart"/>
            <w:r>
              <w:rPr>
                <w:rFonts w:ascii="Calibri" w:eastAsia="Times New Roman" w:hAnsi="Calibri" w:cs="Calibri"/>
                <w:b/>
                <w:bCs/>
                <w:color w:val="595959"/>
                <w:sz w:val="18"/>
                <w:szCs w:val="18"/>
                <w:lang w:eastAsia="fr-FR"/>
              </w:rPr>
              <w:t>P.T.I.A..</w:t>
            </w:r>
            <w:proofErr w:type="gramEnd"/>
            <w:r>
              <w:rPr>
                <w:rFonts w:ascii="Calibri" w:eastAsia="Times New Roman" w:hAnsi="Calibri" w:cs="Calibri"/>
                <w:b/>
                <w:bCs/>
                <w:color w:val="595959"/>
                <w:sz w:val="18"/>
                <w:szCs w:val="18"/>
                <w:lang w:eastAsia="fr-FR"/>
              </w:rPr>
              <w:t xml:space="preserve"> Elle est fixée par tranche :</w:t>
            </w:r>
          </w:p>
          <w:p w14:paraId="1DAF0698" w14:textId="15F48573" w:rsidR="00D51630" w:rsidRDefault="00D51630">
            <w:pPr>
              <w:spacing w:after="0"/>
              <w:jc w:val="both"/>
              <w:rPr>
                <w:rFonts w:ascii="Calibri" w:eastAsia="Times New Roman" w:hAnsi="Calibri" w:cs="Calibri"/>
                <w:color w:val="595959"/>
                <w:sz w:val="18"/>
                <w:szCs w:val="18"/>
                <w:lang w:eastAsia="fr-FR"/>
              </w:rPr>
            </w:pPr>
            <w:r>
              <w:rPr>
                <w:rFonts w:ascii="Calibri" w:eastAsia="Times New Roman" w:hAnsi="Calibri" w:cs="Calibri"/>
                <w:b/>
                <w:bCs/>
                <w:color w:val="595959"/>
                <w:sz w:val="18"/>
                <w:szCs w:val="18"/>
                <w:lang w:eastAsia="fr-FR"/>
              </w:rPr>
              <w:t xml:space="preserve">  - douze pour cent (12 %) </w:t>
            </w:r>
            <w:r w:rsidR="008C7A61">
              <w:rPr>
                <w:rFonts w:ascii="Calibri" w:eastAsia="Times New Roman" w:hAnsi="Calibri" w:cs="Calibri"/>
                <w:b/>
                <w:bCs/>
                <w:color w:val="595959"/>
                <w:sz w:val="18"/>
                <w:szCs w:val="18"/>
                <w:lang w:eastAsia="fr-FR"/>
              </w:rPr>
              <w:t>du s</w:t>
            </w:r>
            <w:r>
              <w:rPr>
                <w:rFonts w:ascii="Calibri" w:eastAsia="Times New Roman" w:hAnsi="Calibri" w:cs="Calibri"/>
                <w:b/>
                <w:bCs/>
                <w:color w:val="595959"/>
                <w:sz w:val="18"/>
                <w:szCs w:val="18"/>
                <w:lang w:eastAsia="fr-FR"/>
              </w:rPr>
              <w:t>alaire de référence jusqu'à 17 ans inclus</w:t>
            </w:r>
            <w:r>
              <w:rPr>
                <w:rFonts w:ascii="Calibri" w:eastAsia="Times New Roman" w:hAnsi="Calibri" w:cs="Calibri"/>
                <w:color w:val="595959"/>
                <w:sz w:val="18"/>
                <w:szCs w:val="18"/>
                <w:lang w:eastAsia="fr-FR"/>
              </w:rPr>
              <w:t xml:space="preserve"> avec une rente annuelle minimum fixée à un pour cent (1 %) du </w:t>
            </w:r>
            <w:r w:rsidR="008C7A61">
              <w:rPr>
                <w:rFonts w:ascii="Calibri" w:eastAsia="Times New Roman" w:hAnsi="Calibri" w:cs="Calibri"/>
                <w:color w:val="595959"/>
                <w:sz w:val="18"/>
                <w:szCs w:val="18"/>
                <w:lang w:eastAsia="fr-FR"/>
              </w:rPr>
              <w:t>plafond annuel de la sécurité sociale (</w:t>
            </w:r>
            <w:r>
              <w:rPr>
                <w:rFonts w:ascii="Calibri" w:eastAsia="Times New Roman" w:hAnsi="Calibri" w:cs="Calibri"/>
                <w:color w:val="595959"/>
                <w:sz w:val="18"/>
                <w:szCs w:val="18"/>
                <w:lang w:eastAsia="fr-FR"/>
              </w:rPr>
              <w:t>PASS</w:t>
            </w:r>
            <w:r w:rsidR="008C7A61">
              <w:rPr>
                <w:rFonts w:ascii="Calibri" w:eastAsia="Times New Roman" w:hAnsi="Calibri" w:cs="Calibri"/>
                <w:color w:val="595959"/>
                <w:sz w:val="18"/>
                <w:szCs w:val="18"/>
                <w:lang w:eastAsia="fr-FR"/>
              </w:rPr>
              <w:t>) ;</w:t>
            </w:r>
          </w:p>
          <w:p w14:paraId="5E9CC325" w14:textId="0B6B7062" w:rsidR="00D51630" w:rsidRDefault="00D51630">
            <w:pPr>
              <w:spacing w:after="0"/>
              <w:jc w:val="both"/>
              <w:rPr>
                <w:rFonts w:ascii="Calibri" w:eastAsia="Times New Roman" w:hAnsi="Calibri" w:cs="Calibri"/>
                <w:color w:val="595959"/>
                <w:sz w:val="18"/>
                <w:szCs w:val="18"/>
                <w:lang w:eastAsia="fr-FR"/>
              </w:rPr>
            </w:pPr>
            <w:r>
              <w:rPr>
                <w:rFonts w:ascii="Calibri" w:eastAsia="Times New Roman" w:hAnsi="Calibri" w:cs="Calibri"/>
                <w:b/>
                <w:bCs/>
                <w:color w:val="595959"/>
                <w:sz w:val="18"/>
                <w:szCs w:val="18"/>
                <w:lang w:eastAsia="fr-FR"/>
              </w:rPr>
              <w:lastRenderedPageBreak/>
              <w:t xml:space="preserve">  - seize pour cent (16 %) </w:t>
            </w:r>
            <w:r w:rsidR="008C7A61">
              <w:rPr>
                <w:rFonts w:ascii="Calibri" w:eastAsia="Times New Roman" w:hAnsi="Calibri" w:cs="Calibri"/>
                <w:b/>
                <w:bCs/>
                <w:color w:val="595959"/>
                <w:sz w:val="18"/>
                <w:szCs w:val="18"/>
                <w:lang w:eastAsia="fr-FR"/>
              </w:rPr>
              <w:t>du s</w:t>
            </w:r>
            <w:r>
              <w:rPr>
                <w:rFonts w:ascii="Calibri" w:eastAsia="Times New Roman" w:hAnsi="Calibri" w:cs="Calibri"/>
                <w:b/>
                <w:bCs/>
                <w:color w:val="595959"/>
                <w:sz w:val="18"/>
                <w:szCs w:val="18"/>
                <w:lang w:eastAsia="fr-FR"/>
              </w:rPr>
              <w:t xml:space="preserve">alaire de référence, avec une rente annuelle minimum fixée à un virgule trente pour cent (1,30%) du PASS, jusqu'à 18 ans sans condition ou jusqu'à 25 inclus sous condition </w:t>
            </w:r>
            <w:r>
              <w:rPr>
                <w:rFonts w:ascii="Calibri" w:eastAsia="Times New Roman" w:hAnsi="Calibri" w:cs="Calibri"/>
                <w:color w:val="595959"/>
                <w:sz w:val="18"/>
                <w:szCs w:val="18"/>
                <w:lang w:eastAsia="fr-FR"/>
              </w:rPr>
              <w:t>(poursuite d'étude de l'enfant à charge ou apprentissage, ou enfant demandeur d'emploi non indemnisé par le régime d'assurance chômage).</w:t>
            </w:r>
          </w:p>
          <w:p w14:paraId="3EF738AF" w14:textId="77777777" w:rsidR="00D51630" w:rsidRDefault="00D51630">
            <w:pPr>
              <w:spacing w:after="0"/>
              <w:jc w:val="both"/>
              <w:rPr>
                <w:rFonts w:ascii="Calibri" w:eastAsia="Times New Roman" w:hAnsi="Calibri" w:cs="Calibri"/>
                <w:color w:val="595959"/>
                <w:sz w:val="18"/>
                <w:szCs w:val="18"/>
                <w:lang w:eastAsia="fr-FR"/>
              </w:rPr>
            </w:pPr>
            <w:r>
              <w:rPr>
                <w:rFonts w:ascii="Calibri" w:eastAsia="Times New Roman" w:hAnsi="Calibri" w:cs="Calibri"/>
                <w:color w:val="595959"/>
                <w:sz w:val="18"/>
                <w:szCs w:val="18"/>
                <w:lang w:eastAsia="fr-FR"/>
              </w:rPr>
              <w:t>La rente d'éducation est servie sans limitation de durée en cas d'invalidité 2</w:t>
            </w:r>
            <w:r>
              <w:rPr>
                <w:rFonts w:ascii="Calibri" w:eastAsia="Times New Roman" w:hAnsi="Calibri" w:cs="Calibri"/>
                <w:color w:val="595959"/>
                <w:sz w:val="18"/>
                <w:szCs w:val="18"/>
                <w:vertAlign w:val="superscript"/>
                <w:lang w:eastAsia="fr-FR"/>
              </w:rPr>
              <w:t>ème</w:t>
            </w:r>
            <w:r>
              <w:rPr>
                <w:rFonts w:ascii="Calibri" w:eastAsia="Times New Roman" w:hAnsi="Calibri" w:cs="Calibri"/>
                <w:color w:val="595959"/>
                <w:sz w:val="18"/>
                <w:szCs w:val="18"/>
                <w:lang w:eastAsia="fr-FR"/>
              </w:rPr>
              <w:t xml:space="preserve"> ou 3</w:t>
            </w:r>
            <w:r>
              <w:rPr>
                <w:rFonts w:ascii="Calibri" w:eastAsia="Times New Roman" w:hAnsi="Calibri" w:cs="Calibri"/>
                <w:color w:val="595959"/>
                <w:sz w:val="18"/>
                <w:szCs w:val="18"/>
                <w:vertAlign w:val="superscript"/>
                <w:lang w:eastAsia="fr-FR"/>
              </w:rPr>
              <w:t>ème</w:t>
            </w:r>
            <w:r>
              <w:rPr>
                <w:rFonts w:ascii="Calibri" w:eastAsia="Times New Roman" w:hAnsi="Calibri" w:cs="Calibri"/>
                <w:color w:val="595959"/>
                <w:sz w:val="18"/>
                <w:szCs w:val="18"/>
                <w:lang w:eastAsia="fr-FR"/>
              </w:rPr>
              <w:t xml:space="preserve"> catégorie de la Sécurité sociale ou équivalente avant le 26</w:t>
            </w:r>
            <w:r>
              <w:rPr>
                <w:rFonts w:ascii="Calibri" w:eastAsia="Times New Roman" w:hAnsi="Calibri" w:cs="Calibri"/>
                <w:color w:val="595959"/>
                <w:sz w:val="18"/>
                <w:szCs w:val="18"/>
                <w:vertAlign w:val="superscript"/>
                <w:lang w:eastAsia="fr-FR"/>
              </w:rPr>
              <w:t>ème</w:t>
            </w:r>
            <w:r>
              <w:rPr>
                <w:rFonts w:ascii="Calibri" w:eastAsia="Times New Roman" w:hAnsi="Calibri" w:cs="Calibri"/>
                <w:color w:val="595959"/>
                <w:sz w:val="18"/>
                <w:szCs w:val="18"/>
                <w:lang w:eastAsia="fr-FR"/>
              </w:rPr>
              <w:t xml:space="preserve"> anniversaire, ou tant que l'enfant bénéficie de l'allocation adulte handicapé</w:t>
            </w:r>
          </w:p>
          <w:p w14:paraId="2D466E0A" w14:textId="77777777" w:rsidR="00D51630" w:rsidRDefault="00D51630">
            <w:pPr>
              <w:spacing w:after="0"/>
              <w:jc w:val="both"/>
              <w:rPr>
                <w:rFonts w:ascii="Calibri" w:eastAsia="Times New Roman" w:hAnsi="Calibri" w:cs="Calibri"/>
                <w:color w:val="595959"/>
                <w:sz w:val="18"/>
                <w:szCs w:val="18"/>
                <w:lang w:eastAsia="fr-FR"/>
              </w:rPr>
            </w:pPr>
            <w:r>
              <w:rPr>
                <w:rFonts w:ascii="Calibri" w:eastAsia="Times New Roman" w:hAnsi="Calibri" w:cs="Calibri"/>
                <w:color w:val="595959"/>
                <w:sz w:val="18"/>
                <w:szCs w:val="18"/>
                <w:lang w:eastAsia="fr-FR"/>
              </w:rPr>
              <w:br/>
              <w:t>La prescription pour la garantie décès est de dix (10) ans à compter de l'évènement qui y donne naissance.</w:t>
            </w:r>
          </w:p>
        </w:tc>
        <w:tc>
          <w:tcPr>
            <w:tcW w:w="0" w:type="auto"/>
            <w:vMerge/>
            <w:tcBorders>
              <w:top w:val="single" w:sz="8" w:space="0" w:color="F3F6F3"/>
              <w:left w:val="single" w:sz="8" w:space="0" w:color="F3F6F3"/>
              <w:bottom w:val="single" w:sz="8" w:space="0" w:color="F3F6F3"/>
              <w:right w:val="single" w:sz="8" w:space="0" w:color="F3F6F3"/>
            </w:tcBorders>
            <w:vAlign w:val="center"/>
            <w:hideMark/>
          </w:tcPr>
          <w:p w14:paraId="01F82EA8" w14:textId="77777777" w:rsidR="00D51630" w:rsidRDefault="00D51630">
            <w:pPr>
              <w:spacing w:after="0"/>
              <w:rPr>
                <w:rFonts w:ascii="Calibri" w:eastAsia="Times New Roman" w:hAnsi="Calibri" w:cs="Calibri"/>
                <w:color w:val="595959"/>
                <w:sz w:val="20"/>
                <w:szCs w:val="20"/>
                <w:lang w:eastAsia="fr-FR"/>
              </w:rPr>
            </w:pPr>
          </w:p>
        </w:tc>
      </w:tr>
    </w:tbl>
    <w:p w14:paraId="30451BC5" w14:textId="77777777" w:rsidR="00D51630" w:rsidRDefault="00D51630" w:rsidP="00D51630">
      <w:pPr>
        <w:jc w:val="both"/>
        <w:rPr>
          <w:rFonts w:ascii="Calibri" w:eastAsia="Times New Roman" w:hAnsi="Calibri" w:cs="Calibri"/>
          <w:b/>
          <w:bCs/>
          <w:sz w:val="24"/>
          <w:szCs w:val="24"/>
          <w:u w:val="single"/>
        </w:rPr>
      </w:pPr>
    </w:p>
    <w:tbl>
      <w:tblPr>
        <w:tblW w:w="5000" w:type="pct"/>
        <w:tblCellMar>
          <w:left w:w="70" w:type="dxa"/>
          <w:right w:w="70" w:type="dxa"/>
        </w:tblCellMar>
        <w:tblLook w:val="04A0" w:firstRow="1" w:lastRow="0" w:firstColumn="1" w:lastColumn="0" w:noHBand="0" w:noVBand="1"/>
      </w:tblPr>
      <w:tblGrid>
        <w:gridCol w:w="1068"/>
        <w:gridCol w:w="4227"/>
        <w:gridCol w:w="3757"/>
      </w:tblGrid>
      <w:tr w:rsidR="00D51630" w14:paraId="4765734B" w14:textId="77777777" w:rsidTr="00D51630">
        <w:trPr>
          <w:trHeight w:val="330"/>
        </w:trPr>
        <w:tc>
          <w:tcPr>
            <w:tcW w:w="590" w:type="pct"/>
            <w:tcBorders>
              <w:top w:val="single" w:sz="8" w:space="0" w:color="F3F6F3"/>
              <w:left w:val="single" w:sz="8" w:space="0" w:color="F3F6F3"/>
              <w:bottom w:val="single" w:sz="12" w:space="0" w:color="F3F6F3"/>
              <w:right w:val="single" w:sz="8" w:space="0" w:color="F3F6F3"/>
            </w:tcBorders>
            <w:shd w:val="clear" w:color="auto" w:fill="595959"/>
            <w:vAlign w:val="center"/>
            <w:hideMark/>
          </w:tcPr>
          <w:p w14:paraId="53E8DC29" w14:textId="77777777" w:rsidR="00D51630" w:rsidRDefault="00D51630">
            <w:pPr>
              <w:spacing w:after="0"/>
              <w:jc w:val="both"/>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Garantie</w:t>
            </w:r>
          </w:p>
        </w:tc>
        <w:tc>
          <w:tcPr>
            <w:tcW w:w="2335" w:type="pct"/>
            <w:tcBorders>
              <w:top w:val="single" w:sz="8" w:space="0" w:color="F3F6F3"/>
              <w:left w:val="nil"/>
              <w:bottom w:val="single" w:sz="12" w:space="0" w:color="F3F6F3"/>
              <w:right w:val="single" w:sz="8" w:space="0" w:color="F3F6F3"/>
            </w:tcBorders>
            <w:shd w:val="clear" w:color="auto" w:fill="595959"/>
            <w:vAlign w:val="center"/>
            <w:hideMark/>
          </w:tcPr>
          <w:p w14:paraId="2752E770" w14:textId="77777777" w:rsidR="00D51630" w:rsidRDefault="00D51630">
            <w:pPr>
              <w:spacing w:after="0"/>
              <w:jc w:val="both"/>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Couverture</w:t>
            </w:r>
          </w:p>
        </w:tc>
        <w:tc>
          <w:tcPr>
            <w:tcW w:w="2075" w:type="pct"/>
            <w:tcBorders>
              <w:top w:val="single" w:sz="8" w:space="0" w:color="F3F6F3"/>
              <w:left w:val="nil"/>
              <w:bottom w:val="single" w:sz="12" w:space="0" w:color="F3F6F3"/>
              <w:right w:val="single" w:sz="8" w:space="0" w:color="F3F6F3"/>
            </w:tcBorders>
            <w:shd w:val="clear" w:color="auto" w:fill="595959"/>
            <w:vAlign w:val="center"/>
            <w:hideMark/>
          </w:tcPr>
          <w:p w14:paraId="328585A9" w14:textId="77777777" w:rsidR="00D51630" w:rsidRDefault="00D51630">
            <w:pPr>
              <w:spacing w:after="0"/>
              <w:jc w:val="both"/>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Conditions d'accès</w:t>
            </w:r>
          </w:p>
        </w:tc>
      </w:tr>
      <w:tr w:rsidR="00D51630" w14:paraId="6090B750" w14:textId="77777777" w:rsidTr="00D51630">
        <w:trPr>
          <w:trHeight w:val="4230"/>
        </w:trPr>
        <w:tc>
          <w:tcPr>
            <w:tcW w:w="590" w:type="pct"/>
            <w:tcBorders>
              <w:top w:val="single" w:sz="8" w:space="0" w:color="F3F6F3"/>
              <w:left w:val="single" w:sz="8" w:space="0" w:color="F3F6F3"/>
              <w:bottom w:val="single" w:sz="8" w:space="0" w:color="F3F6F3"/>
              <w:right w:val="single" w:sz="8" w:space="0" w:color="F3F6F3"/>
            </w:tcBorders>
            <w:shd w:val="clear" w:color="auto" w:fill="BFBFBF"/>
            <w:vAlign w:val="center"/>
            <w:hideMark/>
          </w:tcPr>
          <w:p w14:paraId="1A04E85A" w14:textId="77777777" w:rsidR="00D51630" w:rsidRDefault="00D51630">
            <w:pPr>
              <w:spacing w:after="0"/>
              <w:jc w:val="both"/>
              <w:rPr>
                <w:rFonts w:ascii="Calibri" w:eastAsia="Times New Roman" w:hAnsi="Calibri" w:cs="Calibri"/>
                <w:b/>
                <w:bCs/>
                <w:color w:val="4E504E"/>
                <w:sz w:val="20"/>
                <w:szCs w:val="20"/>
                <w:lang w:eastAsia="fr-FR"/>
              </w:rPr>
            </w:pPr>
            <w:r>
              <w:rPr>
                <w:rFonts w:ascii="Calibri" w:eastAsia="Times New Roman" w:hAnsi="Calibri" w:cs="Calibri"/>
                <w:b/>
                <w:bCs/>
                <w:color w:val="4E504E"/>
                <w:sz w:val="20"/>
                <w:szCs w:val="20"/>
                <w:lang w:eastAsia="fr-FR"/>
              </w:rPr>
              <w:t>Maladies redoutées</w:t>
            </w:r>
          </w:p>
        </w:tc>
        <w:tc>
          <w:tcPr>
            <w:tcW w:w="2335" w:type="pct"/>
            <w:tcBorders>
              <w:top w:val="single" w:sz="8" w:space="0" w:color="F3F6F3"/>
              <w:left w:val="nil"/>
              <w:bottom w:val="single" w:sz="8" w:space="0" w:color="F3F6F3"/>
              <w:right w:val="single" w:sz="8" w:space="0" w:color="F3F6F3"/>
            </w:tcBorders>
            <w:shd w:val="clear" w:color="auto" w:fill="BFBFBF"/>
            <w:vAlign w:val="center"/>
            <w:hideMark/>
          </w:tcPr>
          <w:p w14:paraId="7FB5D52A" w14:textId="01CF70F7"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b/>
                <w:bCs/>
                <w:color w:val="4E504E"/>
                <w:sz w:val="20"/>
                <w:szCs w:val="20"/>
                <w:lang w:eastAsia="fr-FR"/>
              </w:rPr>
              <w:t>Le capital, en cas de survenance d'une maladie redoutée</w:t>
            </w:r>
            <w:r>
              <w:rPr>
                <w:rFonts w:ascii="Calibri" w:eastAsia="Times New Roman" w:hAnsi="Calibri" w:cs="Calibri"/>
                <w:b/>
                <w:bCs/>
                <w:color w:val="FF0000"/>
                <w:sz w:val="20"/>
                <w:szCs w:val="20"/>
                <w:lang w:eastAsia="fr-FR"/>
              </w:rPr>
              <w:t xml:space="preserve"> (**)</w:t>
            </w:r>
            <w:r>
              <w:rPr>
                <w:rFonts w:ascii="Calibri" w:eastAsia="Times New Roman" w:hAnsi="Calibri" w:cs="Calibri"/>
                <w:b/>
                <w:bCs/>
                <w:color w:val="4E504E"/>
                <w:sz w:val="20"/>
                <w:szCs w:val="20"/>
                <w:lang w:eastAsia="fr-FR"/>
              </w:rPr>
              <w:t xml:space="preserve">, constaté par l'organisme </w:t>
            </w:r>
            <w:r w:rsidR="00541A42">
              <w:rPr>
                <w:rFonts w:ascii="Calibri" w:eastAsia="Times New Roman" w:hAnsi="Calibri" w:cs="Calibri"/>
                <w:b/>
                <w:bCs/>
                <w:color w:val="4E504E"/>
                <w:sz w:val="20"/>
                <w:szCs w:val="20"/>
                <w:lang w:eastAsia="fr-FR"/>
              </w:rPr>
              <w:t>assureur</w:t>
            </w:r>
            <w:r>
              <w:rPr>
                <w:rFonts w:ascii="Calibri" w:eastAsia="Times New Roman" w:hAnsi="Calibri" w:cs="Calibri"/>
                <w:b/>
                <w:bCs/>
                <w:color w:val="4E504E"/>
                <w:sz w:val="20"/>
                <w:szCs w:val="20"/>
                <w:lang w:eastAsia="fr-FR"/>
              </w:rPr>
              <w:t xml:space="preserve">, avec une date de diagnostic de la maladie postérieure à la date d'effet de la garantie, est égal à </w:t>
            </w:r>
            <w:r w:rsidR="008C7A61">
              <w:rPr>
                <w:rFonts w:ascii="Calibri" w:eastAsia="Times New Roman" w:hAnsi="Calibri" w:cs="Calibri"/>
                <w:b/>
                <w:bCs/>
                <w:color w:val="4E504E"/>
                <w:sz w:val="20"/>
                <w:szCs w:val="20"/>
                <w:lang w:eastAsia="fr-FR"/>
              </w:rPr>
              <w:t>c</w:t>
            </w:r>
            <w:r>
              <w:rPr>
                <w:rFonts w:ascii="Calibri" w:eastAsia="Times New Roman" w:hAnsi="Calibri" w:cs="Calibri"/>
                <w:b/>
                <w:bCs/>
                <w:color w:val="4E504E"/>
                <w:sz w:val="20"/>
                <w:szCs w:val="20"/>
                <w:lang w:eastAsia="fr-FR"/>
              </w:rPr>
              <w:t xml:space="preserve">inquante pour cent (50%) </w:t>
            </w:r>
            <w:r w:rsidR="008C7A61">
              <w:rPr>
                <w:rFonts w:ascii="Calibri" w:eastAsia="Times New Roman" w:hAnsi="Calibri" w:cs="Calibri"/>
                <w:b/>
                <w:bCs/>
                <w:color w:val="4E504E"/>
                <w:sz w:val="20"/>
                <w:szCs w:val="20"/>
                <w:lang w:eastAsia="fr-FR"/>
              </w:rPr>
              <w:t>du s</w:t>
            </w:r>
            <w:r>
              <w:rPr>
                <w:rFonts w:ascii="Calibri" w:eastAsia="Times New Roman" w:hAnsi="Calibri" w:cs="Calibri"/>
                <w:b/>
                <w:bCs/>
                <w:color w:val="4E504E"/>
                <w:sz w:val="20"/>
                <w:szCs w:val="20"/>
                <w:lang w:eastAsia="fr-FR"/>
              </w:rPr>
              <w:t>alaire de référen</w:t>
            </w:r>
            <w:r>
              <w:rPr>
                <w:rFonts w:ascii="Calibri" w:eastAsia="Times New Roman" w:hAnsi="Calibri" w:cs="Calibri"/>
                <w:b/>
                <w:bCs/>
                <w:color w:val="595959"/>
                <w:sz w:val="20"/>
                <w:szCs w:val="20"/>
                <w:lang w:eastAsia="fr-FR"/>
              </w:rPr>
              <w:t>ce</w:t>
            </w:r>
            <w:r>
              <w:rPr>
                <w:rFonts w:ascii="Calibri" w:eastAsia="Times New Roman" w:hAnsi="Calibri" w:cs="Calibri"/>
                <w:color w:val="595959"/>
                <w:sz w:val="20"/>
                <w:szCs w:val="20"/>
                <w:lang w:eastAsia="fr-FR"/>
              </w:rPr>
              <w:t xml:space="preserve"> avec un minimum conventionnel fixé à cinquante pour cent (50%) du PMSS.</w:t>
            </w:r>
          </w:p>
          <w:p w14:paraId="7DBFADCE" w14:textId="2B442241" w:rsidR="00D51630" w:rsidRDefault="00D51630">
            <w:pPr>
              <w:spacing w:after="0"/>
              <w:jc w:val="both"/>
              <w:rPr>
                <w:rFonts w:ascii="Calibri" w:eastAsia="Times New Roman" w:hAnsi="Calibri" w:cs="Calibri"/>
                <w:color w:val="4E504E"/>
                <w:sz w:val="20"/>
                <w:szCs w:val="20"/>
                <w:lang w:eastAsia="fr-FR"/>
              </w:rPr>
            </w:pPr>
            <w:r>
              <w:rPr>
                <w:rFonts w:ascii="Calibri" w:eastAsia="Times New Roman" w:hAnsi="Calibri" w:cs="Calibri"/>
                <w:color w:val="595959"/>
                <w:sz w:val="20"/>
                <w:szCs w:val="20"/>
                <w:lang w:eastAsia="fr-FR"/>
              </w:rPr>
              <w:t>Le salarié de la branche du secteur des particuliers employeurs et de l’emploi à domicile est le bénéficiaire de la prestation, la demande de versement d’un capital devant provenir du bénéficiaire de son vivant. En cas de décès, le capital sera versé à la succession.</w:t>
            </w:r>
            <w:r>
              <w:rPr>
                <w:rFonts w:ascii="Calibri" w:eastAsia="Times New Roman" w:hAnsi="Calibri" w:cs="Calibri"/>
                <w:color w:val="595959"/>
                <w:sz w:val="20"/>
                <w:szCs w:val="20"/>
                <w:lang w:eastAsia="fr-FR"/>
              </w:rPr>
              <w:br/>
              <w:t xml:space="preserve">La prescription pour la garantie maladies redoutées est fixée à cinq (5) ans à compter de la date de constatation médicale validée par le service médical de l'organisme </w:t>
            </w:r>
            <w:r w:rsidR="00541A42">
              <w:rPr>
                <w:rFonts w:ascii="Calibri" w:eastAsia="Times New Roman" w:hAnsi="Calibri" w:cs="Calibri"/>
                <w:color w:val="595959"/>
                <w:sz w:val="20"/>
                <w:szCs w:val="20"/>
                <w:lang w:eastAsia="fr-FR"/>
              </w:rPr>
              <w:t>assureur</w:t>
            </w:r>
            <w:r>
              <w:rPr>
                <w:rFonts w:ascii="Calibri" w:eastAsia="Times New Roman" w:hAnsi="Calibri" w:cs="Calibri"/>
                <w:color w:val="595959"/>
                <w:sz w:val="20"/>
                <w:szCs w:val="20"/>
                <w:lang w:eastAsia="fr-FR"/>
              </w:rPr>
              <w:t>.</w:t>
            </w:r>
          </w:p>
        </w:tc>
        <w:tc>
          <w:tcPr>
            <w:tcW w:w="2075" w:type="pct"/>
            <w:tcBorders>
              <w:top w:val="single" w:sz="8" w:space="0" w:color="F3F6F3"/>
              <w:left w:val="nil"/>
              <w:bottom w:val="nil"/>
              <w:right w:val="single" w:sz="8" w:space="0" w:color="F3F6F3"/>
            </w:tcBorders>
            <w:shd w:val="clear" w:color="auto" w:fill="BFBFBF"/>
            <w:vAlign w:val="center"/>
            <w:hideMark/>
          </w:tcPr>
          <w:p w14:paraId="3D7BBA49" w14:textId="77777777"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Être titulaire d'un contrat de travail avec un particulier employeur au jour du diagnostic de la maladie</w:t>
            </w:r>
            <w:r>
              <w:rPr>
                <w:rFonts w:ascii="Calibri" w:eastAsia="Times New Roman" w:hAnsi="Calibri" w:cs="Calibri"/>
                <w:color w:val="595959"/>
                <w:sz w:val="20"/>
                <w:szCs w:val="20"/>
                <w:lang w:eastAsia="fr-FR"/>
              </w:rPr>
              <w:br/>
            </w:r>
            <w:r>
              <w:rPr>
                <w:rFonts w:ascii="Calibri" w:eastAsia="Times New Roman" w:hAnsi="Calibri" w:cs="Calibri"/>
                <w:color w:val="595959"/>
                <w:sz w:val="20"/>
                <w:szCs w:val="20"/>
                <w:lang w:eastAsia="fr-FR"/>
              </w:rPr>
              <w:br/>
              <w:t xml:space="preserve">* Justifier au jour du diagnostic de la maladie, de salaires réguliers dans la branche du secteur des particuliers employeurs et de l’emploi à domicile, </w:t>
            </w:r>
            <w:r>
              <w:rPr>
                <w:rFonts w:ascii="Calibri" w:eastAsia="Times New Roman" w:hAnsi="Calibri" w:cs="Calibri"/>
                <w:color w:val="595959"/>
                <w:sz w:val="20"/>
                <w:szCs w:val="20"/>
                <w:lang w:eastAsia="fr-FR"/>
              </w:rPr>
              <w:br/>
              <w:t xml:space="preserve">       - c’est-à-dire de salaires mensuels consécutifs provenant d’un ou de plusieurs employeurs pendant les trois (3) derniers mois ;</w:t>
            </w:r>
          </w:p>
          <w:p w14:paraId="4EA66580" w14:textId="2DEA8303" w:rsidR="00D51630" w:rsidRDefault="00D51630">
            <w:pPr>
              <w:spacing w:after="0"/>
              <w:jc w:val="both"/>
              <w:rPr>
                <w:rFonts w:ascii="Calibri" w:eastAsia="Times New Roman" w:hAnsi="Calibri" w:cs="Calibri"/>
                <w:color w:val="595959"/>
                <w:sz w:val="20"/>
                <w:szCs w:val="20"/>
                <w:lang w:eastAsia="fr-FR"/>
              </w:rPr>
            </w:pPr>
            <w:r>
              <w:rPr>
                <w:rFonts w:ascii="Calibri" w:eastAsia="Times New Roman" w:hAnsi="Calibri" w:cs="Calibri"/>
                <w:color w:val="595959"/>
                <w:sz w:val="20"/>
                <w:szCs w:val="20"/>
                <w:lang w:eastAsia="fr-FR"/>
              </w:rPr>
              <w:t xml:space="preserve">       -  ou avoir cotisé sur une période globale des quatre (4) trimestres civils précédant le jour du diagnostic de la maladie sur un salaire cumulé dans la branche du secteur des particuliers employeurs et de l’emploi à domicile au moins égal à quarante pour cent (40%) du montant minimum de vieillesse et d’invalidité</w:t>
            </w:r>
            <w:r w:rsidR="008C7A61">
              <w:rPr>
                <w:rFonts w:ascii="Calibri" w:eastAsia="Times New Roman" w:hAnsi="Calibri" w:cs="Calibri"/>
                <w:color w:val="595959"/>
                <w:sz w:val="20"/>
                <w:szCs w:val="20"/>
                <w:lang w:eastAsia="fr-FR"/>
              </w:rPr>
              <w:t>.</w:t>
            </w:r>
          </w:p>
        </w:tc>
      </w:tr>
    </w:tbl>
    <w:p w14:paraId="2AD573C5" w14:textId="77777777" w:rsidR="00D51630" w:rsidRDefault="00D51630" w:rsidP="00D51630">
      <w:pPr>
        <w:jc w:val="both"/>
        <w:rPr>
          <w:rFonts w:ascii="Calibri" w:eastAsia="Times New Roman" w:hAnsi="Calibri" w:cs="Calibri"/>
          <w:b/>
          <w:bCs/>
          <w:sz w:val="2"/>
          <w:szCs w:val="2"/>
          <w:u w:val="single"/>
        </w:rPr>
      </w:pPr>
    </w:p>
    <w:p w14:paraId="59C72222" w14:textId="77777777" w:rsidR="00D51630" w:rsidRDefault="00D51630" w:rsidP="00D51630">
      <w:pPr>
        <w:jc w:val="both"/>
        <w:rPr>
          <w:rFonts w:ascii="Calibri" w:eastAsia="Times New Roman" w:hAnsi="Calibri" w:cs="Calibri"/>
          <w:b/>
          <w:bCs/>
          <w:sz w:val="20"/>
          <w:szCs w:val="20"/>
          <w:u w:val="single"/>
        </w:rPr>
      </w:pPr>
      <w:r>
        <w:rPr>
          <w:rFonts w:ascii="Calibri" w:eastAsia="Times New Roman" w:hAnsi="Calibri" w:cs="Calibri"/>
          <w:b/>
          <w:bCs/>
          <w:sz w:val="20"/>
          <w:szCs w:val="20"/>
          <w:u w:val="single"/>
        </w:rPr>
        <w:t>Règle de cumul pour les garanties incapacité et invalidité</w:t>
      </w:r>
    </w:p>
    <w:p w14:paraId="47755CD3" w14:textId="6F95A6B4" w:rsidR="00D51630" w:rsidRDefault="00D51630" w:rsidP="00D51630">
      <w:pPr>
        <w:widowControl w:val="0"/>
        <w:spacing w:before="120" w:after="0"/>
        <w:jc w:val="both"/>
        <w:rPr>
          <w:rFonts w:ascii="Calibri" w:eastAsia="Times New Roman" w:hAnsi="Calibri" w:cs="Calibri"/>
          <w:sz w:val="20"/>
          <w:szCs w:val="20"/>
        </w:rPr>
      </w:pPr>
      <w:r>
        <w:rPr>
          <w:rFonts w:ascii="Calibri" w:eastAsia="Times New Roman" w:hAnsi="Calibri" w:cs="Calibri"/>
          <w:sz w:val="20"/>
          <w:szCs w:val="20"/>
        </w:rPr>
        <w:t>Les prestations incapacité / invalidité versées au bénéficiaire ne peuvent</w:t>
      </w:r>
      <w:r w:rsidR="008C7A61">
        <w:rPr>
          <w:rFonts w:ascii="Calibri" w:eastAsia="Times New Roman" w:hAnsi="Calibri" w:cs="Calibri"/>
          <w:sz w:val="20"/>
          <w:szCs w:val="20"/>
        </w:rPr>
        <w:t xml:space="preserve"> pas</w:t>
      </w:r>
      <w:r>
        <w:rPr>
          <w:rFonts w:ascii="Calibri" w:eastAsia="Times New Roman" w:hAnsi="Calibri" w:cs="Calibri"/>
          <w:sz w:val="20"/>
          <w:szCs w:val="20"/>
        </w:rPr>
        <w:t xml:space="preserve">, en s'ajoutant aux prestations en espèces de même nature qui sont servies par la </w:t>
      </w:r>
      <w:r w:rsidR="008C7A61">
        <w:rPr>
          <w:rFonts w:ascii="Calibri" w:eastAsia="Times New Roman" w:hAnsi="Calibri" w:cs="Calibri"/>
          <w:sz w:val="20"/>
          <w:szCs w:val="20"/>
        </w:rPr>
        <w:t>s</w:t>
      </w:r>
      <w:r>
        <w:rPr>
          <w:rFonts w:ascii="Calibri" w:eastAsia="Times New Roman" w:hAnsi="Calibri" w:cs="Calibri"/>
          <w:sz w:val="20"/>
          <w:szCs w:val="20"/>
        </w:rPr>
        <w:t>écurité sociale et par tout autre organisme de prévoyance collective obligatoire, ou à tout autre rémunération résultant d'une activité salariée ou prestation de l'assurance chômage, avoir pour effet de porter les ressources à un niveau supérieur à cent pour cent (100%) du salaire net moyen, calculé sur les trois (3) derniers mois précédant l'arrêt de travail.</w:t>
      </w:r>
    </w:p>
    <w:p w14:paraId="7C76E8C2" w14:textId="593D55D1" w:rsidR="00D51630" w:rsidRDefault="00D51630" w:rsidP="00D51630">
      <w:pPr>
        <w:widowControl w:val="0"/>
        <w:spacing w:before="120" w:after="0"/>
        <w:jc w:val="both"/>
        <w:rPr>
          <w:rFonts w:ascii="Calibri" w:eastAsia="Times New Roman" w:hAnsi="Calibri" w:cs="Calibri"/>
          <w:sz w:val="20"/>
          <w:szCs w:val="20"/>
        </w:rPr>
      </w:pPr>
      <w:r>
        <w:rPr>
          <w:rFonts w:ascii="Calibri" w:eastAsia="Times New Roman" w:hAnsi="Calibri" w:cs="Calibri"/>
          <w:sz w:val="20"/>
          <w:szCs w:val="20"/>
        </w:rPr>
        <w:t xml:space="preserve">En cas de dépassement, la prestation complémentaire servie </w:t>
      </w:r>
      <w:r w:rsidR="008C7A61">
        <w:rPr>
          <w:rFonts w:ascii="Calibri" w:eastAsia="Times New Roman" w:hAnsi="Calibri" w:cs="Calibri"/>
          <w:sz w:val="20"/>
          <w:szCs w:val="20"/>
        </w:rPr>
        <w:t>est</w:t>
      </w:r>
      <w:r>
        <w:rPr>
          <w:rFonts w:ascii="Calibri" w:eastAsia="Times New Roman" w:hAnsi="Calibri" w:cs="Calibri"/>
          <w:sz w:val="20"/>
          <w:szCs w:val="20"/>
        </w:rPr>
        <w:t xml:space="preserve"> réduite à due concurrence. Le cas échéant, les prestations ou fractions de prestations indûment versées p</w:t>
      </w:r>
      <w:r w:rsidR="008C7A61">
        <w:rPr>
          <w:rFonts w:ascii="Calibri" w:eastAsia="Times New Roman" w:hAnsi="Calibri" w:cs="Calibri"/>
          <w:sz w:val="20"/>
          <w:szCs w:val="20"/>
        </w:rPr>
        <w:t>euvent</w:t>
      </w:r>
      <w:r>
        <w:rPr>
          <w:rFonts w:ascii="Calibri" w:eastAsia="Times New Roman" w:hAnsi="Calibri" w:cs="Calibri"/>
          <w:sz w:val="20"/>
          <w:szCs w:val="20"/>
        </w:rPr>
        <w:t xml:space="preserve"> être réclamées.</w:t>
      </w:r>
    </w:p>
    <w:p w14:paraId="7420C9DA" w14:textId="77777777" w:rsidR="008C7A61" w:rsidRDefault="008C7A61" w:rsidP="00D51630">
      <w:pPr>
        <w:widowControl w:val="0"/>
        <w:spacing w:before="120" w:after="0"/>
        <w:jc w:val="both"/>
        <w:rPr>
          <w:rFonts w:ascii="Calibri" w:eastAsia="Times New Roman" w:hAnsi="Calibri" w:cs="Calibri"/>
          <w:sz w:val="20"/>
          <w:szCs w:val="20"/>
        </w:rPr>
      </w:pPr>
    </w:p>
    <w:p w14:paraId="78CC6012" w14:textId="77777777" w:rsidR="00D51630" w:rsidRDefault="00D51630" w:rsidP="00D51630">
      <w:pPr>
        <w:jc w:val="both"/>
        <w:rPr>
          <w:rFonts w:ascii="Calibri" w:eastAsia="Times New Roman" w:hAnsi="Calibri" w:cs="Calibri"/>
          <w:b/>
          <w:bCs/>
          <w:sz w:val="4"/>
          <w:szCs w:val="4"/>
          <w:u w:val="single"/>
        </w:rPr>
      </w:pPr>
    </w:p>
    <w:p w14:paraId="538E8DA5" w14:textId="77777777" w:rsidR="00D51630" w:rsidRDefault="00D51630" w:rsidP="00D51630">
      <w:pPr>
        <w:jc w:val="both"/>
        <w:rPr>
          <w:rFonts w:ascii="Calibri" w:eastAsia="Times New Roman" w:hAnsi="Calibri" w:cs="Calibri"/>
          <w:b/>
          <w:bCs/>
          <w:u w:val="single"/>
        </w:rPr>
      </w:pPr>
      <w:r>
        <w:rPr>
          <w:rFonts w:ascii="Calibri" w:eastAsia="Times New Roman" w:hAnsi="Calibri" w:cs="Calibri"/>
          <w:b/>
          <w:bCs/>
          <w:sz w:val="20"/>
          <w:szCs w:val="20"/>
          <w:u w:val="single"/>
        </w:rPr>
        <w:lastRenderedPageBreak/>
        <w:t>Salaire de référence pour la garantie incapacité</w:t>
      </w:r>
      <w:r>
        <w:rPr>
          <w:rFonts w:ascii="Calibri" w:eastAsia="Times New Roman" w:hAnsi="Calibri" w:cs="Calibri"/>
          <w:b/>
          <w:bCs/>
          <w:u w:val="single"/>
        </w:rPr>
        <w:t xml:space="preserve"> </w:t>
      </w:r>
    </w:p>
    <w:p w14:paraId="1EDCDD91" w14:textId="4BD6F481"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 xml:space="preserve">Si le salarié cotise en base réelle, il s’agit du salaire mensuel brut moyen, limité au plafond mensuel de la </w:t>
      </w:r>
      <w:r w:rsidR="008C7A61">
        <w:rPr>
          <w:rFonts w:ascii="Calibri" w:eastAsia="Times New Roman" w:hAnsi="Calibri" w:cs="Calibri"/>
          <w:sz w:val="20"/>
          <w:szCs w:val="20"/>
        </w:rPr>
        <w:t>s</w:t>
      </w:r>
      <w:r>
        <w:rPr>
          <w:rFonts w:ascii="Calibri" w:eastAsia="Times New Roman" w:hAnsi="Calibri" w:cs="Calibri"/>
          <w:sz w:val="20"/>
          <w:szCs w:val="20"/>
        </w:rPr>
        <w:t>écurité sociale, soumis à cotisations sociales et patronales, perçu par le salarié au cours des trois (3) derniers mois précédant le premier jour d’arrêt de travail, à l’exclusion des congés payés lorsqu’ils sont versés mensuellement en même temps que le salaire.</w:t>
      </w:r>
    </w:p>
    <w:p w14:paraId="1A2CC95D" w14:textId="77777777"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Si le salarié cotise en base forfaitaire, il s’agit du salaire mensuel brut moyen calculé sur la base du SMIC en vigueur et du nombre d’heures de travail moyen effectué dans la profession au cours des trois (3) derniers mois précédant le premier jour d’arrêt de travail.</w:t>
      </w:r>
    </w:p>
    <w:p w14:paraId="4335A56A" w14:textId="77777777"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Le salaire de référence journalier est égal au salaire mensuel brut moyen / trente virgule quarante-deux (30,42).</w:t>
      </w:r>
    </w:p>
    <w:p w14:paraId="7C17A8EC" w14:textId="015B0FAB"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 xml:space="preserve">En cas d’absence inférieure à soixante (60) jours pour maladie, accident de travail, maternité ou congés payés, le salaire de référence </w:t>
      </w:r>
      <w:r w:rsidR="008C7A61" w:rsidRPr="00C2202D">
        <w:rPr>
          <w:rFonts w:ascii="Calibri" w:eastAsia="Times New Roman" w:hAnsi="Calibri" w:cs="Calibri"/>
          <w:sz w:val="20"/>
          <w:szCs w:val="20"/>
        </w:rPr>
        <w:t>est</w:t>
      </w:r>
      <w:r w:rsidRPr="00C2202D">
        <w:rPr>
          <w:rFonts w:ascii="Calibri" w:eastAsia="Times New Roman" w:hAnsi="Calibri" w:cs="Calibri"/>
          <w:sz w:val="20"/>
          <w:szCs w:val="20"/>
        </w:rPr>
        <w:t xml:space="preserve"> </w:t>
      </w:r>
      <w:r>
        <w:rPr>
          <w:rFonts w:ascii="Calibri" w:eastAsia="Times New Roman" w:hAnsi="Calibri" w:cs="Calibri"/>
          <w:sz w:val="20"/>
          <w:szCs w:val="20"/>
        </w:rPr>
        <w:t xml:space="preserve">reconstitué </w:t>
      </w:r>
      <w:r>
        <w:rPr>
          <w:rFonts w:ascii="Calibri" w:eastAsia="Times New Roman" w:hAnsi="Calibri" w:cs="Calibri"/>
          <w:i/>
          <w:iCs/>
          <w:sz w:val="20"/>
          <w:szCs w:val="20"/>
        </w:rPr>
        <w:t xml:space="preserve">prorata </w:t>
      </w:r>
      <w:proofErr w:type="spellStart"/>
      <w:r>
        <w:rPr>
          <w:rFonts w:ascii="Calibri" w:eastAsia="Times New Roman" w:hAnsi="Calibri" w:cs="Calibri"/>
          <w:i/>
          <w:iCs/>
          <w:sz w:val="20"/>
          <w:szCs w:val="20"/>
        </w:rPr>
        <w:t>temporis</w:t>
      </w:r>
      <w:proofErr w:type="spellEnd"/>
      <w:r>
        <w:rPr>
          <w:rFonts w:ascii="Calibri" w:eastAsia="Times New Roman" w:hAnsi="Calibri" w:cs="Calibri"/>
          <w:sz w:val="20"/>
          <w:szCs w:val="20"/>
        </w:rPr>
        <w:t>.</w:t>
      </w:r>
      <w:r>
        <w:rPr>
          <w:rFonts w:ascii="Calibri" w:eastAsia="Times New Roman" w:hAnsi="Calibri" w:cs="Calibri"/>
          <w:sz w:val="20"/>
          <w:szCs w:val="20"/>
        </w:rPr>
        <w:tab/>
      </w:r>
      <w:r>
        <w:rPr>
          <w:rFonts w:ascii="Calibri" w:eastAsia="Times New Roman" w:hAnsi="Calibri" w:cs="Calibri"/>
          <w:sz w:val="20"/>
          <w:szCs w:val="20"/>
        </w:rPr>
        <w:tab/>
      </w:r>
      <w:r>
        <w:rPr>
          <w:rFonts w:ascii="Calibri" w:eastAsia="Times New Roman" w:hAnsi="Calibri" w:cs="Calibri"/>
          <w:sz w:val="20"/>
          <w:szCs w:val="20"/>
        </w:rPr>
        <w:tab/>
      </w:r>
    </w:p>
    <w:p w14:paraId="32B868A3" w14:textId="3D4BB045"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 xml:space="preserve">En cas d’absence supérieure à soixante (60) jours pour maladie, accident de travail, maternité ou congés payés, le salaire de référence </w:t>
      </w:r>
      <w:r w:rsidR="008C7A61">
        <w:rPr>
          <w:rFonts w:ascii="Calibri" w:eastAsia="Times New Roman" w:hAnsi="Calibri" w:cs="Calibri"/>
          <w:sz w:val="20"/>
          <w:szCs w:val="20"/>
        </w:rPr>
        <w:t>est</w:t>
      </w:r>
      <w:r>
        <w:rPr>
          <w:rFonts w:ascii="Calibri" w:eastAsia="Times New Roman" w:hAnsi="Calibri" w:cs="Calibri"/>
          <w:sz w:val="20"/>
          <w:szCs w:val="20"/>
        </w:rPr>
        <w:t xml:space="preserve"> reconstitué sur la base des trois (3) mois antérieurs les plus proches comprenant au moins un (1) mois travaillé.</w:t>
      </w:r>
      <w:r>
        <w:rPr>
          <w:rFonts w:ascii="Calibri" w:eastAsia="Times New Roman" w:hAnsi="Calibri" w:cs="Calibri"/>
          <w:sz w:val="20"/>
          <w:szCs w:val="20"/>
        </w:rPr>
        <w:tab/>
      </w:r>
      <w:r>
        <w:rPr>
          <w:rFonts w:ascii="Calibri" w:eastAsia="Times New Roman" w:hAnsi="Calibri" w:cs="Calibri"/>
          <w:sz w:val="20"/>
          <w:szCs w:val="20"/>
        </w:rPr>
        <w:tab/>
      </w:r>
      <w:r>
        <w:rPr>
          <w:rFonts w:ascii="Calibri" w:eastAsia="Times New Roman" w:hAnsi="Calibri" w:cs="Calibri"/>
          <w:sz w:val="20"/>
          <w:szCs w:val="20"/>
        </w:rPr>
        <w:tab/>
      </w:r>
    </w:p>
    <w:p w14:paraId="6792F547" w14:textId="77777777"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En cas de rechute constatée par la Sécurité sociale, le salaire de référence retenu est celui utilisé pour l'indemnisation de la période d'arrêt précédente et dans ce cas, la carence n'est pas appliquée.</w:t>
      </w:r>
    </w:p>
    <w:p w14:paraId="0BD88A40" w14:textId="0A84ED5D"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 xml:space="preserve">L'indemnité journalière </w:t>
      </w:r>
      <w:r w:rsidR="008C7A61">
        <w:rPr>
          <w:rFonts w:ascii="Calibri" w:eastAsia="Times New Roman" w:hAnsi="Calibri" w:cs="Calibri"/>
          <w:sz w:val="20"/>
          <w:szCs w:val="20"/>
        </w:rPr>
        <w:t>de la s</w:t>
      </w:r>
      <w:r>
        <w:rPr>
          <w:rFonts w:ascii="Calibri" w:eastAsia="Times New Roman" w:hAnsi="Calibri" w:cs="Calibri"/>
          <w:sz w:val="20"/>
          <w:szCs w:val="20"/>
        </w:rPr>
        <w:t xml:space="preserve">écurité sociale est reconstituée selon la méthode de calcul de la </w:t>
      </w:r>
      <w:r w:rsidR="008C7A61">
        <w:rPr>
          <w:rFonts w:ascii="Calibri" w:eastAsia="Times New Roman" w:hAnsi="Calibri" w:cs="Calibri"/>
          <w:sz w:val="20"/>
          <w:szCs w:val="20"/>
        </w:rPr>
        <w:t>s</w:t>
      </w:r>
      <w:r>
        <w:rPr>
          <w:rFonts w:ascii="Calibri" w:eastAsia="Times New Roman" w:hAnsi="Calibri" w:cs="Calibri"/>
          <w:sz w:val="20"/>
          <w:szCs w:val="20"/>
        </w:rPr>
        <w:t>écurité sociale et calculée sur la base de cinquante pour cent (50%) du salaire journalier. Celui-ci est calculé sur la moyenne des salaires bruts, dans la limite d’un virgule huit (1,8) SMIC, des trois (3) mois qui précèdent l'arrêt de travail (ou des douze (12) mois précédant la cessation d'activité pour une activité non continue).</w:t>
      </w:r>
      <w:r>
        <w:rPr>
          <w:rFonts w:ascii="Calibri" w:eastAsia="Times New Roman" w:hAnsi="Calibri" w:cs="Calibri"/>
          <w:sz w:val="20"/>
          <w:szCs w:val="20"/>
        </w:rPr>
        <w:tab/>
      </w:r>
      <w:r>
        <w:rPr>
          <w:rFonts w:ascii="Calibri" w:eastAsia="Times New Roman" w:hAnsi="Calibri" w:cs="Calibri"/>
          <w:sz w:val="20"/>
          <w:szCs w:val="20"/>
        </w:rPr>
        <w:tab/>
      </w:r>
      <w:r>
        <w:rPr>
          <w:rFonts w:ascii="Calibri" w:eastAsia="Times New Roman" w:hAnsi="Calibri" w:cs="Calibri"/>
          <w:sz w:val="20"/>
          <w:szCs w:val="20"/>
        </w:rPr>
        <w:tab/>
      </w:r>
    </w:p>
    <w:p w14:paraId="0D3C6A7B" w14:textId="77777777" w:rsidR="00D51630" w:rsidRDefault="00D51630" w:rsidP="00D51630">
      <w:pPr>
        <w:jc w:val="both"/>
        <w:rPr>
          <w:rFonts w:ascii="Calibri" w:eastAsia="Times New Roman" w:hAnsi="Calibri" w:cs="Calibri"/>
          <w:b/>
          <w:bCs/>
          <w:sz w:val="20"/>
          <w:szCs w:val="20"/>
          <w:u w:val="single"/>
        </w:rPr>
      </w:pPr>
      <w:r>
        <w:rPr>
          <w:rFonts w:ascii="Calibri" w:eastAsia="Times New Roman" w:hAnsi="Calibri" w:cs="Calibri"/>
          <w:b/>
          <w:bCs/>
          <w:sz w:val="20"/>
          <w:szCs w:val="20"/>
          <w:u w:val="single"/>
        </w:rPr>
        <w:t>Salaire de référence pour les garanties invalidité, capital décès, rente éducation et maladies redoutées</w:t>
      </w:r>
    </w:p>
    <w:p w14:paraId="61CDB11F" w14:textId="77777777"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Si le salarié cotise en base réelle, Il s’agit du salaire annuel brut, limité au plafond annuel de la Sécurité sociale, soumis à cotisations sociales et patronales, perçu par le salarié au cours des quatre (4) trimestres civils précédant l'évènement, soit :</w:t>
      </w:r>
    </w:p>
    <w:p w14:paraId="2B10D432" w14:textId="13AD9EBB" w:rsidR="00D51630" w:rsidRDefault="00D51630" w:rsidP="008C7A61">
      <w:pPr>
        <w:ind w:left="284" w:hanging="284"/>
        <w:jc w:val="both"/>
        <w:rPr>
          <w:rFonts w:ascii="Calibri" w:eastAsia="Times New Roman" w:hAnsi="Calibri" w:cs="Calibri"/>
          <w:sz w:val="20"/>
          <w:szCs w:val="20"/>
        </w:rPr>
      </w:pPr>
      <w:r>
        <w:rPr>
          <w:rFonts w:ascii="Calibri" w:eastAsia="Times New Roman" w:hAnsi="Calibri" w:cs="Calibri"/>
          <w:sz w:val="20"/>
          <w:szCs w:val="20"/>
        </w:rPr>
        <w:t xml:space="preserve">- </w:t>
      </w:r>
      <w:r w:rsidR="008C7A61">
        <w:rPr>
          <w:rFonts w:ascii="Calibri" w:eastAsia="Times New Roman" w:hAnsi="Calibri" w:cs="Calibri"/>
          <w:sz w:val="20"/>
          <w:szCs w:val="20"/>
        </w:rPr>
        <w:tab/>
      </w:r>
      <w:r>
        <w:rPr>
          <w:rFonts w:ascii="Calibri" w:eastAsia="Times New Roman" w:hAnsi="Calibri" w:cs="Calibri"/>
          <w:sz w:val="20"/>
          <w:szCs w:val="20"/>
        </w:rPr>
        <w:t>l'arrêt de travail initial pour la garantie invalidité</w:t>
      </w:r>
      <w:r w:rsidR="008C7A61">
        <w:rPr>
          <w:rFonts w:ascii="Calibri" w:eastAsia="Times New Roman" w:hAnsi="Calibri" w:cs="Calibri"/>
          <w:sz w:val="20"/>
          <w:szCs w:val="20"/>
        </w:rPr>
        <w:t> ;</w:t>
      </w:r>
    </w:p>
    <w:p w14:paraId="3FA94526" w14:textId="45AA2EED" w:rsidR="00D51630" w:rsidRDefault="00D51630" w:rsidP="008C7A61">
      <w:pPr>
        <w:ind w:left="284" w:hanging="284"/>
        <w:jc w:val="both"/>
        <w:rPr>
          <w:rFonts w:ascii="Calibri" w:eastAsia="Times New Roman" w:hAnsi="Calibri" w:cs="Calibri"/>
          <w:sz w:val="20"/>
          <w:szCs w:val="20"/>
        </w:rPr>
      </w:pPr>
      <w:r>
        <w:rPr>
          <w:rFonts w:ascii="Calibri" w:eastAsia="Times New Roman" w:hAnsi="Calibri" w:cs="Calibri"/>
          <w:sz w:val="20"/>
          <w:szCs w:val="20"/>
        </w:rPr>
        <w:t xml:space="preserve">- </w:t>
      </w:r>
      <w:r w:rsidR="008C7A61">
        <w:rPr>
          <w:rFonts w:ascii="Calibri" w:eastAsia="Times New Roman" w:hAnsi="Calibri" w:cs="Calibri"/>
          <w:sz w:val="20"/>
          <w:szCs w:val="20"/>
        </w:rPr>
        <w:tab/>
      </w:r>
      <w:r>
        <w:rPr>
          <w:rFonts w:ascii="Calibri" w:eastAsia="Times New Roman" w:hAnsi="Calibri" w:cs="Calibri"/>
          <w:sz w:val="20"/>
          <w:szCs w:val="20"/>
        </w:rPr>
        <w:t>le décès ou la P.T.I.A. pour la garantie capital décès ou la garantie rente d'éducation, et en cas de décès survenant en cours d'un arrêt de travail, les rémunérations prises en considération pour le calcul de la prestation sont celles des quatre (4) derniers trimestres civils précédant la date de l'arrêt de travail</w:t>
      </w:r>
      <w:r w:rsidR="008C7A61">
        <w:rPr>
          <w:rFonts w:ascii="Calibri" w:eastAsia="Times New Roman" w:hAnsi="Calibri" w:cs="Calibri"/>
          <w:sz w:val="20"/>
          <w:szCs w:val="20"/>
        </w:rPr>
        <w:t> ;</w:t>
      </w:r>
    </w:p>
    <w:p w14:paraId="5BCEAB7A" w14:textId="08F59E11" w:rsidR="00D51630" w:rsidRDefault="00D51630" w:rsidP="008C7A61">
      <w:pPr>
        <w:ind w:left="284" w:hanging="284"/>
        <w:jc w:val="both"/>
        <w:rPr>
          <w:rFonts w:ascii="Calibri" w:eastAsia="Times New Roman" w:hAnsi="Calibri" w:cs="Calibri"/>
          <w:sz w:val="20"/>
          <w:szCs w:val="20"/>
        </w:rPr>
      </w:pPr>
      <w:r>
        <w:rPr>
          <w:rFonts w:ascii="Calibri" w:eastAsia="Times New Roman" w:hAnsi="Calibri" w:cs="Calibri"/>
          <w:sz w:val="20"/>
          <w:szCs w:val="20"/>
        </w:rPr>
        <w:t xml:space="preserve">- </w:t>
      </w:r>
      <w:r w:rsidR="008C7A61">
        <w:rPr>
          <w:rFonts w:ascii="Calibri" w:eastAsia="Times New Roman" w:hAnsi="Calibri" w:cs="Calibri"/>
          <w:sz w:val="20"/>
          <w:szCs w:val="20"/>
        </w:rPr>
        <w:tab/>
      </w:r>
      <w:r>
        <w:rPr>
          <w:rFonts w:ascii="Calibri" w:eastAsia="Times New Roman" w:hAnsi="Calibri" w:cs="Calibri"/>
          <w:sz w:val="20"/>
          <w:szCs w:val="20"/>
        </w:rPr>
        <w:t>la constatation d'une des maladies redoutées pour la garantie maladies redoutées, et si la constatation survient en cours d'un arrêt de travail, les rémunérations prises en considération pour le calcul de la prestation sont celles des quatre (4) derniers trimestres civils précédant la date de l'arrêt de travail.</w:t>
      </w:r>
    </w:p>
    <w:p w14:paraId="22955E02" w14:textId="0A92CB72"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 xml:space="preserve">Si le salarié cotise en base forfaitaire, le salaire de référence correspond au salaire annuel brut calculé sur la base du SMIC en vigueur et du nombre d'heures de travail effectué chez les employeurs relevant de la </w:t>
      </w:r>
      <w:r w:rsidR="008C7A61">
        <w:rPr>
          <w:rFonts w:ascii="Calibri" w:eastAsia="Times New Roman" w:hAnsi="Calibri" w:cs="Calibri"/>
          <w:sz w:val="20"/>
          <w:szCs w:val="20"/>
        </w:rPr>
        <w:t xml:space="preserve">présente </w:t>
      </w:r>
      <w:r>
        <w:rPr>
          <w:rFonts w:ascii="Calibri" w:eastAsia="Times New Roman" w:hAnsi="Calibri" w:cs="Calibri"/>
          <w:sz w:val="20"/>
          <w:szCs w:val="20"/>
        </w:rPr>
        <w:t xml:space="preserve">convention </w:t>
      </w:r>
      <w:r w:rsidR="008C7A61">
        <w:rPr>
          <w:rFonts w:ascii="Calibri" w:eastAsia="Times New Roman" w:hAnsi="Calibri" w:cs="Calibri"/>
          <w:sz w:val="20"/>
          <w:szCs w:val="20"/>
        </w:rPr>
        <w:t>collective</w:t>
      </w:r>
      <w:r>
        <w:rPr>
          <w:rFonts w:ascii="Calibri" w:eastAsia="Times New Roman" w:hAnsi="Calibri" w:cs="Calibri"/>
          <w:sz w:val="20"/>
          <w:szCs w:val="20"/>
        </w:rPr>
        <w:t>, au cours des au cours des quatre (4) trimestres civils précédant l'évènement, selon la même méthode définie ci-dessus en base réelle.</w:t>
      </w:r>
    </w:p>
    <w:p w14:paraId="574441C6" w14:textId="6736E926"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 xml:space="preserve">Précision : en cas de passage d'une invalidité </w:t>
      </w:r>
      <w:r w:rsidR="008C7A61">
        <w:rPr>
          <w:rFonts w:ascii="Calibri" w:eastAsia="Times New Roman" w:hAnsi="Calibri" w:cs="Calibri"/>
          <w:sz w:val="20"/>
          <w:szCs w:val="20"/>
        </w:rPr>
        <w:t>de 1</w:t>
      </w:r>
      <w:r w:rsidR="008C7A61" w:rsidRPr="008C7A61">
        <w:rPr>
          <w:rFonts w:ascii="Calibri" w:eastAsia="Times New Roman" w:hAnsi="Calibri" w:cs="Calibri"/>
          <w:sz w:val="20"/>
          <w:szCs w:val="20"/>
          <w:vertAlign w:val="superscript"/>
        </w:rPr>
        <w:t>ère</w:t>
      </w:r>
      <w:r w:rsidR="008C7A61">
        <w:rPr>
          <w:rFonts w:ascii="Calibri" w:eastAsia="Times New Roman" w:hAnsi="Calibri" w:cs="Calibri"/>
          <w:sz w:val="20"/>
          <w:szCs w:val="20"/>
        </w:rPr>
        <w:t xml:space="preserve"> </w:t>
      </w:r>
      <w:r>
        <w:rPr>
          <w:rFonts w:ascii="Calibri" w:eastAsia="Times New Roman" w:hAnsi="Calibri" w:cs="Calibri"/>
          <w:sz w:val="20"/>
          <w:szCs w:val="20"/>
        </w:rPr>
        <w:t xml:space="preserve">catégorie vers une invalidité </w:t>
      </w:r>
      <w:r w:rsidR="008C7A61">
        <w:rPr>
          <w:rFonts w:ascii="Calibri" w:eastAsia="Times New Roman" w:hAnsi="Calibri" w:cs="Calibri"/>
          <w:sz w:val="20"/>
          <w:szCs w:val="20"/>
        </w:rPr>
        <w:t>de 2</w:t>
      </w:r>
      <w:r w:rsidR="008C7A61" w:rsidRPr="008C7A61">
        <w:rPr>
          <w:rFonts w:ascii="Calibri" w:eastAsia="Times New Roman" w:hAnsi="Calibri" w:cs="Calibri"/>
          <w:sz w:val="20"/>
          <w:szCs w:val="20"/>
          <w:vertAlign w:val="superscript"/>
        </w:rPr>
        <w:t>ème</w:t>
      </w:r>
      <w:r w:rsidR="008C7A61">
        <w:rPr>
          <w:rFonts w:ascii="Calibri" w:eastAsia="Times New Roman" w:hAnsi="Calibri" w:cs="Calibri"/>
          <w:sz w:val="20"/>
          <w:szCs w:val="20"/>
        </w:rPr>
        <w:t xml:space="preserve"> ou 3</w:t>
      </w:r>
      <w:r w:rsidR="008C7A61" w:rsidRPr="008C7A61">
        <w:rPr>
          <w:rFonts w:ascii="Calibri" w:eastAsia="Times New Roman" w:hAnsi="Calibri" w:cs="Calibri"/>
          <w:sz w:val="20"/>
          <w:szCs w:val="20"/>
          <w:vertAlign w:val="superscript"/>
        </w:rPr>
        <w:t>ème</w:t>
      </w:r>
      <w:r w:rsidR="008C7A61">
        <w:rPr>
          <w:rFonts w:ascii="Calibri" w:eastAsia="Times New Roman" w:hAnsi="Calibri" w:cs="Calibri"/>
          <w:sz w:val="20"/>
          <w:szCs w:val="20"/>
        </w:rPr>
        <w:t xml:space="preserve"> </w:t>
      </w:r>
      <w:r>
        <w:rPr>
          <w:rFonts w:ascii="Calibri" w:eastAsia="Times New Roman" w:hAnsi="Calibri" w:cs="Calibri"/>
          <w:sz w:val="20"/>
          <w:szCs w:val="20"/>
        </w:rPr>
        <w:t xml:space="preserve">catégorie, le salaire de référence est celui de l'arrêt initial/événement qui donne naissance à l'invalidité (soit l'invalidité </w:t>
      </w:r>
      <w:r w:rsidR="008C7A61">
        <w:rPr>
          <w:rFonts w:ascii="Calibri" w:eastAsia="Times New Roman" w:hAnsi="Calibri" w:cs="Calibri"/>
          <w:sz w:val="20"/>
          <w:szCs w:val="20"/>
        </w:rPr>
        <w:t>1</w:t>
      </w:r>
      <w:r w:rsidR="008C7A61" w:rsidRPr="008C7A61">
        <w:rPr>
          <w:rFonts w:ascii="Calibri" w:eastAsia="Times New Roman" w:hAnsi="Calibri" w:cs="Calibri"/>
          <w:sz w:val="20"/>
          <w:szCs w:val="20"/>
          <w:vertAlign w:val="superscript"/>
        </w:rPr>
        <w:t>ère</w:t>
      </w:r>
      <w:r w:rsidR="008C7A61">
        <w:rPr>
          <w:rFonts w:ascii="Calibri" w:eastAsia="Times New Roman" w:hAnsi="Calibri" w:cs="Calibri"/>
          <w:sz w:val="20"/>
          <w:szCs w:val="20"/>
        </w:rPr>
        <w:t xml:space="preserve"> </w:t>
      </w:r>
      <w:r>
        <w:rPr>
          <w:rFonts w:ascii="Calibri" w:eastAsia="Times New Roman" w:hAnsi="Calibri" w:cs="Calibri"/>
          <w:sz w:val="20"/>
          <w:szCs w:val="20"/>
        </w:rPr>
        <w:t>catégorie).</w:t>
      </w:r>
    </w:p>
    <w:p w14:paraId="709C3AF8" w14:textId="6C6FCE9F"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La pension invalidité est reconstituée sur la base de cinquante pour cent (50%) du salaire de référence.</w:t>
      </w:r>
      <w:r>
        <w:rPr>
          <w:rFonts w:ascii="Calibri" w:eastAsia="Times New Roman" w:hAnsi="Calibri" w:cs="Calibri"/>
          <w:sz w:val="20"/>
          <w:szCs w:val="20"/>
        </w:rPr>
        <w:tab/>
      </w:r>
    </w:p>
    <w:p w14:paraId="74A87664" w14:textId="733E8FA7" w:rsidR="00D51630" w:rsidRDefault="00D51630" w:rsidP="00D51630">
      <w:pPr>
        <w:jc w:val="both"/>
        <w:rPr>
          <w:rFonts w:ascii="Calibri" w:eastAsia="Times New Roman" w:hAnsi="Calibri" w:cs="Calibri"/>
          <w:sz w:val="20"/>
          <w:szCs w:val="20"/>
        </w:rPr>
      </w:pPr>
      <w:r>
        <w:rPr>
          <w:rFonts w:ascii="Calibri" w:eastAsia="Times New Roman" w:hAnsi="Calibri" w:cs="Calibri"/>
          <w:color w:val="FF0000"/>
          <w:sz w:val="20"/>
          <w:szCs w:val="20"/>
        </w:rPr>
        <w:lastRenderedPageBreak/>
        <w:t>(*)</w:t>
      </w:r>
      <w:r>
        <w:rPr>
          <w:rFonts w:ascii="Calibri" w:eastAsia="Times New Roman" w:hAnsi="Calibri" w:cs="Calibri"/>
          <w:sz w:val="20"/>
          <w:szCs w:val="20"/>
        </w:rPr>
        <w:t xml:space="preserve"> En cas de suspension ou de rupture du contrat de travail prévu à l'article 5.2. </w:t>
      </w:r>
      <w:proofErr w:type="gramStart"/>
      <w:r>
        <w:rPr>
          <w:rFonts w:ascii="Calibri" w:eastAsia="Times New Roman" w:hAnsi="Calibri" w:cs="Calibri"/>
          <w:sz w:val="20"/>
          <w:szCs w:val="20"/>
        </w:rPr>
        <w:t>ou</w:t>
      </w:r>
      <w:proofErr w:type="gramEnd"/>
      <w:r>
        <w:rPr>
          <w:rFonts w:ascii="Calibri" w:eastAsia="Times New Roman" w:hAnsi="Calibri" w:cs="Calibri"/>
          <w:sz w:val="20"/>
          <w:szCs w:val="20"/>
        </w:rPr>
        <w:t xml:space="preserve"> 5.4., la justification de 6 salaires mensuels consécutifs dans la branche s'établit sur la période des douze (12) derniers mois et le salaire de référence </w:t>
      </w:r>
      <w:r w:rsidR="008C7A61">
        <w:rPr>
          <w:rFonts w:ascii="Calibri" w:eastAsia="Times New Roman" w:hAnsi="Calibri" w:cs="Calibri"/>
          <w:sz w:val="20"/>
          <w:szCs w:val="20"/>
        </w:rPr>
        <w:t>est</w:t>
      </w:r>
      <w:r>
        <w:rPr>
          <w:rFonts w:ascii="Calibri" w:eastAsia="Times New Roman" w:hAnsi="Calibri" w:cs="Calibri"/>
          <w:sz w:val="20"/>
          <w:szCs w:val="20"/>
        </w:rPr>
        <w:t xml:space="preserve"> calculé sur les trois (3) derniers mois de la période des six (6) mois consécutifs travaillés.</w:t>
      </w:r>
    </w:p>
    <w:p w14:paraId="72E9E54E" w14:textId="4CF52C11" w:rsidR="00D51630" w:rsidRDefault="00D51630" w:rsidP="00D51630">
      <w:pPr>
        <w:jc w:val="both"/>
        <w:rPr>
          <w:rFonts w:ascii="Calibri" w:eastAsia="Times New Roman" w:hAnsi="Calibri" w:cs="Calibri"/>
          <w:sz w:val="20"/>
          <w:szCs w:val="20"/>
        </w:rPr>
      </w:pPr>
      <w:r>
        <w:rPr>
          <w:rFonts w:ascii="Calibri" w:eastAsia="Times New Roman" w:hAnsi="Calibri" w:cs="Calibri"/>
          <w:color w:val="FF0000"/>
          <w:sz w:val="20"/>
          <w:szCs w:val="20"/>
        </w:rPr>
        <w:t>(**)</w:t>
      </w:r>
      <w:r>
        <w:rPr>
          <w:rFonts w:ascii="Calibri" w:eastAsia="Times New Roman" w:hAnsi="Calibri" w:cs="Calibri"/>
          <w:sz w:val="20"/>
          <w:szCs w:val="20"/>
        </w:rPr>
        <w:t xml:space="preserve"> </w:t>
      </w:r>
      <w:r>
        <w:rPr>
          <w:rFonts w:ascii="Calibri" w:eastAsia="Times New Roman" w:hAnsi="Calibri" w:cs="Calibri"/>
          <w:b/>
          <w:bCs/>
          <w:sz w:val="20"/>
          <w:szCs w:val="20"/>
        </w:rPr>
        <w:t>Définition des maladies redoutées couvertes</w:t>
      </w:r>
      <w:r>
        <w:rPr>
          <w:rFonts w:ascii="Calibri" w:eastAsia="Times New Roman" w:hAnsi="Calibri" w:cs="Calibri"/>
          <w:sz w:val="20"/>
          <w:szCs w:val="20"/>
        </w:rPr>
        <w:t xml:space="preserve"> </w:t>
      </w:r>
    </w:p>
    <w:p w14:paraId="120EE2D1" w14:textId="0D755246"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1. Cancer</w:t>
      </w:r>
      <w:r w:rsidR="008C7A61">
        <w:rPr>
          <w:rFonts w:ascii="Calibri" w:eastAsia="Times New Roman" w:hAnsi="Calibri" w:cs="Calibri"/>
          <w:sz w:val="20"/>
          <w:szCs w:val="20"/>
        </w:rPr>
        <w:t xml:space="preserve">. </w:t>
      </w:r>
      <w:r>
        <w:rPr>
          <w:rFonts w:ascii="Calibri" w:eastAsia="Times New Roman" w:hAnsi="Calibri" w:cs="Calibri"/>
          <w:sz w:val="20"/>
          <w:szCs w:val="20"/>
        </w:rPr>
        <w:t>Tumeur maligne (y compris cancers in situ) dont le diagnostic est confirmé par un oncologue sur la base d’un examen histopathologique. La terminologie « tumeur maligne » inclut la leucémie, le lymphome et le sarcome. Les tumeurs bénignes et les affections pré-malignes sont exclues.</w:t>
      </w:r>
    </w:p>
    <w:p w14:paraId="60201A9B" w14:textId="15B39B83"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2. Infarctus</w:t>
      </w:r>
      <w:r w:rsidR="008C7A61">
        <w:rPr>
          <w:rFonts w:ascii="Calibri" w:eastAsia="Times New Roman" w:hAnsi="Calibri" w:cs="Calibri"/>
          <w:sz w:val="20"/>
          <w:szCs w:val="20"/>
        </w:rPr>
        <w:t xml:space="preserve">. </w:t>
      </w:r>
      <w:r>
        <w:rPr>
          <w:rFonts w:ascii="Calibri" w:eastAsia="Times New Roman" w:hAnsi="Calibri" w:cs="Calibri"/>
          <w:sz w:val="20"/>
          <w:szCs w:val="20"/>
        </w:rPr>
        <w:t>Nécrose d'une partie du muscle cardiaque, due à un apport sanguin insuffisant, qui entraîne tous les signes médicaux de l'infarctus aigu du myocarde. Le diagnostic d’un infarctus du myocarde récent doit être confirmé par un cardiologue.</w:t>
      </w:r>
    </w:p>
    <w:p w14:paraId="4AA98C5E" w14:textId="22E7D899"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3. Pontage coronarien avec sternotomie</w:t>
      </w:r>
      <w:r w:rsidR="008C7A61">
        <w:rPr>
          <w:rFonts w:ascii="Calibri" w:eastAsia="Times New Roman" w:hAnsi="Calibri" w:cs="Calibri"/>
          <w:sz w:val="20"/>
          <w:szCs w:val="20"/>
        </w:rPr>
        <w:t xml:space="preserve">. </w:t>
      </w:r>
      <w:r>
        <w:rPr>
          <w:rFonts w:ascii="Calibri" w:eastAsia="Times New Roman" w:hAnsi="Calibri" w:cs="Calibri"/>
          <w:sz w:val="20"/>
          <w:szCs w:val="20"/>
        </w:rPr>
        <w:t xml:space="preserve">Chirurgie à thorax ouvert par pontages veineux ou artériels pour rétrécissement ou obstruction d’une ou de plusieurs artères coronaires. </w:t>
      </w:r>
    </w:p>
    <w:p w14:paraId="657AC6BE" w14:textId="5FF97DC6"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4. Accident vasculaire cérébral avec symptômes de lésions cérébrales permanentes</w:t>
      </w:r>
      <w:r w:rsidR="00C2202D">
        <w:rPr>
          <w:rFonts w:ascii="Calibri" w:eastAsia="Times New Roman" w:hAnsi="Calibri" w:cs="Calibri"/>
          <w:sz w:val="20"/>
          <w:szCs w:val="20"/>
        </w:rPr>
        <w:t>.</w:t>
      </w:r>
      <w:r>
        <w:rPr>
          <w:rFonts w:ascii="Calibri" w:eastAsia="Times New Roman" w:hAnsi="Calibri" w:cs="Calibri"/>
          <w:sz w:val="20"/>
          <w:szCs w:val="20"/>
        </w:rPr>
        <w:t xml:space="preserve"> Accident vasculaire cérébral avec séquelles cliniques persistantes dont le diagnostic est confirmé par un Neurologue. Les accidents ischémiques transitoires (AIT) sont spécifiquement exclus</w:t>
      </w:r>
    </w:p>
    <w:p w14:paraId="322743A3" w14:textId="38619A80"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5. Transplantation d'un organe vital</w:t>
      </w:r>
      <w:r w:rsidR="008C7A61">
        <w:rPr>
          <w:rFonts w:ascii="Calibri" w:eastAsia="Times New Roman" w:hAnsi="Calibri" w:cs="Calibri"/>
          <w:sz w:val="20"/>
          <w:szCs w:val="20"/>
        </w:rPr>
        <w:t xml:space="preserve">. </w:t>
      </w:r>
      <w:r>
        <w:rPr>
          <w:rFonts w:ascii="Calibri" w:eastAsia="Times New Roman" w:hAnsi="Calibri" w:cs="Calibri"/>
          <w:sz w:val="20"/>
          <w:szCs w:val="20"/>
        </w:rPr>
        <w:t xml:space="preserve">Être receveur d'une transplantation de moelle osseuse ou du cœur, rein, foie, poumon, ou pancréas ou être sur la liste d’attente pour une telle intervention. </w:t>
      </w:r>
      <w:r>
        <w:rPr>
          <w:rFonts w:ascii="Calibri" w:eastAsia="Times New Roman" w:hAnsi="Calibri" w:cs="Calibri"/>
          <w:sz w:val="20"/>
          <w:szCs w:val="20"/>
        </w:rPr>
        <w:br/>
        <w:t>La transplantation d’autres organes, parties d’organes ou de cellules n’est pas couverte.</w:t>
      </w:r>
    </w:p>
    <w:p w14:paraId="275A8B2C" w14:textId="5737A27A"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6. Sclérose en plaques avec syndromes persistants</w:t>
      </w:r>
      <w:r w:rsidR="008C7A61">
        <w:rPr>
          <w:rFonts w:ascii="Calibri" w:eastAsia="Times New Roman" w:hAnsi="Calibri" w:cs="Calibri"/>
          <w:sz w:val="20"/>
          <w:szCs w:val="20"/>
        </w:rPr>
        <w:t xml:space="preserve">. </w:t>
      </w:r>
      <w:r>
        <w:rPr>
          <w:rFonts w:ascii="Calibri" w:eastAsia="Times New Roman" w:hAnsi="Calibri" w:cs="Calibri"/>
          <w:sz w:val="20"/>
          <w:szCs w:val="20"/>
        </w:rPr>
        <w:t>Sclérose en plaques avec altérations cliniques persistant de manière continue depuis au moins six (6) mois et dont le diagnostic définitif est confirmé par un neurologue.</w:t>
      </w:r>
    </w:p>
    <w:p w14:paraId="5799F159" w14:textId="2B45B1DF"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7. Insuffisance rénale nécessitant un traitement par dialys</w:t>
      </w:r>
      <w:r w:rsidR="008C7A61">
        <w:rPr>
          <w:rFonts w:ascii="Calibri" w:eastAsia="Times New Roman" w:hAnsi="Calibri" w:cs="Calibri"/>
          <w:sz w:val="20"/>
          <w:szCs w:val="20"/>
        </w:rPr>
        <w:t>e.</w:t>
      </w:r>
      <w:r>
        <w:rPr>
          <w:rFonts w:ascii="Calibri" w:eastAsia="Times New Roman" w:hAnsi="Calibri" w:cs="Calibri"/>
          <w:sz w:val="20"/>
          <w:szCs w:val="20"/>
        </w:rPr>
        <w:t xml:space="preserve"> Le diagnostic doit être confirmé par un néphrologue. </w:t>
      </w:r>
    </w:p>
    <w:p w14:paraId="47CCBF6B" w14:textId="77777777"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8. Maladie de Parkinson déclarée avec troubles permanents de la fonction motrice associés à des tremblements. Le diagnostic doit être confirmé par un neurologue. Le syndrome Parkinsonien de conséquence médicamenteuse n’est pas couvert.</w:t>
      </w:r>
    </w:p>
    <w:p w14:paraId="14D84EC8" w14:textId="77777777" w:rsidR="00D51630" w:rsidRDefault="00D51630" w:rsidP="00D51630">
      <w:pPr>
        <w:jc w:val="both"/>
        <w:rPr>
          <w:rFonts w:ascii="Calibri" w:eastAsia="Times New Roman" w:hAnsi="Calibri" w:cs="Calibri"/>
          <w:sz w:val="20"/>
          <w:szCs w:val="20"/>
        </w:rPr>
      </w:pPr>
      <w:r>
        <w:rPr>
          <w:rFonts w:ascii="Calibri" w:eastAsia="Times New Roman" w:hAnsi="Calibri" w:cs="Calibri"/>
          <w:sz w:val="20"/>
          <w:szCs w:val="20"/>
        </w:rPr>
        <w:t>9. Maladie d'Alzheimer et autres démences organiques (par détérioration et perte de la capacité intellectuelle ou d’autres désordres irréversibles et dégénératifs du cerveau, requérant une surveillance continue de l’assuré). Détérioration et perte de la capacité intellectuelle, sous forme de maladie d'Alzheimer, ou d'autres désordres irréversibles, organiques et dégénératifs du cerveau, requérant une surveillance continue de l'assuré. Un neurologue qualifié doit confirmer le diagnostic à partir d'un examen clinique et des tests ou questionnaires de référence.</w:t>
      </w:r>
    </w:p>
    <w:p w14:paraId="4952F924" w14:textId="77777777" w:rsidR="00D51630" w:rsidRDefault="00D51630" w:rsidP="00D51630">
      <w:pPr>
        <w:jc w:val="both"/>
        <w:rPr>
          <w:rFonts w:ascii="Calibri" w:eastAsia="Times New Roman" w:hAnsi="Calibri" w:cs="Calibri"/>
          <w:b/>
          <w:bCs/>
          <w:sz w:val="20"/>
          <w:szCs w:val="20"/>
        </w:rPr>
      </w:pPr>
      <w:r>
        <w:rPr>
          <w:rFonts w:ascii="Calibri" w:eastAsia="Times New Roman" w:hAnsi="Calibri" w:cs="Calibri"/>
          <w:b/>
          <w:bCs/>
          <w:sz w:val="20"/>
          <w:szCs w:val="20"/>
        </w:rPr>
        <w:t>Les démences d'origine psychiatrique sont spécifiquement exclues. Un spécialiste qualifié doit confirmer le diagnostic à partir d’un examen clinique et des tests ou questionnaires de référence.</w:t>
      </w:r>
    </w:p>
    <w:p w14:paraId="0F2CB38C" w14:textId="77777777" w:rsidR="00D51630" w:rsidRDefault="00D51630" w:rsidP="00D51630">
      <w:pPr>
        <w:rPr>
          <w:rFonts w:ascii="Calibri" w:eastAsia="Times New Roman" w:hAnsi="Calibri" w:cs="Calibri"/>
          <w:b/>
          <w:bCs/>
          <w:sz w:val="24"/>
          <w:szCs w:val="24"/>
          <w:u w:val="single"/>
        </w:rPr>
      </w:pPr>
    </w:p>
    <w:p w14:paraId="24713CA6" w14:textId="77777777" w:rsidR="00D51630" w:rsidRDefault="00D51630" w:rsidP="00D51630">
      <w:pPr>
        <w:pStyle w:val="Paragraphedeliste"/>
        <w:widowControl w:val="0"/>
        <w:spacing w:before="120" w:after="0"/>
        <w:ind w:left="567"/>
        <w:jc w:val="center"/>
        <w:rPr>
          <w:rFonts w:ascii="Calibri" w:eastAsia="Times New Roman" w:hAnsi="Calibri" w:cs="Calibri"/>
          <w:b/>
          <w:bCs/>
          <w:sz w:val="24"/>
          <w:szCs w:val="24"/>
          <w:u w:val="single"/>
        </w:rPr>
      </w:pPr>
      <w:r>
        <w:rPr>
          <w:rFonts w:ascii="Calibri" w:eastAsia="Times New Roman" w:hAnsi="Calibri" w:cs="Calibri"/>
          <w:b/>
          <w:bCs/>
          <w:sz w:val="24"/>
          <w:szCs w:val="24"/>
          <w:u w:val="single"/>
        </w:rPr>
        <w:br w:type="page"/>
      </w:r>
    </w:p>
    <w:p w14:paraId="40F0B0B1" w14:textId="1E32F86D" w:rsidR="00D51630" w:rsidRDefault="00D51630" w:rsidP="00D51630">
      <w:pPr>
        <w:pStyle w:val="Paragraphedeliste"/>
        <w:widowControl w:val="0"/>
        <w:spacing w:before="120" w:after="0"/>
        <w:ind w:left="567"/>
        <w:jc w:val="center"/>
        <w:rPr>
          <w:rFonts w:ascii="Calibri" w:eastAsia="Times New Roman" w:hAnsi="Calibri" w:cs="Calibri"/>
          <w:b/>
          <w:bCs/>
          <w:sz w:val="24"/>
          <w:szCs w:val="24"/>
        </w:rPr>
      </w:pPr>
      <w:r>
        <w:rPr>
          <w:rFonts w:ascii="Calibri" w:eastAsia="Times New Roman" w:hAnsi="Calibri" w:cs="Calibri"/>
          <w:b/>
          <w:bCs/>
          <w:sz w:val="24"/>
          <w:szCs w:val="24"/>
          <w:u w:val="single"/>
        </w:rPr>
        <w:lastRenderedPageBreak/>
        <w:t>Annexe B</w:t>
      </w:r>
      <w:r>
        <w:rPr>
          <w:rFonts w:ascii="Calibri" w:eastAsia="Times New Roman" w:hAnsi="Calibri" w:cs="Calibri"/>
          <w:b/>
          <w:bCs/>
          <w:sz w:val="24"/>
          <w:szCs w:val="24"/>
        </w:rPr>
        <w:t> : « </w:t>
      </w:r>
      <w:r>
        <w:rPr>
          <w:rFonts w:ascii="Calibri" w:eastAsia="Times New Roman" w:hAnsi="Calibri" w:cs="Calibri"/>
          <w:b/>
          <w:bCs/>
          <w:i/>
          <w:iCs/>
          <w:sz w:val="24"/>
          <w:szCs w:val="24"/>
        </w:rPr>
        <w:t>Cotisations</w:t>
      </w:r>
      <w:r>
        <w:rPr>
          <w:rFonts w:ascii="Calibri" w:eastAsia="Times New Roman" w:hAnsi="Calibri" w:cs="Calibri"/>
          <w:b/>
          <w:bCs/>
          <w:sz w:val="24"/>
          <w:szCs w:val="24"/>
        </w:rPr>
        <w:t> »</w:t>
      </w:r>
    </w:p>
    <w:p w14:paraId="6CB73DEE" w14:textId="77777777" w:rsidR="00D51630" w:rsidRDefault="00D51630" w:rsidP="00D51630">
      <w:pPr>
        <w:pStyle w:val="Paragraphedeliste"/>
        <w:widowControl w:val="0"/>
        <w:spacing w:before="120" w:after="0"/>
        <w:ind w:left="567"/>
        <w:jc w:val="center"/>
        <w:rPr>
          <w:rFonts w:ascii="Calibri" w:eastAsia="Times New Roman" w:hAnsi="Calibri" w:cs="Calibri"/>
          <w:b/>
          <w:bCs/>
          <w:sz w:val="24"/>
          <w:szCs w:val="24"/>
        </w:rPr>
      </w:pPr>
    </w:p>
    <w:tbl>
      <w:tblPr>
        <w:tblW w:w="5000" w:type="pct"/>
        <w:tblCellMar>
          <w:left w:w="70" w:type="dxa"/>
          <w:right w:w="70" w:type="dxa"/>
        </w:tblCellMar>
        <w:tblLook w:val="04A0" w:firstRow="1" w:lastRow="0" w:firstColumn="1" w:lastColumn="0" w:noHBand="0" w:noVBand="1"/>
      </w:tblPr>
      <w:tblGrid>
        <w:gridCol w:w="2620"/>
        <w:gridCol w:w="2144"/>
        <w:gridCol w:w="2144"/>
        <w:gridCol w:w="2144"/>
      </w:tblGrid>
      <w:tr w:rsidR="00D51630" w14:paraId="089E6446" w14:textId="77777777" w:rsidTr="00D51630">
        <w:trPr>
          <w:trHeight w:val="615"/>
        </w:trPr>
        <w:tc>
          <w:tcPr>
            <w:tcW w:w="1447" w:type="pct"/>
            <w:tcBorders>
              <w:top w:val="single" w:sz="8" w:space="0" w:color="F3F6F3"/>
              <w:left w:val="single" w:sz="8" w:space="0" w:color="F3F6F3"/>
              <w:bottom w:val="single" w:sz="12" w:space="0" w:color="F3F6F3"/>
              <w:right w:val="single" w:sz="8" w:space="0" w:color="F3F6F3"/>
            </w:tcBorders>
            <w:shd w:val="clear" w:color="auto" w:fill="595959"/>
            <w:vAlign w:val="center"/>
            <w:hideMark/>
          </w:tcPr>
          <w:p w14:paraId="4CCFC62D" w14:textId="77777777" w:rsidR="00D51630" w:rsidRDefault="00D51630">
            <w:pPr>
              <w:spacing w:after="0"/>
              <w:jc w:val="center"/>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Garantie</w:t>
            </w:r>
          </w:p>
        </w:tc>
        <w:tc>
          <w:tcPr>
            <w:tcW w:w="1184" w:type="pct"/>
            <w:tcBorders>
              <w:top w:val="single" w:sz="8" w:space="0" w:color="F3F6F3"/>
              <w:left w:val="nil"/>
              <w:bottom w:val="single" w:sz="12" w:space="0" w:color="F3F6F3"/>
              <w:right w:val="single" w:sz="8" w:space="0" w:color="F3F6F3"/>
            </w:tcBorders>
            <w:shd w:val="clear" w:color="auto" w:fill="595959"/>
            <w:vAlign w:val="center"/>
            <w:hideMark/>
          </w:tcPr>
          <w:p w14:paraId="59F289C8" w14:textId="77777777" w:rsidR="00D51630" w:rsidRDefault="00D51630">
            <w:pPr>
              <w:spacing w:after="0"/>
              <w:jc w:val="center"/>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Taux de cotisation</w:t>
            </w:r>
            <w:r>
              <w:rPr>
                <w:rFonts w:ascii="Calibri" w:eastAsia="Times New Roman" w:hAnsi="Calibri" w:cs="Calibri"/>
                <w:b/>
                <w:bCs/>
                <w:color w:val="FFFFFF"/>
                <w:sz w:val="20"/>
                <w:szCs w:val="20"/>
                <w:lang w:eastAsia="fr-FR"/>
              </w:rPr>
              <w:br/>
              <w:t>Global</w:t>
            </w:r>
          </w:p>
        </w:tc>
        <w:tc>
          <w:tcPr>
            <w:tcW w:w="1184" w:type="pct"/>
            <w:tcBorders>
              <w:top w:val="single" w:sz="8" w:space="0" w:color="F3F6F3"/>
              <w:left w:val="nil"/>
              <w:bottom w:val="single" w:sz="12" w:space="0" w:color="F3F6F3"/>
              <w:right w:val="single" w:sz="8" w:space="0" w:color="F3F6F3"/>
            </w:tcBorders>
            <w:shd w:val="clear" w:color="auto" w:fill="595959"/>
            <w:vAlign w:val="center"/>
            <w:hideMark/>
          </w:tcPr>
          <w:p w14:paraId="489CAAE7" w14:textId="77777777" w:rsidR="00D51630" w:rsidRDefault="00D51630">
            <w:pPr>
              <w:spacing w:after="0"/>
              <w:jc w:val="center"/>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Taux de cotisation</w:t>
            </w:r>
            <w:r>
              <w:rPr>
                <w:rFonts w:ascii="Calibri" w:eastAsia="Times New Roman" w:hAnsi="Calibri" w:cs="Calibri"/>
                <w:b/>
                <w:bCs/>
                <w:color w:val="FFFFFF"/>
                <w:sz w:val="20"/>
                <w:szCs w:val="20"/>
                <w:lang w:eastAsia="fr-FR"/>
              </w:rPr>
              <w:br/>
              <w:t>(part employeur)</w:t>
            </w:r>
          </w:p>
        </w:tc>
        <w:tc>
          <w:tcPr>
            <w:tcW w:w="1184" w:type="pct"/>
            <w:tcBorders>
              <w:top w:val="single" w:sz="8" w:space="0" w:color="F3F6F3"/>
              <w:left w:val="nil"/>
              <w:bottom w:val="single" w:sz="12" w:space="0" w:color="F3F6F3"/>
              <w:right w:val="single" w:sz="8" w:space="0" w:color="F3F6F3"/>
            </w:tcBorders>
            <w:shd w:val="clear" w:color="auto" w:fill="595959"/>
            <w:vAlign w:val="center"/>
            <w:hideMark/>
          </w:tcPr>
          <w:p w14:paraId="3D553350" w14:textId="77777777" w:rsidR="00D51630" w:rsidRDefault="00D51630">
            <w:pPr>
              <w:spacing w:after="0"/>
              <w:jc w:val="center"/>
              <w:rPr>
                <w:rFonts w:ascii="Calibri" w:eastAsia="Times New Roman" w:hAnsi="Calibri" w:cs="Calibri"/>
                <w:b/>
                <w:bCs/>
                <w:color w:val="FFFFFF"/>
                <w:sz w:val="20"/>
                <w:szCs w:val="20"/>
                <w:lang w:eastAsia="fr-FR"/>
              </w:rPr>
            </w:pPr>
            <w:r>
              <w:rPr>
                <w:rFonts w:ascii="Calibri" w:eastAsia="Times New Roman" w:hAnsi="Calibri" w:cs="Calibri"/>
                <w:b/>
                <w:bCs/>
                <w:color w:val="FFFFFF"/>
                <w:sz w:val="20"/>
                <w:szCs w:val="20"/>
                <w:lang w:eastAsia="fr-FR"/>
              </w:rPr>
              <w:t>Taux de cotisation</w:t>
            </w:r>
            <w:r>
              <w:rPr>
                <w:rFonts w:ascii="Calibri" w:eastAsia="Times New Roman" w:hAnsi="Calibri" w:cs="Calibri"/>
                <w:b/>
                <w:bCs/>
                <w:color w:val="FFFFFF"/>
                <w:sz w:val="20"/>
                <w:szCs w:val="20"/>
                <w:lang w:eastAsia="fr-FR"/>
              </w:rPr>
              <w:br/>
              <w:t>(part salarié)</w:t>
            </w:r>
          </w:p>
        </w:tc>
      </w:tr>
      <w:tr w:rsidR="00D51630" w14:paraId="28E4BEE9" w14:textId="77777777" w:rsidTr="00D51630">
        <w:trPr>
          <w:trHeight w:val="330"/>
        </w:trPr>
        <w:tc>
          <w:tcPr>
            <w:tcW w:w="1447" w:type="pct"/>
            <w:tcBorders>
              <w:top w:val="nil"/>
              <w:left w:val="single" w:sz="8" w:space="0" w:color="F3F6F3"/>
              <w:bottom w:val="single" w:sz="8" w:space="0" w:color="F3F6F3"/>
              <w:right w:val="single" w:sz="8" w:space="0" w:color="F3F6F3"/>
            </w:tcBorders>
            <w:shd w:val="clear" w:color="auto" w:fill="BFBFBF"/>
            <w:vAlign w:val="center"/>
            <w:hideMark/>
          </w:tcPr>
          <w:p w14:paraId="3F798D99" w14:textId="77777777" w:rsidR="00D51630" w:rsidRDefault="00D51630">
            <w:pPr>
              <w:spacing w:after="0"/>
              <w:rPr>
                <w:rFonts w:ascii="Calibri" w:eastAsia="Times New Roman" w:hAnsi="Calibri" w:cs="Calibri"/>
                <w:sz w:val="20"/>
                <w:szCs w:val="20"/>
                <w:lang w:eastAsia="fr-FR"/>
              </w:rPr>
            </w:pPr>
            <w:r>
              <w:rPr>
                <w:rFonts w:ascii="Calibri" w:eastAsia="Times New Roman" w:hAnsi="Calibri" w:cs="Calibri"/>
                <w:sz w:val="20"/>
                <w:szCs w:val="20"/>
                <w:lang w:eastAsia="fr-FR"/>
              </w:rPr>
              <w:t>Incapacité</w:t>
            </w:r>
          </w:p>
        </w:tc>
        <w:tc>
          <w:tcPr>
            <w:tcW w:w="1184" w:type="pct"/>
            <w:tcBorders>
              <w:top w:val="nil"/>
              <w:left w:val="nil"/>
              <w:bottom w:val="single" w:sz="8" w:space="0" w:color="F3F6F3"/>
              <w:right w:val="single" w:sz="8" w:space="0" w:color="F3F6F3"/>
            </w:tcBorders>
            <w:shd w:val="clear" w:color="auto" w:fill="BFBFBF"/>
            <w:vAlign w:val="center"/>
            <w:hideMark/>
          </w:tcPr>
          <w:p w14:paraId="3539FAF4" w14:textId="77777777" w:rsidR="00D51630" w:rsidRDefault="00D51630">
            <w:pPr>
              <w:spacing w:after="0"/>
              <w:jc w:val="center"/>
              <w:rPr>
                <w:rFonts w:ascii="Calibri" w:eastAsia="Times New Roman" w:hAnsi="Calibri" w:cs="Calibri"/>
                <w:b/>
                <w:bCs/>
                <w:sz w:val="20"/>
                <w:szCs w:val="20"/>
                <w:lang w:eastAsia="fr-FR"/>
              </w:rPr>
            </w:pPr>
            <w:r>
              <w:rPr>
                <w:rFonts w:ascii="Calibri" w:eastAsia="Times New Roman" w:hAnsi="Calibri" w:cs="Calibri"/>
                <w:b/>
                <w:bCs/>
                <w:sz w:val="20"/>
                <w:szCs w:val="20"/>
                <w:lang w:eastAsia="fr-FR"/>
              </w:rPr>
              <w:t>0,86%</w:t>
            </w:r>
          </w:p>
        </w:tc>
        <w:tc>
          <w:tcPr>
            <w:tcW w:w="1184" w:type="pct"/>
            <w:tcBorders>
              <w:top w:val="nil"/>
              <w:left w:val="nil"/>
              <w:bottom w:val="single" w:sz="8" w:space="0" w:color="F3F6F3"/>
              <w:right w:val="single" w:sz="8" w:space="0" w:color="F3F6F3"/>
            </w:tcBorders>
            <w:shd w:val="clear" w:color="auto" w:fill="BFBFBF"/>
            <w:vAlign w:val="center"/>
            <w:hideMark/>
          </w:tcPr>
          <w:p w14:paraId="0C5D2A5A" w14:textId="77777777" w:rsidR="00D51630" w:rsidRDefault="00D51630">
            <w:pPr>
              <w:spacing w:after="0"/>
              <w:jc w:val="center"/>
              <w:rPr>
                <w:rFonts w:ascii="Calibri" w:eastAsia="Times New Roman" w:hAnsi="Calibri" w:cs="Calibri"/>
                <w:sz w:val="20"/>
                <w:szCs w:val="20"/>
                <w:lang w:eastAsia="fr-FR"/>
              </w:rPr>
            </w:pPr>
            <w:r>
              <w:rPr>
                <w:rFonts w:ascii="Calibri" w:eastAsia="Times New Roman" w:hAnsi="Calibri" w:cs="Calibri"/>
                <w:sz w:val="20"/>
                <w:szCs w:val="20"/>
                <w:lang w:eastAsia="fr-FR"/>
              </w:rPr>
              <w:t>0,430%</w:t>
            </w:r>
          </w:p>
        </w:tc>
        <w:tc>
          <w:tcPr>
            <w:tcW w:w="1184" w:type="pct"/>
            <w:tcBorders>
              <w:top w:val="nil"/>
              <w:left w:val="nil"/>
              <w:bottom w:val="single" w:sz="8" w:space="0" w:color="F3F6F3"/>
              <w:right w:val="single" w:sz="8" w:space="0" w:color="F3F6F3"/>
            </w:tcBorders>
            <w:shd w:val="clear" w:color="auto" w:fill="BFBFBF"/>
            <w:vAlign w:val="center"/>
            <w:hideMark/>
          </w:tcPr>
          <w:p w14:paraId="6D2E6BA6" w14:textId="77777777" w:rsidR="00D51630" w:rsidRDefault="00D51630">
            <w:pPr>
              <w:spacing w:after="0"/>
              <w:jc w:val="center"/>
              <w:rPr>
                <w:rFonts w:ascii="Calibri" w:eastAsia="Times New Roman" w:hAnsi="Calibri" w:cs="Calibri"/>
                <w:sz w:val="20"/>
                <w:szCs w:val="20"/>
                <w:lang w:eastAsia="fr-FR"/>
              </w:rPr>
            </w:pPr>
            <w:r>
              <w:rPr>
                <w:rFonts w:ascii="Calibri" w:eastAsia="Times New Roman" w:hAnsi="Calibri" w:cs="Calibri"/>
                <w:sz w:val="20"/>
                <w:szCs w:val="20"/>
                <w:lang w:eastAsia="fr-FR"/>
              </w:rPr>
              <w:t>0,430%</w:t>
            </w:r>
          </w:p>
        </w:tc>
      </w:tr>
      <w:tr w:rsidR="00D51630" w14:paraId="258F787A" w14:textId="77777777" w:rsidTr="00D51630">
        <w:trPr>
          <w:trHeight w:val="315"/>
        </w:trPr>
        <w:tc>
          <w:tcPr>
            <w:tcW w:w="1447" w:type="pct"/>
            <w:tcBorders>
              <w:top w:val="nil"/>
              <w:left w:val="single" w:sz="8" w:space="0" w:color="F3F6F3"/>
              <w:bottom w:val="single" w:sz="8" w:space="0" w:color="F3F6F3"/>
              <w:right w:val="single" w:sz="8" w:space="0" w:color="F3F6F3"/>
            </w:tcBorders>
            <w:shd w:val="clear" w:color="auto" w:fill="F2F2F2"/>
            <w:vAlign w:val="center"/>
            <w:hideMark/>
          </w:tcPr>
          <w:p w14:paraId="6A7CB101" w14:textId="77777777" w:rsidR="00D51630" w:rsidRDefault="00D51630">
            <w:pPr>
              <w:spacing w:after="0"/>
              <w:rPr>
                <w:rFonts w:ascii="Calibri" w:eastAsia="Times New Roman" w:hAnsi="Calibri" w:cs="Calibri"/>
                <w:sz w:val="20"/>
                <w:szCs w:val="20"/>
                <w:lang w:eastAsia="fr-FR"/>
              </w:rPr>
            </w:pPr>
            <w:r>
              <w:rPr>
                <w:rFonts w:ascii="Calibri" w:eastAsia="Times New Roman" w:hAnsi="Calibri" w:cs="Calibri"/>
                <w:sz w:val="20"/>
                <w:szCs w:val="20"/>
                <w:lang w:eastAsia="fr-FR"/>
              </w:rPr>
              <w:t>Invalidité</w:t>
            </w:r>
          </w:p>
        </w:tc>
        <w:tc>
          <w:tcPr>
            <w:tcW w:w="1184" w:type="pct"/>
            <w:tcBorders>
              <w:top w:val="nil"/>
              <w:left w:val="nil"/>
              <w:bottom w:val="single" w:sz="8" w:space="0" w:color="F3F6F3"/>
              <w:right w:val="single" w:sz="8" w:space="0" w:color="F3F6F3"/>
            </w:tcBorders>
            <w:shd w:val="clear" w:color="auto" w:fill="F2F2F2"/>
            <w:vAlign w:val="center"/>
            <w:hideMark/>
          </w:tcPr>
          <w:p w14:paraId="4C9F74B0" w14:textId="77777777" w:rsidR="00D51630" w:rsidRDefault="00D51630">
            <w:pPr>
              <w:spacing w:after="0"/>
              <w:jc w:val="center"/>
              <w:rPr>
                <w:rFonts w:ascii="Calibri" w:eastAsia="Times New Roman" w:hAnsi="Calibri" w:cs="Calibri"/>
                <w:b/>
                <w:bCs/>
                <w:sz w:val="20"/>
                <w:szCs w:val="20"/>
                <w:lang w:eastAsia="fr-FR"/>
              </w:rPr>
            </w:pPr>
            <w:r>
              <w:rPr>
                <w:rFonts w:ascii="Calibri" w:eastAsia="Times New Roman" w:hAnsi="Calibri" w:cs="Calibri"/>
                <w:b/>
                <w:bCs/>
                <w:sz w:val="20"/>
                <w:szCs w:val="20"/>
                <w:lang w:eastAsia="fr-FR"/>
              </w:rPr>
              <w:t>0,83%</w:t>
            </w:r>
          </w:p>
        </w:tc>
        <w:tc>
          <w:tcPr>
            <w:tcW w:w="1184" w:type="pct"/>
            <w:tcBorders>
              <w:top w:val="nil"/>
              <w:left w:val="nil"/>
              <w:bottom w:val="single" w:sz="8" w:space="0" w:color="F3F6F3"/>
              <w:right w:val="single" w:sz="8" w:space="0" w:color="F3F6F3"/>
            </w:tcBorders>
            <w:shd w:val="clear" w:color="auto" w:fill="F2F2F2"/>
            <w:vAlign w:val="center"/>
            <w:hideMark/>
          </w:tcPr>
          <w:p w14:paraId="1C4C7169" w14:textId="77777777" w:rsidR="00D51630" w:rsidRDefault="00D51630">
            <w:pPr>
              <w:spacing w:after="0"/>
              <w:jc w:val="center"/>
              <w:rPr>
                <w:rFonts w:ascii="Calibri" w:eastAsia="Times New Roman" w:hAnsi="Calibri" w:cs="Calibri"/>
                <w:sz w:val="20"/>
                <w:szCs w:val="20"/>
                <w:lang w:eastAsia="fr-FR"/>
              </w:rPr>
            </w:pPr>
            <w:r>
              <w:rPr>
                <w:rFonts w:ascii="Calibri" w:eastAsia="Times New Roman" w:hAnsi="Calibri" w:cs="Calibri"/>
                <w:sz w:val="20"/>
                <w:szCs w:val="20"/>
                <w:lang w:eastAsia="fr-FR"/>
              </w:rPr>
              <w:t>0,415%</w:t>
            </w:r>
          </w:p>
        </w:tc>
        <w:tc>
          <w:tcPr>
            <w:tcW w:w="1184" w:type="pct"/>
            <w:tcBorders>
              <w:top w:val="nil"/>
              <w:left w:val="nil"/>
              <w:bottom w:val="single" w:sz="8" w:space="0" w:color="F3F6F3"/>
              <w:right w:val="single" w:sz="8" w:space="0" w:color="F3F6F3"/>
            </w:tcBorders>
            <w:shd w:val="clear" w:color="auto" w:fill="F2F2F2"/>
            <w:vAlign w:val="center"/>
            <w:hideMark/>
          </w:tcPr>
          <w:p w14:paraId="3BA78B15" w14:textId="77777777" w:rsidR="00D51630" w:rsidRDefault="00D51630">
            <w:pPr>
              <w:spacing w:after="0"/>
              <w:jc w:val="center"/>
              <w:rPr>
                <w:rFonts w:ascii="Calibri" w:eastAsia="Times New Roman" w:hAnsi="Calibri" w:cs="Calibri"/>
                <w:sz w:val="20"/>
                <w:szCs w:val="20"/>
                <w:lang w:eastAsia="fr-FR"/>
              </w:rPr>
            </w:pPr>
            <w:r>
              <w:rPr>
                <w:rFonts w:ascii="Calibri" w:eastAsia="Times New Roman" w:hAnsi="Calibri" w:cs="Calibri"/>
                <w:sz w:val="20"/>
                <w:szCs w:val="20"/>
                <w:lang w:eastAsia="fr-FR"/>
              </w:rPr>
              <w:t>0,415%</w:t>
            </w:r>
          </w:p>
        </w:tc>
      </w:tr>
      <w:tr w:rsidR="00D51630" w14:paraId="51AF4D15" w14:textId="77777777" w:rsidTr="00D51630">
        <w:trPr>
          <w:trHeight w:val="315"/>
        </w:trPr>
        <w:tc>
          <w:tcPr>
            <w:tcW w:w="1447" w:type="pct"/>
            <w:tcBorders>
              <w:top w:val="nil"/>
              <w:left w:val="single" w:sz="8" w:space="0" w:color="F3F6F3"/>
              <w:bottom w:val="single" w:sz="8" w:space="0" w:color="F3F6F3"/>
              <w:right w:val="single" w:sz="8" w:space="0" w:color="F3F6F3"/>
            </w:tcBorders>
            <w:shd w:val="clear" w:color="auto" w:fill="BFBFBF"/>
            <w:vAlign w:val="center"/>
            <w:hideMark/>
          </w:tcPr>
          <w:p w14:paraId="0C0D9D9D" w14:textId="77777777" w:rsidR="00D51630" w:rsidRDefault="00D51630">
            <w:pPr>
              <w:spacing w:after="0"/>
              <w:rPr>
                <w:rFonts w:ascii="Calibri" w:eastAsia="Times New Roman" w:hAnsi="Calibri" w:cs="Calibri"/>
                <w:sz w:val="20"/>
                <w:szCs w:val="20"/>
                <w:lang w:eastAsia="fr-FR"/>
              </w:rPr>
            </w:pPr>
            <w:r>
              <w:rPr>
                <w:rFonts w:ascii="Calibri" w:eastAsia="Times New Roman" w:hAnsi="Calibri" w:cs="Calibri"/>
                <w:sz w:val="20"/>
                <w:szCs w:val="20"/>
                <w:lang w:eastAsia="fr-FR"/>
              </w:rPr>
              <w:t>Décès</w:t>
            </w:r>
          </w:p>
        </w:tc>
        <w:tc>
          <w:tcPr>
            <w:tcW w:w="1184" w:type="pct"/>
            <w:tcBorders>
              <w:top w:val="nil"/>
              <w:left w:val="nil"/>
              <w:bottom w:val="single" w:sz="8" w:space="0" w:color="F3F6F3"/>
              <w:right w:val="single" w:sz="8" w:space="0" w:color="F3F6F3"/>
            </w:tcBorders>
            <w:shd w:val="clear" w:color="auto" w:fill="BFBFBF"/>
            <w:vAlign w:val="center"/>
            <w:hideMark/>
          </w:tcPr>
          <w:p w14:paraId="016459D8" w14:textId="77777777" w:rsidR="00D51630" w:rsidRDefault="00D51630">
            <w:pPr>
              <w:spacing w:after="0"/>
              <w:jc w:val="center"/>
              <w:rPr>
                <w:rFonts w:ascii="Calibri" w:eastAsia="Times New Roman" w:hAnsi="Calibri" w:cs="Calibri"/>
                <w:b/>
                <w:bCs/>
                <w:sz w:val="20"/>
                <w:szCs w:val="20"/>
                <w:lang w:eastAsia="fr-FR"/>
              </w:rPr>
            </w:pPr>
            <w:r>
              <w:rPr>
                <w:rFonts w:ascii="Calibri" w:eastAsia="Times New Roman" w:hAnsi="Calibri" w:cs="Calibri"/>
                <w:b/>
                <w:bCs/>
                <w:sz w:val="20"/>
                <w:szCs w:val="20"/>
                <w:lang w:eastAsia="fr-FR"/>
              </w:rPr>
              <w:t>0,20%</w:t>
            </w:r>
          </w:p>
        </w:tc>
        <w:tc>
          <w:tcPr>
            <w:tcW w:w="1184" w:type="pct"/>
            <w:tcBorders>
              <w:top w:val="nil"/>
              <w:left w:val="nil"/>
              <w:bottom w:val="single" w:sz="8" w:space="0" w:color="F3F6F3"/>
              <w:right w:val="single" w:sz="8" w:space="0" w:color="F3F6F3"/>
            </w:tcBorders>
            <w:shd w:val="clear" w:color="auto" w:fill="BFBFBF"/>
            <w:vAlign w:val="center"/>
            <w:hideMark/>
          </w:tcPr>
          <w:p w14:paraId="01D763BA" w14:textId="77777777" w:rsidR="00D51630" w:rsidRDefault="00D51630">
            <w:pPr>
              <w:spacing w:after="0"/>
              <w:jc w:val="center"/>
              <w:rPr>
                <w:rFonts w:ascii="Calibri" w:eastAsia="Times New Roman" w:hAnsi="Calibri" w:cs="Calibri"/>
                <w:sz w:val="20"/>
                <w:szCs w:val="20"/>
                <w:lang w:eastAsia="fr-FR"/>
              </w:rPr>
            </w:pPr>
            <w:r>
              <w:rPr>
                <w:rFonts w:ascii="Calibri" w:eastAsia="Times New Roman" w:hAnsi="Calibri" w:cs="Calibri"/>
                <w:sz w:val="20"/>
                <w:szCs w:val="20"/>
                <w:lang w:eastAsia="fr-FR"/>
              </w:rPr>
              <w:t>0,100%</w:t>
            </w:r>
          </w:p>
        </w:tc>
        <w:tc>
          <w:tcPr>
            <w:tcW w:w="1184" w:type="pct"/>
            <w:tcBorders>
              <w:top w:val="nil"/>
              <w:left w:val="nil"/>
              <w:bottom w:val="single" w:sz="8" w:space="0" w:color="F3F6F3"/>
              <w:right w:val="single" w:sz="8" w:space="0" w:color="F3F6F3"/>
            </w:tcBorders>
            <w:shd w:val="clear" w:color="auto" w:fill="BFBFBF"/>
            <w:vAlign w:val="center"/>
            <w:hideMark/>
          </w:tcPr>
          <w:p w14:paraId="3F198926" w14:textId="77777777" w:rsidR="00D51630" w:rsidRDefault="00D51630">
            <w:pPr>
              <w:spacing w:after="0"/>
              <w:jc w:val="center"/>
              <w:rPr>
                <w:rFonts w:ascii="Calibri" w:eastAsia="Times New Roman" w:hAnsi="Calibri" w:cs="Calibri"/>
                <w:sz w:val="20"/>
                <w:szCs w:val="20"/>
                <w:lang w:eastAsia="fr-FR"/>
              </w:rPr>
            </w:pPr>
            <w:r>
              <w:rPr>
                <w:rFonts w:ascii="Calibri" w:eastAsia="Times New Roman" w:hAnsi="Calibri" w:cs="Calibri"/>
                <w:sz w:val="20"/>
                <w:szCs w:val="20"/>
                <w:lang w:eastAsia="fr-FR"/>
              </w:rPr>
              <w:t>0,100%</w:t>
            </w:r>
          </w:p>
        </w:tc>
      </w:tr>
      <w:tr w:rsidR="00D51630" w14:paraId="127D851C" w14:textId="77777777" w:rsidTr="00D51630">
        <w:trPr>
          <w:trHeight w:val="315"/>
        </w:trPr>
        <w:tc>
          <w:tcPr>
            <w:tcW w:w="1447" w:type="pct"/>
            <w:tcBorders>
              <w:top w:val="nil"/>
              <w:left w:val="single" w:sz="8" w:space="0" w:color="F3F6F3"/>
              <w:bottom w:val="single" w:sz="8" w:space="0" w:color="F3F6F3"/>
              <w:right w:val="single" w:sz="8" w:space="0" w:color="F3F6F3"/>
            </w:tcBorders>
            <w:shd w:val="clear" w:color="auto" w:fill="F2F2F2"/>
            <w:vAlign w:val="center"/>
            <w:hideMark/>
          </w:tcPr>
          <w:p w14:paraId="4D2CFACA" w14:textId="77777777" w:rsidR="00D51630" w:rsidRDefault="00D51630">
            <w:pPr>
              <w:spacing w:after="0"/>
              <w:rPr>
                <w:rFonts w:ascii="Calibri" w:eastAsia="Times New Roman" w:hAnsi="Calibri" w:cs="Calibri"/>
                <w:sz w:val="20"/>
                <w:szCs w:val="20"/>
                <w:lang w:eastAsia="fr-FR"/>
              </w:rPr>
            </w:pPr>
            <w:r>
              <w:rPr>
                <w:rFonts w:ascii="Calibri" w:eastAsia="Times New Roman" w:hAnsi="Calibri" w:cs="Calibri"/>
                <w:sz w:val="20"/>
                <w:szCs w:val="20"/>
                <w:lang w:eastAsia="fr-FR"/>
              </w:rPr>
              <w:t>Rente d’éducation</w:t>
            </w:r>
          </w:p>
        </w:tc>
        <w:tc>
          <w:tcPr>
            <w:tcW w:w="1184" w:type="pct"/>
            <w:tcBorders>
              <w:top w:val="nil"/>
              <w:left w:val="nil"/>
              <w:bottom w:val="single" w:sz="8" w:space="0" w:color="F3F6F3"/>
              <w:right w:val="single" w:sz="8" w:space="0" w:color="F3F6F3"/>
            </w:tcBorders>
            <w:shd w:val="clear" w:color="auto" w:fill="F2F2F2"/>
            <w:vAlign w:val="center"/>
            <w:hideMark/>
          </w:tcPr>
          <w:p w14:paraId="519E0141" w14:textId="77777777" w:rsidR="00D51630" w:rsidRDefault="00D51630">
            <w:pPr>
              <w:spacing w:after="0"/>
              <w:jc w:val="center"/>
              <w:rPr>
                <w:rFonts w:ascii="Calibri" w:eastAsia="Times New Roman" w:hAnsi="Calibri" w:cs="Calibri"/>
                <w:b/>
                <w:bCs/>
                <w:sz w:val="20"/>
                <w:szCs w:val="20"/>
                <w:lang w:eastAsia="fr-FR"/>
              </w:rPr>
            </w:pPr>
            <w:r>
              <w:rPr>
                <w:rFonts w:ascii="Calibri" w:eastAsia="Times New Roman" w:hAnsi="Calibri" w:cs="Calibri"/>
                <w:b/>
                <w:bCs/>
                <w:sz w:val="20"/>
                <w:szCs w:val="20"/>
                <w:lang w:eastAsia="fr-FR"/>
              </w:rPr>
              <w:t>0,17%</w:t>
            </w:r>
          </w:p>
        </w:tc>
        <w:tc>
          <w:tcPr>
            <w:tcW w:w="1184" w:type="pct"/>
            <w:tcBorders>
              <w:top w:val="nil"/>
              <w:left w:val="nil"/>
              <w:bottom w:val="single" w:sz="8" w:space="0" w:color="F3F6F3"/>
              <w:right w:val="single" w:sz="8" w:space="0" w:color="F3F6F3"/>
            </w:tcBorders>
            <w:shd w:val="clear" w:color="auto" w:fill="F2F2F2"/>
            <w:vAlign w:val="center"/>
            <w:hideMark/>
          </w:tcPr>
          <w:p w14:paraId="35A30DB4" w14:textId="77777777" w:rsidR="00D51630" w:rsidRDefault="00D51630">
            <w:pPr>
              <w:spacing w:after="0"/>
              <w:jc w:val="center"/>
              <w:rPr>
                <w:rFonts w:ascii="Calibri" w:eastAsia="Times New Roman" w:hAnsi="Calibri" w:cs="Calibri"/>
                <w:sz w:val="20"/>
                <w:szCs w:val="20"/>
                <w:lang w:eastAsia="fr-FR"/>
              </w:rPr>
            </w:pPr>
            <w:r>
              <w:rPr>
                <w:rFonts w:ascii="Calibri" w:eastAsia="Times New Roman" w:hAnsi="Calibri" w:cs="Calibri"/>
                <w:sz w:val="20"/>
                <w:szCs w:val="20"/>
                <w:lang w:eastAsia="fr-FR"/>
              </w:rPr>
              <w:t>0,085%</w:t>
            </w:r>
          </w:p>
        </w:tc>
        <w:tc>
          <w:tcPr>
            <w:tcW w:w="1184" w:type="pct"/>
            <w:tcBorders>
              <w:top w:val="nil"/>
              <w:left w:val="nil"/>
              <w:bottom w:val="single" w:sz="8" w:space="0" w:color="F3F6F3"/>
              <w:right w:val="single" w:sz="8" w:space="0" w:color="F3F6F3"/>
            </w:tcBorders>
            <w:shd w:val="clear" w:color="auto" w:fill="F2F2F2"/>
            <w:vAlign w:val="center"/>
            <w:hideMark/>
          </w:tcPr>
          <w:p w14:paraId="4B518C3B" w14:textId="77777777" w:rsidR="00D51630" w:rsidRDefault="00D51630">
            <w:pPr>
              <w:spacing w:after="0"/>
              <w:jc w:val="center"/>
              <w:rPr>
                <w:rFonts w:ascii="Calibri" w:eastAsia="Times New Roman" w:hAnsi="Calibri" w:cs="Calibri"/>
                <w:sz w:val="20"/>
                <w:szCs w:val="20"/>
                <w:lang w:eastAsia="fr-FR"/>
              </w:rPr>
            </w:pPr>
            <w:r>
              <w:rPr>
                <w:rFonts w:ascii="Calibri" w:eastAsia="Times New Roman" w:hAnsi="Calibri" w:cs="Calibri"/>
                <w:sz w:val="20"/>
                <w:szCs w:val="20"/>
                <w:lang w:eastAsia="fr-FR"/>
              </w:rPr>
              <w:t>0,085%</w:t>
            </w:r>
          </w:p>
        </w:tc>
      </w:tr>
      <w:tr w:rsidR="00D51630" w14:paraId="2760AA02" w14:textId="77777777" w:rsidTr="00D51630">
        <w:trPr>
          <w:trHeight w:val="315"/>
        </w:trPr>
        <w:tc>
          <w:tcPr>
            <w:tcW w:w="1447" w:type="pct"/>
            <w:tcBorders>
              <w:top w:val="nil"/>
              <w:left w:val="single" w:sz="8" w:space="0" w:color="F3F6F3"/>
              <w:bottom w:val="single" w:sz="8" w:space="0" w:color="F3F6F3"/>
              <w:right w:val="single" w:sz="8" w:space="0" w:color="F3F6F3"/>
            </w:tcBorders>
            <w:shd w:val="clear" w:color="auto" w:fill="BFBFBF"/>
            <w:vAlign w:val="center"/>
            <w:hideMark/>
          </w:tcPr>
          <w:p w14:paraId="74683632" w14:textId="77777777" w:rsidR="00D51630" w:rsidRDefault="00D51630">
            <w:pPr>
              <w:spacing w:after="0"/>
              <w:rPr>
                <w:rFonts w:ascii="Calibri" w:eastAsia="Times New Roman" w:hAnsi="Calibri" w:cs="Calibri"/>
                <w:sz w:val="20"/>
                <w:szCs w:val="20"/>
                <w:lang w:eastAsia="fr-FR"/>
              </w:rPr>
            </w:pPr>
            <w:r>
              <w:rPr>
                <w:rFonts w:ascii="Calibri" w:eastAsia="Times New Roman" w:hAnsi="Calibri" w:cs="Calibri"/>
                <w:sz w:val="20"/>
                <w:szCs w:val="20"/>
                <w:lang w:eastAsia="fr-FR"/>
              </w:rPr>
              <w:t>Maladies redoutées</w:t>
            </w:r>
          </w:p>
        </w:tc>
        <w:tc>
          <w:tcPr>
            <w:tcW w:w="1184" w:type="pct"/>
            <w:tcBorders>
              <w:top w:val="nil"/>
              <w:left w:val="nil"/>
              <w:bottom w:val="single" w:sz="8" w:space="0" w:color="F3F6F3"/>
              <w:right w:val="single" w:sz="8" w:space="0" w:color="F3F6F3"/>
            </w:tcBorders>
            <w:shd w:val="clear" w:color="auto" w:fill="BFBFBF"/>
            <w:vAlign w:val="center"/>
            <w:hideMark/>
          </w:tcPr>
          <w:p w14:paraId="5CF410C0" w14:textId="77777777" w:rsidR="00D51630" w:rsidRDefault="00D51630">
            <w:pPr>
              <w:spacing w:after="0"/>
              <w:jc w:val="center"/>
              <w:rPr>
                <w:rFonts w:ascii="Calibri" w:eastAsia="Times New Roman" w:hAnsi="Calibri" w:cs="Calibri"/>
                <w:b/>
                <w:bCs/>
                <w:sz w:val="20"/>
                <w:szCs w:val="20"/>
                <w:lang w:eastAsia="fr-FR"/>
              </w:rPr>
            </w:pPr>
            <w:r>
              <w:rPr>
                <w:rFonts w:ascii="Calibri" w:eastAsia="Times New Roman" w:hAnsi="Calibri" w:cs="Calibri"/>
                <w:b/>
                <w:bCs/>
                <w:sz w:val="20"/>
                <w:szCs w:val="20"/>
                <w:lang w:eastAsia="fr-FR"/>
              </w:rPr>
              <w:t>0,18%</w:t>
            </w:r>
          </w:p>
        </w:tc>
        <w:tc>
          <w:tcPr>
            <w:tcW w:w="1184" w:type="pct"/>
            <w:tcBorders>
              <w:top w:val="nil"/>
              <w:left w:val="nil"/>
              <w:bottom w:val="single" w:sz="8" w:space="0" w:color="F3F6F3"/>
              <w:right w:val="single" w:sz="8" w:space="0" w:color="F3F6F3"/>
            </w:tcBorders>
            <w:shd w:val="clear" w:color="auto" w:fill="BFBFBF"/>
            <w:vAlign w:val="center"/>
            <w:hideMark/>
          </w:tcPr>
          <w:p w14:paraId="1A3387DE" w14:textId="77777777" w:rsidR="00D51630" w:rsidRDefault="00D51630">
            <w:pPr>
              <w:spacing w:after="0"/>
              <w:jc w:val="center"/>
              <w:rPr>
                <w:rFonts w:ascii="Calibri" w:eastAsia="Times New Roman" w:hAnsi="Calibri" w:cs="Calibri"/>
                <w:sz w:val="20"/>
                <w:szCs w:val="20"/>
                <w:lang w:eastAsia="fr-FR"/>
              </w:rPr>
            </w:pPr>
            <w:r>
              <w:rPr>
                <w:rFonts w:ascii="Calibri" w:eastAsia="Times New Roman" w:hAnsi="Calibri" w:cs="Calibri"/>
                <w:sz w:val="20"/>
                <w:szCs w:val="20"/>
                <w:lang w:eastAsia="fr-FR"/>
              </w:rPr>
              <w:t>0,090%</w:t>
            </w:r>
          </w:p>
        </w:tc>
        <w:tc>
          <w:tcPr>
            <w:tcW w:w="1184" w:type="pct"/>
            <w:tcBorders>
              <w:top w:val="nil"/>
              <w:left w:val="nil"/>
              <w:bottom w:val="single" w:sz="8" w:space="0" w:color="F3F6F3"/>
              <w:right w:val="single" w:sz="8" w:space="0" w:color="F3F6F3"/>
            </w:tcBorders>
            <w:shd w:val="clear" w:color="auto" w:fill="BFBFBF"/>
            <w:vAlign w:val="center"/>
            <w:hideMark/>
          </w:tcPr>
          <w:p w14:paraId="45F01BA0" w14:textId="77777777" w:rsidR="00D51630" w:rsidRDefault="00D51630">
            <w:pPr>
              <w:spacing w:after="0"/>
              <w:jc w:val="center"/>
              <w:rPr>
                <w:rFonts w:ascii="Calibri" w:eastAsia="Times New Roman" w:hAnsi="Calibri" w:cs="Calibri"/>
                <w:sz w:val="20"/>
                <w:szCs w:val="20"/>
                <w:lang w:eastAsia="fr-FR"/>
              </w:rPr>
            </w:pPr>
            <w:r>
              <w:rPr>
                <w:rFonts w:ascii="Calibri" w:eastAsia="Times New Roman" w:hAnsi="Calibri" w:cs="Calibri"/>
                <w:sz w:val="20"/>
                <w:szCs w:val="20"/>
                <w:lang w:eastAsia="fr-FR"/>
              </w:rPr>
              <w:t>0,090%</w:t>
            </w:r>
          </w:p>
        </w:tc>
      </w:tr>
      <w:tr w:rsidR="00D51630" w14:paraId="59EED743" w14:textId="77777777" w:rsidTr="00D51630">
        <w:trPr>
          <w:trHeight w:val="315"/>
        </w:trPr>
        <w:tc>
          <w:tcPr>
            <w:tcW w:w="1447" w:type="pct"/>
            <w:tcBorders>
              <w:top w:val="nil"/>
              <w:left w:val="single" w:sz="8" w:space="0" w:color="F3F6F3"/>
              <w:bottom w:val="single" w:sz="8" w:space="0" w:color="F3F6F3"/>
              <w:right w:val="single" w:sz="8" w:space="0" w:color="F3F6F3"/>
            </w:tcBorders>
            <w:shd w:val="clear" w:color="auto" w:fill="808080"/>
            <w:vAlign w:val="center"/>
            <w:hideMark/>
          </w:tcPr>
          <w:p w14:paraId="4266E33F" w14:textId="77777777" w:rsidR="00D51630" w:rsidRDefault="00D51630">
            <w:pPr>
              <w:spacing w:after="0"/>
              <w:rPr>
                <w:rFonts w:ascii="Calibri" w:eastAsia="Times New Roman" w:hAnsi="Calibri" w:cs="Calibri"/>
                <w:b/>
                <w:bCs/>
                <w:sz w:val="20"/>
                <w:szCs w:val="20"/>
                <w:lang w:eastAsia="fr-FR"/>
              </w:rPr>
            </w:pPr>
            <w:r>
              <w:rPr>
                <w:rFonts w:ascii="Calibri" w:eastAsia="Times New Roman" w:hAnsi="Calibri" w:cs="Calibri"/>
                <w:b/>
                <w:bCs/>
                <w:sz w:val="20"/>
                <w:szCs w:val="20"/>
                <w:lang w:eastAsia="fr-FR"/>
              </w:rPr>
              <w:t>Total</w:t>
            </w:r>
          </w:p>
        </w:tc>
        <w:tc>
          <w:tcPr>
            <w:tcW w:w="1184" w:type="pct"/>
            <w:tcBorders>
              <w:top w:val="nil"/>
              <w:left w:val="nil"/>
              <w:bottom w:val="single" w:sz="8" w:space="0" w:color="F3F6F3"/>
              <w:right w:val="single" w:sz="8" w:space="0" w:color="F3F6F3"/>
            </w:tcBorders>
            <w:shd w:val="clear" w:color="auto" w:fill="808080"/>
            <w:vAlign w:val="center"/>
            <w:hideMark/>
          </w:tcPr>
          <w:p w14:paraId="0028BD89" w14:textId="77777777" w:rsidR="00D51630" w:rsidRDefault="00D51630">
            <w:pPr>
              <w:spacing w:after="0"/>
              <w:jc w:val="center"/>
              <w:rPr>
                <w:rFonts w:ascii="Calibri" w:eastAsia="Times New Roman" w:hAnsi="Calibri" w:cs="Calibri"/>
                <w:b/>
                <w:bCs/>
                <w:sz w:val="20"/>
                <w:szCs w:val="20"/>
                <w:lang w:eastAsia="fr-FR"/>
              </w:rPr>
            </w:pPr>
            <w:r>
              <w:rPr>
                <w:rFonts w:ascii="Calibri" w:eastAsia="Times New Roman" w:hAnsi="Calibri" w:cs="Calibri"/>
                <w:b/>
                <w:bCs/>
                <w:sz w:val="20"/>
                <w:szCs w:val="20"/>
                <w:lang w:eastAsia="fr-FR"/>
              </w:rPr>
              <w:t>2,24%</w:t>
            </w:r>
          </w:p>
        </w:tc>
        <w:tc>
          <w:tcPr>
            <w:tcW w:w="1184" w:type="pct"/>
            <w:tcBorders>
              <w:top w:val="nil"/>
              <w:left w:val="nil"/>
              <w:bottom w:val="single" w:sz="8" w:space="0" w:color="F3F6F3"/>
              <w:right w:val="single" w:sz="8" w:space="0" w:color="F3F6F3"/>
            </w:tcBorders>
            <w:shd w:val="clear" w:color="auto" w:fill="808080"/>
            <w:vAlign w:val="center"/>
            <w:hideMark/>
          </w:tcPr>
          <w:p w14:paraId="35FBD57C" w14:textId="77777777" w:rsidR="00D51630" w:rsidRDefault="00D51630">
            <w:pPr>
              <w:spacing w:after="0"/>
              <w:jc w:val="center"/>
              <w:rPr>
                <w:rFonts w:ascii="Calibri" w:eastAsia="Times New Roman" w:hAnsi="Calibri" w:cs="Calibri"/>
                <w:b/>
                <w:bCs/>
                <w:sz w:val="20"/>
                <w:szCs w:val="20"/>
                <w:lang w:eastAsia="fr-FR"/>
              </w:rPr>
            </w:pPr>
            <w:r>
              <w:rPr>
                <w:rFonts w:ascii="Calibri" w:eastAsia="Times New Roman" w:hAnsi="Calibri" w:cs="Calibri"/>
                <w:b/>
                <w:bCs/>
                <w:sz w:val="20"/>
                <w:szCs w:val="20"/>
                <w:lang w:eastAsia="fr-FR"/>
              </w:rPr>
              <w:t>1,120%</w:t>
            </w:r>
          </w:p>
        </w:tc>
        <w:tc>
          <w:tcPr>
            <w:tcW w:w="1184" w:type="pct"/>
            <w:tcBorders>
              <w:top w:val="nil"/>
              <w:left w:val="nil"/>
              <w:bottom w:val="single" w:sz="8" w:space="0" w:color="F3F6F3"/>
              <w:right w:val="single" w:sz="8" w:space="0" w:color="F3F6F3"/>
            </w:tcBorders>
            <w:shd w:val="clear" w:color="auto" w:fill="808080"/>
            <w:vAlign w:val="center"/>
            <w:hideMark/>
          </w:tcPr>
          <w:p w14:paraId="1939D00A" w14:textId="77777777" w:rsidR="00D51630" w:rsidRDefault="00D51630">
            <w:pPr>
              <w:spacing w:after="0"/>
              <w:jc w:val="center"/>
              <w:rPr>
                <w:rFonts w:ascii="Calibri" w:eastAsia="Times New Roman" w:hAnsi="Calibri" w:cs="Calibri"/>
                <w:b/>
                <w:bCs/>
                <w:sz w:val="20"/>
                <w:szCs w:val="20"/>
                <w:lang w:eastAsia="fr-FR"/>
              </w:rPr>
            </w:pPr>
            <w:r>
              <w:rPr>
                <w:rFonts w:ascii="Calibri" w:eastAsia="Times New Roman" w:hAnsi="Calibri" w:cs="Calibri"/>
                <w:b/>
                <w:bCs/>
                <w:sz w:val="20"/>
                <w:szCs w:val="20"/>
                <w:lang w:eastAsia="fr-FR"/>
              </w:rPr>
              <w:t>1,120%</w:t>
            </w:r>
          </w:p>
        </w:tc>
      </w:tr>
    </w:tbl>
    <w:p w14:paraId="3AC5180E" w14:textId="6F7526FB" w:rsidR="00D51630" w:rsidRDefault="00D51630" w:rsidP="00D51630">
      <w:pPr>
        <w:widowControl w:val="0"/>
        <w:spacing w:before="120" w:after="0"/>
        <w:jc w:val="both"/>
        <w:rPr>
          <w:rFonts w:ascii="Calibri" w:eastAsia="Times New Roman" w:hAnsi="Calibri" w:cs="Calibri"/>
          <w:sz w:val="20"/>
          <w:szCs w:val="20"/>
        </w:rPr>
      </w:pPr>
      <w:r>
        <w:rPr>
          <w:rFonts w:ascii="Calibri" w:eastAsia="Times New Roman" w:hAnsi="Calibri" w:cs="Calibri"/>
          <w:sz w:val="20"/>
          <w:szCs w:val="20"/>
        </w:rPr>
        <w:t xml:space="preserve">L’assiette des cotisations est l’assiette retenue pour le calcul des cotisations de </w:t>
      </w:r>
      <w:r w:rsidR="008C7A61">
        <w:rPr>
          <w:rFonts w:ascii="Calibri" w:eastAsia="Times New Roman" w:hAnsi="Calibri" w:cs="Calibri"/>
          <w:sz w:val="20"/>
          <w:szCs w:val="20"/>
        </w:rPr>
        <w:t>s</w:t>
      </w:r>
      <w:r>
        <w:rPr>
          <w:rFonts w:ascii="Calibri" w:eastAsia="Times New Roman" w:hAnsi="Calibri" w:cs="Calibri"/>
          <w:sz w:val="20"/>
          <w:szCs w:val="20"/>
        </w:rPr>
        <w:t xml:space="preserve">écurité sociale, limitée au </w:t>
      </w:r>
      <w:r w:rsidR="008C7A61">
        <w:rPr>
          <w:rFonts w:ascii="Calibri" w:eastAsia="Times New Roman" w:hAnsi="Calibri" w:cs="Calibri"/>
          <w:sz w:val="20"/>
          <w:szCs w:val="20"/>
        </w:rPr>
        <w:t>p</w:t>
      </w:r>
      <w:r>
        <w:rPr>
          <w:rFonts w:ascii="Calibri" w:eastAsia="Times New Roman" w:hAnsi="Calibri" w:cs="Calibri"/>
          <w:sz w:val="20"/>
          <w:szCs w:val="20"/>
        </w:rPr>
        <w:t xml:space="preserve">lafond annuel de la </w:t>
      </w:r>
      <w:r w:rsidR="008C7A61">
        <w:rPr>
          <w:rFonts w:ascii="Calibri" w:eastAsia="Times New Roman" w:hAnsi="Calibri" w:cs="Calibri"/>
          <w:sz w:val="20"/>
          <w:szCs w:val="20"/>
        </w:rPr>
        <w:t>s</w:t>
      </w:r>
      <w:r>
        <w:rPr>
          <w:rFonts w:ascii="Calibri" w:eastAsia="Times New Roman" w:hAnsi="Calibri" w:cs="Calibri"/>
          <w:sz w:val="20"/>
          <w:szCs w:val="20"/>
        </w:rPr>
        <w:t>écurité sociale.</w:t>
      </w:r>
    </w:p>
    <w:p w14:paraId="3638AE73" w14:textId="77777777" w:rsidR="00D51630" w:rsidRDefault="00D51630" w:rsidP="00D51630">
      <w:pPr>
        <w:pStyle w:val="Paragraphedeliste"/>
        <w:widowControl w:val="0"/>
        <w:spacing w:before="120" w:after="0"/>
        <w:ind w:left="567"/>
        <w:jc w:val="both"/>
        <w:rPr>
          <w:rFonts w:ascii="Calibri" w:eastAsia="Times New Roman" w:hAnsi="Calibri" w:cs="Calibri"/>
          <w:sz w:val="24"/>
          <w:szCs w:val="24"/>
        </w:rPr>
      </w:pPr>
    </w:p>
    <w:p w14:paraId="6DB00B26" w14:textId="4FFE7905" w:rsidR="00D51630" w:rsidRDefault="00D51630" w:rsidP="00D51630">
      <w:r>
        <w:br w:type="page"/>
      </w:r>
    </w:p>
    <w:p w14:paraId="2E5C8E0D" w14:textId="77777777" w:rsidR="00851BB1" w:rsidRDefault="00851BB1" w:rsidP="00392A72"/>
    <w:p w14:paraId="4C35838C" w14:textId="77777777" w:rsidR="00851BB1" w:rsidRDefault="00851BB1" w:rsidP="00392A72"/>
    <w:p w14:paraId="13AF80A8" w14:textId="77777777" w:rsidR="00851BB1" w:rsidRDefault="00851BB1" w:rsidP="00392A72"/>
    <w:p w14:paraId="1CB9150C" w14:textId="77777777" w:rsidR="00851BB1" w:rsidRDefault="00851BB1" w:rsidP="00392A72"/>
    <w:p w14:paraId="7775F15D" w14:textId="77777777" w:rsidR="00851BB1" w:rsidRDefault="00851BB1" w:rsidP="00392A72"/>
    <w:p w14:paraId="1DA14E41" w14:textId="77777777" w:rsidR="00851BB1" w:rsidRDefault="00851BB1" w:rsidP="00392A72"/>
    <w:p w14:paraId="53D7BEEB" w14:textId="77777777" w:rsidR="00851BB1" w:rsidRDefault="00851BB1" w:rsidP="00392A72"/>
    <w:p w14:paraId="7AD54EA2" w14:textId="77777777" w:rsidR="00851BB1" w:rsidRDefault="00851BB1" w:rsidP="00392A72"/>
    <w:p w14:paraId="1BCCCF83" w14:textId="77777777" w:rsidR="00851BB1" w:rsidRDefault="00851BB1" w:rsidP="00392A72"/>
    <w:p w14:paraId="3CF69B5F" w14:textId="77777777" w:rsidR="00851BB1" w:rsidRDefault="00851BB1" w:rsidP="00392A72"/>
    <w:p w14:paraId="30EFF7E3" w14:textId="5AA74692" w:rsidR="00177D23" w:rsidRDefault="005011A2" w:rsidP="003322F2">
      <w:pPr>
        <w:pStyle w:val="Titre2"/>
      </w:pPr>
      <w:bookmarkStart w:id="573" w:name="_Toc66470049"/>
      <w:r w:rsidRPr="009F65ED">
        <w:t xml:space="preserve">Annexe </w:t>
      </w:r>
      <w:r w:rsidR="00D51630">
        <w:t xml:space="preserve">n° </w:t>
      </w:r>
      <w:r w:rsidR="00213480">
        <w:t>4</w:t>
      </w:r>
      <w:r w:rsidR="00D51630">
        <w:t xml:space="preserve"> -</w:t>
      </w:r>
      <w:r w:rsidRPr="009F65ED">
        <w:t> </w:t>
      </w:r>
      <w:r w:rsidR="00213480">
        <w:t>I</w:t>
      </w:r>
      <w:r w:rsidR="009F65ED" w:rsidRPr="009F65ED">
        <w:t xml:space="preserve">ndemnité </w:t>
      </w:r>
      <w:r w:rsidR="00213480">
        <w:t>conventionnelle</w:t>
      </w:r>
      <w:r w:rsidR="009F65ED" w:rsidRPr="009F65ED">
        <w:t xml:space="preserve"> de départ volontaire à la retraite</w:t>
      </w:r>
      <w:bookmarkEnd w:id="573"/>
      <w:r w:rsidR="009F65ED" w:rsidRPr="009F65ED">
        <w:t xml:space="preserve"> </w:t>
      </w:r>
    </w:p>
    <w:p w14:paraId="0DEA8C5C"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6DDC942A"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50C62C84"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5E814994"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477FC5C8"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488B6613"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3E7465E9"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659A06D0"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7A909870"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44619D4C"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6FE3A2D1"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2427CD5D" w14:textId="6FDC422D" w:rsidR="009F65ED" w:rsidRPr="00026880" w:rsidRDefault="009F65ED" w:rsidP="00026880">
      <w:pPr>
        <w:tabs>
          <w:tab w:val="left" w:pos="3617"/>
        </w:tabs>
        <w:spacing w:before="360" w:after="0"/>
        <w:rPr>
          <w:rFonts w:asciiTheme="majorHAnsi" w:hAnsiTheme="majorHAnsi" w:cs="Calibri"/>
          <w:b/>
          <w:bCs/>
          <w:i/>
          <w:iCs/>
          <w:color w:val="1F497D" w:themeColor="text2"/>
        </w:rPr>
      </w:pPr>
      <w:r w:rsidRPr="00026880">
        <w:rPr>
          <w:rFonts w:asciiTheme="majorHAnsi" w:hAnsiTheme="majorHAnsi" w:cs="Calibri"/>
          <w:b/>
          <w:bCs/>
          <w:i/>
          <w:iCs/>
          <w:color w:val="1F497D" w:themeColor="text2"/>
        </w:rPr>
        <w:lastRenderedPageBreak/>
        <w:t>Préambule</w:t>
      </w:r>
    </w:p>
    <w:p w14:paraId="25FE404E" w14:textId="77777777" w:rsidR="009F65ED" w:rsidRDefault="009F65ED" w:rsidP="00D51630">
      <w:pPr>
        <w:spacing w:after="0" w:line="240" w:lineRule="auto"/>
        <w:jc w:val="center"/>
        <w:rPr>
          <w:rFonts w:cstheme="minorHAnsi"/>
          <w:b/>
          <w:bCs/>
        </w:rPr>
      </w:pPr>
    </w:p>
    <w:p w14:paraId="5C8029E3" w14:textId="77777777" w:rsidR="009F65ED" w:rsidRDefault="009F65ED" w:rsidP="00D51630">
      <w:pPr>
        <w:spacing w:line="240" w:lineRule="auto"/>
        <w:jc w:val="both"/>
      </w:pPr>
      <w:r>
        <w:t>Le secteur des particuliers employeurs et de l’emploi à domicile est marqué par une forte singularité. Celle-ci se traduit notamment par :</w:t>
      </w:r>
    </w:p>
    <w:p w14:paraId="3BD3D271" w14:textId="77777777" w:rsidR="009F65ED" w:rsidRDefault="009F65ED" w:rsidP="00C2202D">
      <w:pPr>
        <w:pStyle w:val="Paragraphedeliste"/>
        <w:numPr>
          <w:ilvl w:val="0"/>
          <w:numId w:val="36"/>
        </w:numPr>
        <w:spacing w:after="160" w:line="240" w:lineRule="auto"/>
        <w:jc w:val="both"/>
      </w:pPr>
      <w:r>
        <w:t>Une large diversité de métiers, qui répondent aux besoins d’accompagnement fondamentaux relevant de la vie personnelle ou familiale, à l’exclusion de ceux relevant de la vie professionnelle ;</w:t>
      </w:r>
    </w:p>
    <w:p w14:paraId="483CFEE2" w14:textId="77777777" w:rsidR="009F65ED" w:rsidRDefault="009F65ED" w:rsidP="00C2202D">
      <w:pPr>
        <w:pStyle w:val="Paragraphedeliste"/>
        <w:numPr>
          <w:ilvl w:val="0"/>
          <w:numId w:val="36"/>
        </w:numPr>
        <w:spacing w:after="160" w:line="240" w:lineRule="auto"/>
        <w:jc w:val="both"/>
      </w:pPr>
      <w:r>
        <w:t>Une proportion importante de salariés en situation de multi-emplois ;</w:t>
      </w:r>
    </w:p>
    <w:p w14:paraId="670B0907" w14:textId="77777777" w:rsidR="009F65ED" w:rsidRDefault="009F65ED" w:rsidP="00C2202D">
      <w:pPr>
        <w:pStyle w:val="Paragraphedeliste"/>
        <w:numPr>
          <w:ilvl w:val="0"/>
          <w:numId w:val="36"/>
        </w:numPr>
        <w:spacing w:after="0" w:line="240" w:lineRule="auto"/>
        <w:jc w:val="both"/>
      </w:pPr>
      <w:r>
        <w:t>Des durées d’emploi variables, qui dépendent de l’évolution des besoins d’accompagnement fondamentaux relevant de la vie personnelle ou familiale des particuliers employeurs.</w:t>
      </w:r>
    </w:p>
    <w:p w14:paraId="2D664515" w14:textId="77777777" w:rsidR="009F65ED" w:rsidRDefault="009F65ED" w:rsidP="00D51630">
      <w:pPr>
        <w:spacing w:after="0" w:line="240" w:lineRule="auto"/>
        <w:jc w:val="both"/>
      </w:pPr>
    </w:p>
    <w:p w14:paraId="477513EA" w14:textId="77777777" w:rsidR="009F65ED" w:rsidRDefault="009F65ED" w:rsidP="00D51630">
      <w:pPr>
        <w:spacing w:after="0" w:line="240" w:lineRule="auto"/>
        <w:jc w:val="both"/>
      </w:pPr>
      <w:r>
        <w:t xml:space="preserve">Cette singularité implique une adaptation des règles régissant les relations de travail entre salariés et particuliers employeurs. Le législateur a ainsi précisé, aux termes des articles L.7221-2 du code du travail et L.423-2 du code de l’action sociale et des familles, les dispositions légales et règlementaires de droit commun applicables aux salariés de la branche du secteur des particuliers employeurs et de l’emploi à domicile.  </w:t>
      </w:r>
    </w:p>
    <w:p w14:paraId="7189D750" w14:textId="77777777" w:rsidR="009F65ED" w:rsidRDefault="009F65ED" w:rsidP="00D51630">
      <w:pPr>
        <w:spacing w:after="0" w:line="240" w:lineRule="auto"/>
        <w:jc w:val="both"/>
      </w:pPr>
    </w:p>
    <w:p w14:paraId="50161A10" w14:textId="77777777" w:rsidR="009F65ED" w:rsidRDefault="009F65ED" w:rsidP="00D51630">
      <w:pPr>
        <w:spacing w:line="240" w:lineRule="auto"/>
        <w:jc w:val="both"/>
      </w:pPr>
      <w:r>
        <w:t xml:space="preserve">Concernant plus particulièrement les modalités de départ volontaire à la retraite et l’indemnisation des salariés, les dispositions légales et règlementaires de droit commun ne sont pas visées comme s’appliquant aux salariés de la branche professionnelle du secteur des particuliers employeurs et de l’emploi à domicile. Seule la convention collective nationale des salariés du particulier employeur du 24 novembre 1999, étendue par </w:t>
      </w:r>
      <w:r w:rsidRPr="00AF3244">
        <w:rPr>
          <w:i/>
          <w:iCs/>
        </w:rPr>
        <w:t>arrêté ministériel en date du 2 mars 2000</w:t>
      </w:r>
      <w:r>
        <w:t>, IDCC 2111, reprenait conventionnellement les dispositions légales et règlementaires relatives au départ volontaire à la retraite.</w:t>
      </w:r>
    </w:p>
    <w:p w14:paraId="7AF2B758" w14:textId="77777777" w:rsidR="009F65ED" w:rsidRDefault="009F65ED" w:rsidP="00D51630">
      <w:pPr>
        <w:spacing w:line="240" w:lineRule="auto"/>
        <w:jc w:val="both"/>
      </w:pPr>
      <w:r>
        <w:t>En tout état de cause, ces dispositions ne sont pas de nature à permettre, en l’état de leur rédaction actuelle, d’assurer l’effectivité des droits de ces salariés. En effet, le code du travail prévoit que le salarié qui bénéficie d’une ancienneté de dix années et plus auprès de son employeur peut bénéficier d’une indemnité lorsqu’il remplit les conditions pour partir volontairement à la retraite.</w:t>
      </w:r>
    </w:p>
    <w:p w14:paraId="4C709B83" w14:textId="5F1ACE57" w:rsidR="009F65ED" w:rsidRDefault="79C95C64" w:rsidP="00D51630">
      <w:pPr>
        <w:spacing w:line="240" w:lineRule="auto"/>
        <w:jc w:val="both"/>
      </w:pPr>
      <w:r>
        <w:t xml:space="preserve">Or, compte tenu de la singularité du secteur des particuliers employeurs et de l’emploi à domicile, une part significative de salariés atteint rarement dix années d’ancienneté auprès du même particulier employeur. De ce fait, un grand nombre de salariés soumis à la convention collective nationale des salariés du particulier employeur du 24 novembre 1999, étendue par </w:t>
      </w:r>
      <w:r w:rsidRPr="00AF3244">
        <w:rPr>
          <w:i/>
          <w:iCs/>
        </w:rPr>
        <w:t>arrêté ministériel en date du</w:t>
      </w:r>
      <w:r>
        <w:t xml:space="preserve"> </w:t>
      </w:r>
      <w:r w:rsidR="003D08A7">
        <w:br/>
      </w:r>
      <w:r w:rsidRPr="00AF3244">
        <w:rPr>
          <w:i/>
          <w:iCs/>
        </w:rPr>
        <w:t>2 mars 2000</w:t>
      </w:r>
      <w:r>
        <w:t>, IDCC 2111, est privé du bénéfice de l’indemnité de départ volontaire à la retraite.</w:t>
      </w:r>
    </w:p>
    <w:p w14:paraId="170AC3D7" w14:textId="77777777" w:rsidR="009F65ED" w:rsidRDefault="009F65ED" w:rsidP="00D51630">
      <w:pPr>
        <w:spacing w:after="0" w:line="240" w:lineRule="auto"/>
        <w:jc w:val="both"/>
        <w:rPr>
          <w:rFonts w:cstheme="minorHAnsi"/>
          <w:strike/>
        </w:rPr>
      </w:pPr>
      <w:r>
        <w:rPr>
          <w:rFonts w:cstheme="minorHAnsi"/>
          <w:bCs/>
        </w:rPr>
        <w:t xml:space="preserve">Aussi, dans une démarche de reconnaissance et de fidélisation des </w:t>
      </w:r>
      <w:r>
        <w:rPr>
          <w:rFonts w:cstheme="minorHAnsi"/>
        </w:rPr>
        <w:t>salariés de la branche</w:t>
      </w:r>
      <w:r>
        <w:rPr>
          <w:rFonts w:cstheme="minorHAnsi"/>
          <w:bCs/>
        </w:rPr>
        <w:t xml:space="preserve">, les partenaires sociaux </w:t>
      </w:r>
      <w:r>
        <w:rPr>
          <w:rFonts w:cstheme="minorHAnsi"/>
        </w:rPr>
        <w:t xml:space="preserve">ont décidé de permettre aux salariés de bénéficier d’une indemnité de départ volontaire à la retraite conventionnelle de branche, dont les conditions d’octroi et le montant sont plus favorables que les dispositions légales et réglementaires de droit commun. Notamment, les partenaires sociaux se sont engagés dans une démarche de reconnaissance de la durée cumulée des périodes d’emploi au sein du secteur, en lieu et place de la notion d’ancienneté auprès d’un même particulier employeur. Cette notion de périodes d’emploi correspond à la période au cours de laquelle le salarié a été lié par un ou plusieurs contrat(s) de travail à un ou plusieurs particulier(s) employeur(s) au cours de sa carrière professionnelle. Elle s’entend quelle que soit la nature des contrats de travail conclus par le salarié (contrat à durée déterminée ou indéterminée) et que ces périodes d’emploi aient été </w:t>
      </w:r>
      <w:proofErr w:type="spellStart"/>
      <w:r>
        <w:rPr>
          <w:rFonts w:cstheme="minorHAnsi"/>
        </w:rPr>
        <w:t>continues</w:t>
      </w:r>
      <w:proofErr w:type="spellEnd"/>
      <w:r>
        <w:rPr>
          <w:rFonts w:cstheme="minorHAnsi"/>
        </w:rPr>
        <w:t xml:space="preserve"> ou non, interrompues ou non par des périodes d’emploi au sein d’autres secteurs d’activité. Cette notion permet ainsi d’assurer une meilleure effectivité des droits des salariés du secteur en considération de la singularité des métiers qu’ils occupent. </w:t>
      </w:r>
    </w:p>
    <w:p w14:paraId="1307BB04" w14:textId="77777777" w:rsidR="009F65ED" w:rsidRDefault="009F65ED" w:rsidP="00D51630">
      <w:pPr>
        <w:spacing w:after="0" w:line="240" w:lineRule="auto"/>
        <w:jc w:val="both"/>
        <w:rPr>
          <w:rFonts w:cstheme="minorHAnsi"/>
        </w:rPr>
      </w:pPr>
    </w:p>
    <w:p w14:paraId="2A9E4CDD" w14:textId="77777777" w:rsidR="009F65ED" w:rsidRDefault="009F65ED" w:rsidP="00D51630">
      <w:pPr>
        <w:spacing w:after="0" w:line="240" w:lineRule="auto"/>
        <w:jc w:val="both"/>
        <w:rPr>
          <w:rFonts w:cstheme="minorHAnsi"/>
        </w:rPr>
      </w:pPr>
      <w:r>
        <w:rPr>
          <w:rFonts w:cstheme="minorHAnsi"/>
        </w:rPr>
        <w:t>En outre, cette indemnité est :</w:t>
      </w:r>
    </w:p>
    <w:p w14:paraId="15F78DE8" w14:textId="77777777" w:rsidR="009F65ED" w:rsidRDefault="009F65ED" w:rsidP="00D51630">
      <w:pPr>
        <w:spacing w:after="0" w:line="240" w:lineRule="auto"/>
        <w:jc w:val="both"/>
        <w:rPr>
          <w:rFonts w:cstheme="minorHAnsi"/>
        </w:rPr>
      </w:pPr>
    </w:p>
    <w:p w14:paraId="550BCC08" w14:textId="3D83BBAA" w:rsidR="009F65ED" w:rsidRDefault="005E69CF" w:rsidP="00C2202D">
      <w:pPr>
        <w:pStyle w:val="Paragraphedeliste"/>
        <w:numPr>
          <w:ilvl w:val="0"/>
          <w:numId w:val="37"/>
        </w:numPr>
        <w:spacing w:after="160" w:line="240" w:lineRule="auto"/>
        <w:jc w:val="both"/>
      </w:pPr>
      <w:proofErr w:type="gramStart"/>
      <w:r>
        <w:lastRenderedPageBreak/>
        <w:t>f</w:t>
      </w:r>
      <w:r w:rsidR="79C95C64" w:rsidRPr="76C64A38">
        <w:t>inancée</w:t>
      </w:r>
      <w:proofErr w:type="gramEnd"/>
      <w:r w:rsidR="79C95C64" w:rsidRPr="76C64A38">
        <w:t xml:space="preserve">, de manière mutualisée, par une contribution à la charge des particuliers employeurs, assise sur les salaires versés aux salariés du secteur qu’ils emploient. Cette contribution est précomptée par les </w:t>
      </w:r>
      <w:r w:rsidR="79C95C64">
        <w:t xml:space="preserve">organismes collecteurs des </w:t>
      </w:r>
      <w:r w:rsidR="00D01D00" w:rsidRPr="001F22E2">
        <w:rPr>
          <w:rFonts w:eastAsia="Times New Roman" w:cstheme="minorHAnsi"/>
          <w:lang w:eastAsia="fr-FR"/>
        </w:rPr>
        <w:t xml:space="preserve">contributions et cotisations </w:t>
      </w:r>
      <w:r w:rsidR="79C95C64">
        <w:t>sociales, et reversée à l’Association</w:t>
      </w:r>
      <w:r w:rsidR="79C95C64" w:rsidRPr="76C64A38">
        <w:rPr>
          <w:rFonts w:ascii="Calibri" w:eastAsia="Times New Roman" w:hAnsi="Calibri" w:cs="Times New Roman"/>
          <w:lang w:eastAsia="fr-FR"/>
        </w:rPr>
        <w:t xml:space="preserve"> paritaire créée, </w:t>
      </w:r>
      <w:r w:rsidR="79C95C64" w:rsidRPr="00862251">
        <w:rPr>
          <w:rFonts w:ascii="Calibri" w:eastAsia="Times New Roman" w:hAnsi="Calibri" w:cs="Times New Roman"/>
          <w:lang w:eastAsia="fr-FR"/>
        </w:rPr>
        <w:t>aux termes de l’accord du 19 décembre 2018,</w:t>
      </w:r>
      <w:r w:rsidR="79C95C64" w:rsidRPr="76C64A38">
        <w:rPr>
          <w:rFonts w:ascii="Calibri" w:eastAsia="Times New Roman" w:hAnsi="Calibri" w:cs="Times New Roman"/>
          <w:lang w:eastAsia="fr-FR"/>
        </w:rPr>
        <w:t xml:space="preserve"> dénommée APNI,</w:t>
      </w:r>
      <w:r w:rsidR="79C95C64">
        <w:t xml:space="preserve"> choisie par les partenaires sociaux pour assurer le versement des indemnités de départ volontaire à la retraite aux salariés éligibles, au nom et pour le compte des particuliers employeurs.</w:t>
      </w:r>
    </w:p>
    <w:p w14:paraId="409F2513" w14:textId="77777777" w:rsidR="009F65ED" w:rsidRDefault="009F65ED" w:rsidP="00D51630">
      <w:pPr>
        <w:pStyle w:val="Paragraphedeliste"/>
        <w:spacing w:after="0" w:line="240" w:lineRule="auto"/>
        <w:jc w:val="both"/>
      </w:pPr>
      <w:r>
        <w:rPr>
          <w:rFonts w:cstheme="minorHAnsi"/>
          <w:bCs/>
        </w:rPr>
        <w:t xml:space="preserve">Cette mutualisation permet ainsi de </w:t>
      </w:r>
      <w:r>
        <w:t>garantir un mécanisme de solidarité entre les particuliers employeurs au service d’une effectivité des droits des salariés du secteur.</w:t>
      </w:r>
    </w:p>
    <w:p w14:paraId="345E1F66" w14:textId="77777777" w:rsidR="009F65ED" w:rsidRDefault="009F65ED" w:rsidP="00D51630">
      <w:pPr>
        <w:spacing w:after="0" w:line="240" w:lineRule="auto"/>
        <w:jc w:val="both"/>
        <w:rPr>
          <w:rFonts w:cstheme="minorHAnsi"/>
          <w:bCs/>
        </w:rPr>
      </w:pPr>
    </w:p>
    <w:p w14:paraId="19E74933" w14:textId="3A324104" w:rsidR="009F65ED" w:rsidRDefault="005E69CF" w:rsidP="00C2202D">
      <w:pPr>
        <w:pStyle w:val="Paragraphedeliste"/>
        <w:numPr>
          <w:ilvl w:val="0"/>
          <w:numId w:val="37"/>
        </w:numPr>
        <w:spacing w:after="0" w:line="240" w:lineRule="auto"/>
        <w:jc w:val="both"/>
        <w:rPr>
          <w:rFonts w:cstheme="minorHAnsi"/>
        </w:rPr>
      </w:pPr>
      <w:proofErr w:type="gramStart"/>
      <w:r>
        <w:rPr>
          <w:rFonts w:cstheme="minorHAnsi"/>
        </w:rPr>
        <w:t>v</w:t>
      </w:r>
      <w:r w:rsidR="009F65ED">
        <w:rPr>
          <w:rFonts w:cstheme="minorHAnsi"/>
        </w:rPr>
        <w:t>ersée</w:t>
      </w:r>
      <w:proofErr w:type="gramEnd"/>
      <w:r w:rsidR="009F65ED">
        <w:rPr>
          <w:rFonts w:cstheme="minorHAnsi"/>
        </w:rPr>
        <w:t xml:space="preserve"> aux salariés qui remplissent les conditions légales et règlementaires pour partir volontairement à la </w:t>
      </w:r>
      <w:r w:rsidR="00B066B8">
        <w:rPr>
          <w:rFonts w:cstheme="minorHAnsi"/>
        </w:rPr>
        <w:t>retraite.</w:t>
      </w:r>
    </w:p>
    <w:p w14:paraId="58EFE565" w14:textId="77777777" w:rsidR="009F65ED" w:rsidRDefault="009F65ED" w:rsidP="00D51630">
      <w:pPr>
        <w:spacing w:after="0" w:line="240" w:lineRule="auto"/>
        <w:jc w:val="both"/>
        <w:rPr>
          <w:rFonts w:cstheme="minorHAnsi"/>
          <w:bCs/>
        </w:rPr>
      </w:pPr>
    </w:p>
    <w:p w14:paraId="0640328E" w14:textId="77777777" w:rsidR="009F65ED" w:rsidRDefault="009F65ED" w:rsidP="00D51630">
      <w:pPr>
        <w:spacing w:after="0" w:line="240" w:lineRule="auto"/>
        <w:jc w:val="both"/>
        <w:rPr>
          <w:rFonts w:cstheme="minorHAnsi"/>
          <w:bCs/>
        </w:rPr>
      </w:pPr>
    </w:p>
    <w:p w14:paraId="67E02369" w14:textId="77777777" w:rsidR="009F65ED" w:rsidRDefault="009F65ED" w:rsidP="00D51630">
      <w:pPr>
        <w:spacing w:line="240" w:lineRule="auto"/>
        <w:jc w:val="both"/>
        <w:rPr>
          <w:b/>
        </w:rPr>
      </w:pPr>
      <w:r>
        <w:rPr>
          <w:b/>
        </w:rPr>
        <w:t xml:space="preserve">Article 1 – Champ d’application professionnel et géographique </w:t>
      </w:r>
    </w:p>
    <w:p w14:paraId="1CBB6B55" w14:textId="77777777" w:rsidR="009F65ED" w:rsidRDefault="009F65ED" w:rsidP="00D51630">
      <w:pPr>
        <w:widowControl w:val="0"/>
        <w:autoSpaceDE w:val="0"/>
        <w:autoSpaceDN w:val="0"/>
        <w:adjustRightInd w:val="0"/>
        <w:spacing w:after="0" w:line="240" w:lineRule="auto"/>
        <w:jc w:val="both"/>
      </w:pPr>
      <w:r>
        <w:t>La présente annexe couvre l'ensemble des particuliers employeurs et des salariés entrant dans le champ d'application professionnel et géographique de la convention collective nationale de la branche du secteur des particuliers employeurs et de l’emploi à domicile.</w:t>
      </w:r>
    </w:p>
    <w:p w14:paraId="5D115CD7" w14:textId="77777777" w:rsidR="009F65ED" w:rsidRDefault="009F65ED" w:rsidP="00D51630">
      <w:pPr>
        <w:spacing w:before="480" w:line="240" w:lineRule="auto"/>
        <w:jc w:val="both"/>
        <w:rPr>
          <w:b/>
        </w:rPr>
      </w:pPr>
      <w:r>
        <w:rPr>
          <w:b/>
        </w:rPr>
        <w:t xml:space="preserve">Article 2 – Conditions pour bénéficier du versement de l’indemnité de départ volontaire à la retraite </w:t>
      </w:r>
    </w:p>
    <w:p w14:paraId="7E239073" w14:textId="77777777" w:rsidR="009F65ED" w:rsidRDefault="009F65ED" w:rsidP="00D51630">
      <w:pPr>
        <w:spacing w:after="0" w:line="240" w:lineRule="auto"/>
        <w:jc w:val="both"/>
        <w:rPr>
          <w:rFonts w:cstheme="minorHAnsi"/>
          <w:bCs/>
        </w:rPr>
      </w:pPr>
      <w:r>
        <w:rPr>
          <w:rFonts w:cstheme="minorHAnsi"/>
          <w:bCs/>
        </w:rPr>
        <w:t xml:space="preserve">Sous réserve de remplir les conditions définies ci-après, </w:t>
      </w:r>
      <w:r>
        <w:rPr>
          <w:bCs/>
        </w:rPr>
        <w:t xml:space="preserve">les </w:t>
      </w:r>
      <w:r>
        <w:rPr>
          <w:rFonts w:cstheme="minorHAnsi"/>
          <w:bCs/>
        </w:rPr>
        <w:t>salariés visés à l’article 1 de la présente annexe bénéficient d’une indemnité de départ volontaire à la retraite. Cette indemnité est versée une seule fois par salarié. Un salarié ayant déjà bénéficié de cette indemnité ne peut donc pas en demander à nouveau le versement, ni solliciter le versement de cette indemnité de départ volontaire à la retraite, ou de tout complément ou substitut à celle-ci, directement auprès de son ou de ses particulier(s) employeur(s). La demande de versement doit être exclusivement formulée dans les conditions prévues à l’article 3 de la présente annexe.</w:t>
      </w:r>
    </w:p>
    <w:p w14:paraId="35697EA5" w14:textId="77777777" w:rsidR="009F65ED" w:rsidRDefault="009F65ED" w:rsidP="00D51630">
      <w:pPr>
        <w:spacing w:after="0" w:line="240" w:lineRule="auto"/>
        <w:jc w:val="both"/>
        <w:rPr>
          <w:rFonts w:cstheme="minorHAnsi"/>
        </w:rPr>
      </w:pPr>
    </w:p>
    <w:p w14:paraId="2B2C44F4" w14:textId="77777777" w:rsidR="009F65ED" w:rsidRDefault="009F65ED" w:rsidP="00D51630">
      <w:pPr>
        <w:spacing w:after="0" w:line="240" w:lineRule="auto"/>
        <w:jc w:val="both"/>
        <w:rPr>
          <w:rFonts w:cstheme="minorHAnsi"/>
        </w:rPr>
      </w:pPr>
      <w:r>
        <w:rPr>
          <w:rFonts w:cstheme="minorHAnsi"/>
        </w:rPr>
        <w:t>A ce titre, il est rappelé que l’indemnité de départ volontaire à la retraite prévue par les dispositions légales et règlementaires de droit commun n’est pas applicable aux salariés de la branche du secteur des particuliers employeurs et de l’emploi à domicile. Seules sont applicables les modalités et conditions prévues par les dispositions légales et règlementaires de droit commun qui permettent au salarié de rompre le ou les contrats de travail qui le lie(nt) à son (ou ses) particulier(s) employeur(s) pour partir volontairement à la retraite.</w:t>
      </w:r>
    </w:p>
    <w:p w14:paraId="61FF3266" w14:textId="77777777" w:rsidR="009F65ED" w:rsidRDefault="009F65ED" w:rsidP="00D51630">
      <w:pPr>
        <w:spacing w:after="0" w:line="240" w:lineRule="auto"/>
        <w:jc w:val="both"/>
        <w:rPr>
          <w:rFonts w:cstheme="minorHAnsi"/>
        </w:rPr>
      </w:pPr>
    </w:p>
    <w:p w14:paraId="163D4B2C" w14:textId="77777777" w:rsidR="009F65ED" w:rsidRDefault="009F65ED" w:rsidP="00D51630">
      <w:pPr>
        <w:pStyle w:val="Paragraphedeliste"/>
        <w:spacing w:after="0" w:line="240" w:lineRule="auto"/>
        <w:ind w:left="1077"/>
        <w:jc w:val="both"/>
        <w:rPr>
          <w:rFonts w:cstheme="minorHAnsi"/>
          <w:b/>
        </w:rPr>
      </w:pPr>
      <w:r>
        <w:rPr>
          <w:rFonts w:cstheme="minorHAnsi"/>
          <w:b/>
        </w:rPr>
        <w:t>Article 2-1 – Condition liée au départ volontaire à la retraite</w:t>
      </w:r>
    </w:p>
    <w:p w14:paraId="4879A1D6" w14:textId="77777777" w:rsidR="009F65ED" w:rsidRDefault="009F65ED" w:rsidP="00D51630">
      <w:pPr>
        <w:spacing w:after="0" w:line="240" w:lineRule="auto"/>
        <w:jc w:val="both"/>
        <w:rPr>
          <w:rFonts w:cstheme="minorHAnsi"/>
          <w:b/>
        </w:rPr>
      </w:pPr>
    </w:p>
    <w:p w14:paraId="7D427A30" w14:textId="77777777" w:rsidR="009F65ED" w:rsidRDefault="009F65ED" w:rsidP="00D51630">
      <w:pPr>
        <w:spacing w:after="0" w:line="240" w:lineRule="auto"/>
        <w:jc w:val="both"/>
        <w:rPr>
          <w:rFonts w:cstheme="minorHAnsi"/>
          <w:bCs/>
        </w:rPr>
      </w:pPr>
      <w:r>
        <w:rPr>
          <w:rFonts w:cstheme="minorHAnsi"/>
          <w:bCs/>
        </w:rPr>
        <w:t>Seuls peuvent solliciter le versement de l’indemnité visée à l’article 4, les salariés relevant du champ d’application professionnel et géographique de la présente annexe qui décident de partir volontairement à la retraite pour bénéficier d’une pension de vieillesse selon les modalités et conditions fixées par les dispositions légales et règlementaires de droit commun.</w:t>
      </w:r>
    </w:p>
    <w:p w14:paraId="7A566F68" w14:textId="77777777" w:rsidR="009F65ED" w:rsidRDefault="009F65ED" w:rsidP="00D51630">
      <w:pPr>
        <w:spacing w:after="0" w:line="240" w:lineRule="auto"/>
        <w:jc w:val="both"/>
        <w:rPr>
          <w:rFonts w:cstheme="minorHAnsi"/>
          <w:bCs/>
        </w:rPr>
      </w:pPr>
    </w:p>
    <w:p w14:paraId="60FCDF3E" w14:textId="77777777" w:rsidR="009F65ED" w:rsidRDefault="009F65ED" w:rsidP="00D51630">
      <w:pPr>
        <w:spacing w:after="0" w:line="240" w:lineRule="auto"/>
        <w:jc w:val="both"/>
        <w:rPr>
          <w:rFonts w:cstheme="minorHAnsi"/>
          <w:bCs/>
        </w:rPr>
      </w:pPr>
      <w:r>
        <w:rPr>
          <w:rFonts w:cstheme="minorHAnsi"/>
          <w:bCs/>
        </w:rPr>
        <w:t>En cas de situation de multi-emplois, le salarié doit avoir rompu l’intégralité des contrats de travail qui le lient à des particuliers employeurs relevant de la branche du secteur des particuliers employeurs et de l’emploi à domicile.</w:t>
      </w:r>
    </w:p>
    <w:p w14:paraId="600D2E1B" w14:textId="77777777" w:rsidR="009F65ED" w:rsidRDefault="009F65ED" w:rsidP="00D51630">
      <w:pPr>
        <w:spacing w:after="0" w:line="240" w:lineRule="auto"/>
        <w:jc w:val="both"/>
        <w:rPr>
          <w:rFonts w:cstheme="minorHAnsi"/>
          <w:bCs/>
        </w:rPr>
      </w:pPr>
    </w:p>
    <w:p w14:paraId="74AEA0D1" w14:textId="77777777" w:rsidR="009F65ED" w:rsidRDefault="009F65ED" w:rsidP="00D51630">
      <w:pPr>
        <w:spacing w:after="0" w:line="240" w:lineRule="auto"/>
        <w:jc w:val="both"/>
        <w:rPr>
          <w:rFonts w:cstheme="minorHAnsi"/>
          <w:bCs/>
        </w:rPr>
      </w:pPr>
      <w:r>
        <w:rPr>
          <w:rFonts w:cstheme="minorHAnsi"/>
          <w:bCs/>
        </w:rPr>
        <w:t xml:space="preserve">Si le salarié choisit de bénéficier du dispositif de cumul emploi-retraite, il peut, dans certains cas prévus par les dispositions légales et règlementaires applicables, liquider ses droits à retraite sans justifier de la rupture du ou des contrats de travail qui le lient à un ou plusieurs particuliers employeurs. Dans une </w:t>
      </w:r>
      <w:r>
        <w:rPr>
          <w:rFonts w:cstheme="minorHAnsi"/>
          <w:bCs/>
        </w:rPr>
        <w:lastRenderedPageBreak/>
        <w:t>telle situation, la condition relative à la rupture du ou des contrats de travail qui lient le salarié à un ou plusieurs particuliers employeurs n’est pas requise et le salarié doit alors solliciter le versement de l’indemnité visée à l’article 4 au moment de la liquidation de ses droits à la retraite, au titre des périodes d’emploi qui précèdent la date à laquelle il a commencé à bénéficier du dispositif de cumul emploi-retraite.</w:t>
      </w:r>
    </w:p>
    <w:p w14:paraId="6A5C580D" w14:textId="77777777" w:rsidR="009F65ED" w:rsidRDefault="009F65ED" w:rsidP="00D51630">
      <w:pPr>
        <w:spacing w:after="0" w:line="240" w:lineRule="auto"/>
        <w:jc w:val="both"/>
        <w:rPr>
          <w:rFonts w:cstheme="minorHAnsi"/>
          <w:bCs/>
        </w:rPr>
      </w:pPr>
    </w:p>
    <w:p w14:paraId="73AADABD" w14:textId="77777777" w:rsidR="009F65ED" w:rsidRDefault="009F65ED" w:rsidP="00D51630">
      <w:pPr>
        <w:spacing w:after="0" w:line="240" w:lineRule="auto"/>
        <w:jc w:val="both"/>
        <w:rPr>
          <w:rFonts w:cstheme="minorHAnsi"/>
          <w:bCs/>
        </w:rPr>
      </w:pPr>
      <w:r>
        <w:rPr>
          <w:rFonts w:cstheme="minorHAnsi"/>
          <w:bCs/>
        </w:rPr>
        <w:t>Enfin, il est rappelé que, si après avoir bénéficié du versement de l’indemnité de départ volontaire à la retraite, le salarié reprend une activité au sein de la branche du secteur des particuliers employeurs et de l’emploi à domicile et/ou au sein d’une autre branche d’activité, dans le cadre d’un dispositif de cumul emploi-retraite, il ne peut solliciter à nouveau le bénéfice de ladite indemnité au moment de la rupture de son ou de ses contrats de travail.</w:t>
      </w:r>
    </w:p>
    <w:p w14:paraId="7C9673B3" w14:textId="77777777" w:rsidR="009F65ED" w:rsidRDefault="009F65ED" w:rsidP="00D51630">
      <w:pPr>
        <w:spacing w:after="0" w:line="240" w:lineRule="auto"/>
        <w:jc w:val="both"/>
        <w:rPr>
          <w:rFonts w:cstheme="minorHAnsi"/>
          <w:bCs/>
        </w:rPr>
      </w:pPr>
    </w:p>
    <w:p w14:paraId="32E1A1B9" w14:textId="77777777" w:rsidR="009F65ED" w:rsidRDefault="009F65ED" w:rsidP="00D51630">
      <w:pPr>
        <w:pStyle w:val="Paragraphedeliste"/>
        <w:keepNext/>
        <w:keepLines/>
        <w:spacing w:after="0" w:line="240" w:lineRule="auto"/>
        <w:ind w:left="1080"/>
        <w:jc w:val="both"/>
        <w:rPr>
          <w:rFonts w:cstheme="minorHAnsi"/>
          <w:b/>
        </w:rPr>
      </w:pPr>
      <w:r>
        <w:rPr>
          <w:rFonts w:cstheme="minorHAnsi"/>
          <w:b/>
        </w:rPr>
        <w:t>Article 2-2 – Conditions liées à la durée des périodes d’emploi du salarié au sein de la branche</w:t>
      </w:r>
    </w:p>
    <w:p w14:paraId="15060E40" w14:textId="77777777" w:rsidR="009F65ED" w:rsidRDefault="009F65ED" w:rsidP="00D51630">
      <w:pPr>
        <w:keepNext/>
        <w:keepLines/>
        <w:spacing w:after="0" w:line="240" w:lineRule="auto"/>
        <w:jc w:val="both"/>
        <w:rPr>
          <w:rFonts w:cstheme="minorHAnsi"/>
        </w:rPr>
      </w:pPr>
    </w:p>
    <w:p w14:paraId="245D7123" w14:textId="77777777" w:rsidR="009F65ED" w:rsidRDefault="009F65ED" w:rsidP="00D51630">
      <w:pPr>
        <w:keepNext/>
        <w:keepLines/>
        <w:spacing w:after="0" w:line="240" w:lineRule="auto"/>
        <w:jc w:val="both"/>
        <w:rPr>
          <w:rFonts w:cstheme="minorHAnsi"/>
        </w:rPr>
      </w:pPr>
      <w:r>
        <w:rPr>
          <w:rFonts w:cstheme="minorHAnsi"/>
        </w:rPr>
        <w:t xml:space="preserve">Pour prétendre au versement de l’indemnité visée à l’article 4, le salarié doit justifier, lors de la date effective de son départ volontaire à la retraite </w:t>
      </w:r>
      <w:r>
        <w:t xml:space="preserve">ou de la date </w:t>
      </w:r>
      <w:r>
        <w:rPr>
          <w:rFonts w:cstheme="minorHAnsi"/>
          <w:bCs/>
        </w:rPr>
        <w:t>de la liquidation de ses droits à la retraite s’il poursuit son activité en cumul emploi-retraite sans interrompre son ou ses contrats de travail en cours, des deux conditions cumulatives suivantes</w:t>
      </w:r>
      <w:r>
        <w:rPr>
          <w:rFonts w:cstheme="minorHAnsi"/>
        </w:rPr>
        <w:t> :</w:t>
      </w:r>
    </w:p>
    <w:p w14:paraId="2FCA14EC" w14:textId="77777777" w:rsidR="009F65ED" w:rsidRDefault="009F65ED" w:rsidP="00D51630">
      <w:pPr>
        <w:keepNext/>
        <w:keepLines/>
        <w:spacing w:after="0" w:line="240" w:lineRule="auto"/>
        <w:jc w:val="both"/>
        <w:rPr>
          <w:rFonts w:cstheme="minorHAnsi"/>
        </w:rPr>
      </w:pPr>
    </w:p>
    <w:p w14:paraId="769166F7" w14:textId="20689FF6" w:rsidR="009F65ED" w:rsidRDefault="00FA002D" w:rsidP="00C2202D">
      <w:pPr>
        <w:pStyle w:val="Paragraphedeliste"/>
        <w:keepNext/>
        <w:keepLines/>
        <w:numPr>
          <w:ilvl w:val="0"/>
          <w:numId w:val="37"/>
        </w:numPr>
        <w:spacing w:after="0" w:line="240" w:lineRule="auto"/>
        <w:jc w:val="both"/>
        <w:rPr>
          <w:rFonts w:cstheme="minorHAnsi"/>
        </w:rPr>
      </w:pPr>
      <w:proofErr w:type="gramStart"/>
      <w:r>
        <w:rPr>
          <w:rFonts w:cstheme="minorHAnsi"/>
        </w:rPr>
        <w:t>d</w:t>
      </w:r>
      <w:r w:rsidR="009F65ED">
        <w:rPr>
          <w:rFonts w:cstheme="minorHAnsi"/>
        </w:rPr>
        <w:t>’une</w:t>
      </w:r>
      <w:proofErr w:type="gramEnd"/>
      <w:r w:rsidR="009F65ED">
        <w:rPr>
          <w:rFonts w:cstheme="minorHAnsi"/>
        </w:rPr>
        <w:t xml:space="preserve"> part, d’une période d’emploi d’au moins dix années continues ou discontinues, soit cent-vingt (120) mois entiers calendaires, auprès d’un ou de plusieurs particuliers employeurs, au sein de la branche du secteur des particuliers employeurs et de l’emploi à domicile. </w:t>
      </w:r>
    </w:p>
    <w:p w14:paraId="68CD51E5" w14:textId="77777777" w:rsidR="00FA002D" w:rsidRDefault="00FA002D" w:rsidP="00FA002D">
      <w:pPr>
        <w:pStyle w:val="Paragraphedeliste"/>
        <w:keepNext/>
        <w:keepLines/>
        <w:spacing w:after="0" w:line="240" w:lineRule="auto"/>
        <w:jc w:val="both"/>
        <w:rPr>
          <w:rFonts w:cstheme="minorHAnsi"/>
        </w:rPr>
      </w:pPr>
    </w:p>
    <w:p w14:paraId="43280BA4" w14:textId="78A9AD41" w:rsidR="009F65ED" w:rsidRDefault="00FA002D" w:rsidP="00C2202D">
      <w:pPr>
        <w:pStyle w:val="Paragraphedeliste"/>
        <w:numPr>
          <w:ilvl w:val="0"/>
          <w:numId w:val="37"/>
        </w:numPr>
        <w:spacing w:after="0" w:line="240" w:lineRule="auto"/>
        <w:jc w:val="both"/>
        <w:rPr>
          <w:rFonts w:cstheme="minorHAnsi"/>
        </w:rPr>
      </w:pPr>
      <w:proofErr w:type="gramStart"/>
      <w:r>
        <w:rPr>
          <w:rFonts w:cstheme="minorHAnsi"/>
        </w:rPr>
        <w:t>d</w:t>
      </w:r>
      <w:r w:rsidR="009F65ED">
        <w:rPr>
          <w:rFonts w:cstheme="minorHAnsi"/>
        </w:rPr>
        <w:t>’autre</w:t>
      </w:r>
      <w:proofErr w:type="gramEnd"/>
      <w:r w:rsidR="009F65ED">
        <w:rPr>
          <w:rFonts w:cstheme="minorHAnsi"/>
        </w:rPr>
        <w:t xml:space="preserve"> part, d’une période d’emploi continue ou discontinue, auprès d’un ou de plusieurs particuliers employeurs, de soixante (60) mois entiers calendaires, au sein de la branche du secteur des particuliers employeurs et de l’emploi à domicile, au cours des sept (7) années, soit quatre-vingt-quatre (84) mois entiers calendaires, qui précèdent la date visée au premier alinéa du présent article.</w:t>
      </w:r>
    </w:p>
    <w:p w14:paraId="72535A6E" w14:textId="77777777" w:rsidR="009F65ED" w:rsidRDefault="009F65ED" w:rsidP="00D51630">
      <w:pPr>
        <w:spacing w:after="0" w:line="240" w:lineRule="auto"/>
        <w:jc w:val="both"/>
        <w:rPr>
          <w:rFonts w:cstheme="minorHAnsi"/>
        </w:rPr>
      </w:pPr>
    </w:p>
    <w:p w14:paraId="02C13596" w14:textId="77777777" w:rsidR="009F65ED" w:rsidRDefault="009F65ED" w:rsidP="00D51630">
      <w:pPr>
        <w:keepNext/>
        <w:keepLines/>
        <w:spacing w:after="0" w:line="240" w:lineRule="auto"/>
        <w:jc w:val="both"/>
        <w:rPr>
          <w:rFonts w:cstheme="minorHAnsi"/>
          <w:color w:val="FF0000"/>
        </w:rPr>
      </w:pPr>
      <w:r>
        <w:rPr>
          <w:rFonts w:cstheme="minorHAnsi"/>
        </w:rPr>
        <w:t>La notion de périodes d’emploi, au sens de la présente annexe, correspond aux périodes au cours desquelles le salarié a été lié, au cours de sa carrière professionnelle, à un ou plusieurs particuliers employeurs, par un ou plusieurs contrats de travail s</w:t>
      </w:r>
      <w:r w:rsidRPr="00FF0062">
        <w:rPr>
          <w:rFonts w:cstheme="minorHAnsi"/>
        </w:rPr>
        <w:t xml:space="preserve">oumis à l’application de la convention collective de la branche du secteur des particuliers employeurs et de l’emploi à domicile, que ces périodes d’emploi aient été </w:t>
      </w:r>
      <w:proofErr w:type="spellStart"/>
      <w:r w:rsidRPr="00FF0062">
        <w:rPr>
          <w:rFonts w:cstheme="minorHAnsi"/>
        </w:rPr>
        <w:t>continues</w:t>
      </w:r>
      <w:proofErr w:type="spellEnd"/>
      <w:r w:rsidRPr="00FF0062">
        <w:rPr>
          <w:rFonts w:cstheme="minorHAnsi"/>
        </w:rPr>
        <w:t xml:space="preserve"> ou non, interrompues ou non par des périodes d’emploi au sein d’autres secteurs d’activité. Elles sont décomptées en mois entiers calendaires. En cas de mois calendaire incomplet, un calcul </w:t>
      </w:r>
      <w:r w:rsidRPr="00FF0062">
        <w:rPr>
          <w:rFonts w:cstheme="minorHAnsi"/>
          <w:i/>
          <w:iCs/>
        </w:rPr>
        <w:t xml:space="preserve">prorata </w:t>
      </w:r>
      <w:proofErr w:type="spellStart"/>
      <w:r w:rsidRPr="00FF0062">
        <w:rPr>
          <w:rFonts w:cstheme="minorHAnsi"/>
          <w:i/>
          <w:iCs/>
        </w:rPr>
        <w:t>temporis</w:t>
      </w:r>
      <w:proofErr w:type="spellEnd"/>
      <w:r w:rsidRPr="00FF0062">
        <w:rPr>
          <w:rFonts w:cstheme="minorHAnsi"/>
        </w:rPr>
        <w:t xml:space="preserve"> est effectué.</w:t>
      </w:r>
    </w:p>
    <w:p w14:paraId="49316647" w14:textId="77777777" w:rsidR="009F65ED" w:rsidRDefault="009F65ED" w:rsidP="00D51630">
      <w:pPr>
        <w:spacing w:after="0" w:line="240" w:lineRule="auto"/>
        <w:jc w:val="both"/>
        <w:rPr>
          <w:rFonts w:cstheme="minorHAnsi"/>
        </w:rPr>
      </w:pPr>
    </w:p>
    <w:p w14:paraId="072D80C6" w14:textId="77777777" w:rsidR="009F65ED" w:rsidRDefault="009F65ED" w:rsidP="00D51630">
      <w:pPr>
        <w:spacing w:after="0" w:line="240" w:lineRule="auto"/>
        <w:jc w:val="both"/>
        <w:rPr>
          <w:rFonts w:cstheme="minorHAnsi"/>
        </w:rPr>
      </w:pPr>
      <w:r>
        <w:rPr>
          <w:rFonts w:cstheme="minorHAnsi"/>
        </w:rPr>
        <w:t>Il est précisé que les périodes d’emploi à temps partiel sont comptabilisées au même titre que les périodes d’emploi à temps plein, soit à cent pour cent (100%).</w:t>
      </w:r>
    </w:p>
    <w:p w14:paraId="77B1E147" w14:textId="77777777" w:rsidR="009F65ED" w:rsidRDefault="009F65ED" w:rsidP="00D51630">
      <w:pPr>
        <w:spacing w:after="0" w:line="240" w:lineRule="auto"/>
        <w:jc w:val="both"/>
        <w:rPr>
          <w:rFonts w:cstheme="minorHAnsi"/>
        </w:rPr>
      </w:pPr>
    </w:p>
    <w:p w14:paraId="7E1C4737" w14:textId="77777777" w:rsidR="009F65ED" w:rsidRDefault="009F65ED" w:rsidP="00D51630">
      <w:pPr>
        <w:spacing w:after="0" w:line="240" w:lineRule="auto"/>
        <w:jc w:val="both"/>
        <w:rPr>
          <w:rFonts w:cstheme="minorHAnsi"/>
        </w:rPr>
      </w:pPr>
      <w:r>
        <w:rPr>
          <w:rFonts w:cstheme="minorHAnsi"/>
        </w:rPr>
        <w:t>Ces conditions sont appréciées à la date du départ effectif du salarié à la retraite, soit à la date d’effet de la rupture de son contrat de travail. En situation de multi-emplois, si les dates de fin de contrat ne coïncident pas, c’est la date de rupture du dernier contrat de travail pour cause de départ volontaire à la retraite qui est prise en compte pour déterminer la date de départ effectif du salarié à la retraite.</w:t>
      </w:r>
    </w:p>
    <w:p w14:paraId="1DE514E0" w14:textId="77777777" w:rsidR="009F65ED" w:rsidRDefault="009F65ED" w:rsidP="00D51630">
      <w:pPr>
        <w:spacing w:after="0" w:line="240" w:lineRule="auto"/>
        <w:jc w:val="both"/>
        <w:rPr>
          <w:rFonts w:cstheme="minorHAnsi"/>
        </w:rPr>
      </w:pPr>
    </w:p>
    <w:p w14:paraId="785E8DA5" w14:textId="77777777" w:rsidR="009F65ED" w:rsidRDefault="009F65ED" w:rsidP="00D51630">
      <w:pPr>
        <w:spacing w:after="0" w:line="240" w:lineRule="auto"/>
        <w:jc w:val="both"/>
        <w:rPr>
          <w:rFonts w:cstheme="minorHAnsi"/>
        </w:rPr>
      </w:pPr>
      <w:r>
        <w:rPr>
          <w:rFonts w:cstheme="minorHAnsi"/>
        </w:rPr>
        <w:t>Lorsque le salarié poursuit son activité en cumul emploi-retraite sans interrompre son ou ses contrats de travail en cours, les conditions sont appréciées à la date à laquelle le salarié procède à la liquidation de ses droits à la retraite, au titre des périodes d’emploi antérieures à la date à laquelle le salarié commence à bénéficier du dispositif de cumul emploi-retraite.</w:t>
      </w:r>
    </w:p>
    <w:p w14:paraId="5E6CDC97" w14:textId="77777777" w:rsidR="009F65ED" w:rsidRDefault="009F65ED" w:rsidP="00D51630">
      <w:pPr>
        <w:spacing w:after="0" w:line="240" w:lineRule="auto"/>
        <w:jc w:val="both"/>
        <w:rPr>
          <w:rFonts w:cstheme="minorHAnsi"/>
        </w:rPr>
      </w:pPr>
    </w:p>
    <w:p w14:paraId="11576B32" w14:textId="77777777" w:rsidR="009F65ED" w:rsidRDefault="009F65ED" w:rsidP="00D51630">
      <w:pPr>
        <w:spacing w:after="0" w:line="240" w:lineRule="auto"/>
        <w:jc w:val="both"/>
        <w:rPr>
          <w:rFonts w:cstheme="minorHAnsi"/>
        </w:rPr>
      </w:pPr>
    </w:p>
    <w:p w14:paraId="61B80493" w14:textId="77777777" w:rsidR="009F65ED" w:rsidRDefault="009F65ED" w:rsidP="00D51630">
      <w:pPr>
        <w:spacing w:after="0" w:line="240" w:lineRule="auto"/>
        <w:jc w:val="both"/>
        <w:rPr>
          <w:b/>
        </w:rPr>
      </w:pPr>
      <w:r>
        <w:rPr>
          <w:b/>
        </w:rPr>
        <w:lastRenderedPageBreak/>
        <w:t>Article 3 – Demande de versement de l’indemnité de départ volontaire à la retraite</w:t>
      </w:r>
    </w:p>
    <w:p w14:paraId="6B946A12" w14:textId="77777777" w:rsidR="009F65ED" w:rsidRDefault="009F65ED" w:rsidP="00D51630">
      <w:pPr>
        <w:spacing w:after="0" w:line="240" w:lineRule="auto"/>
        <w:jc w:val="both"/>
        <w:rPr>
          <w:b/>
        </w:rPr>
      </w:pPr>
    </w:p>
    <w:p w14:paraId="37B6193E" w14:textId="77777777" w:rsidR="009F65ED" w:rsidRDefault="009F65ED" w:rsidP="00D51630">
      <w:pPr>
        <w:spacing w:after="0" w:line="240" w:lineRule="auto"/>
        <w:jc w:val="both"/>
        <w:rPr>
          <w:rFonts w:cstheme="minorHAnsi"/>
        </w:rPr>
      </w:pPr>
      <w:r>
        <w:rPr>
          <w:bCs/>
        </w:rPr>
        <w:t xml:space="preserve">La demande de versement de l’indemnité de départ volontaire à la retraite doit être formulée, auprès de </w:t>
      </w:r>
      <w:r>
        <w:rPr>
          <w:rFonts w:cstheme="minorHAnsi"/>
        </w:rPr>
        <w:t>l’APNI, à l’aide du formulaire prévu à cet effet, accompagné de l’ensemble des pièces justificatives.</w:t>
      </w:r>
    </w:p>
    <w:p w14:paraId="5FF33E28" w14:textId="77777777" w:rsidR="009F65ED" w:rsidRDefault="009F65ED" w:rsidP="00D51630">
      <w:pPr>
        <w:spacing w:after="0" w:line="240" w:lineRule="auto"/>
        <w:jc w:val="both"/>
        <w:rPr>
          <w:rFonts w:cstheme="minorHAnsi"/>
        </w:rPr>
      </w:pPr>
    </w:p>
    <w:p w14:paraId="11A46E2F" w14:textId="0CF9DEC9" w:rsidR="009F65ED" w:rsidRDefault="009F65ED" w:rsidP="00D51630">
      <w:pPr>
        <w:spacing w:after="0" w:line="240" w:lineRule="auto"/>
        <w:jc w:val="both"/>
        <w:rPr>
          <w:rFonts w:cstheme="minorHAnsi"/>
        </w:rPr>
      </w:pPr>
      <w:r>
        <w:rPr>
          <w:rFonts w:cstheme="minorHAnsi"/>
        </w:rPr>
        <w:t xml:space="preserve">La demande est formulée, par le salarié, son représentant légal ou ses ayants droits, dans un délai de cent </w:t>
      </w:r>
      <w:r w:rsidR="00976ACB">
        <w:rPr>
          <w:rFonts w:cstheme="minorHAnsi"/>
        </w:rPr>
        <w:t>quatre-vingts</w:t>
      </w:r>
      <w:r>
        <w:rPr>
          <w:rFonts w:cstheme="minorHAnsi"/>
        </w:rPr>
        <w:t xml:space="preserve"> (180) jours calendaires à compter du lendemain de la date effective de départ volontaire à la retraite. </w:t>
      </w:r>
    </w:p>
    <w:p w14:paraId="6C23B8E5" w14:textId="77777777" w:rsidR="009F65ED" w:rsidRDefault="009F65ED" w:rsidP="00D51630">
      <w:pPr>
        <w:spacing w:after="0" w:line="240" w:lineRule="auto"/>
        <w:jc w:val="both"/>
        <w:rPr>
          <w:rFonts w:cstheme="minorHAnsi"/>
        </w:rPr>
      </w:pPr>
    </w:p>
    <w:p w14:paraId="31790F65" w14:textId="14EF5673" w:rsidR="009F65ED" w:rsidRDefault="009F65ED" w:rsidP="00D51630">
      <w:pPr>
        <w:spacing w:after="0" w:line="240" w:lineRule="auto"/>
        <w:jc w:val="both"/>
        <w:rPr>
          <w:bCs/>
        </w:rPr>
      </w:pPr>
      <w:r>
        <w:rPr>
          <w:rFonts w:cstheme="minorHAnsi"/>
        </w:rPr>
        <w:t xml:space="preserve">En cas de situation de multi-emplois, si les dates de fin de contrat ne coïncident pas, la date la plus récente de rupture du contrat de travail pour cause de départ volontaire à la retraite est retenue comme constituant le point de départ du délai de cent </w:t>
      </w:r>
      <w:r w:rsidR="00976ACB">
        <w:rPr>
          <w:rFonts w:cstheme="minorHAnsi"/>
        </w:rPr>
        <w:t>quatre-vingts</w:t>
      </w:r>
      <w:r>
        <w:rPr>
          <w:rFonts w:cstheme="minorHAnsi"/>
        </w:rPr>
        <w:t xml:space="preserve"> (180) jours calendaires susmentionné.</w:t>
      </w:r>
      <w:r>
        <w:rPr>
          <w:bCs/>
        </w:rPr>
        <w:t xml:space="preserve"> </w:t>
      </w:r>
    </w:p>
    <w:p w14:paraId="0C50663E" w14:textId="77777777" w:rsidR="009F65ED" w:rsidRDefault="009F65ED" w:rsidP="00D51630">
      <w:pPr>
        <w:spacing w:after="0" w:line="240" w:lineRule="auto"/>
        <w:jc w:val="both"/>
        <w:rPr>
          <w:bCs/>
        </w:rPr>
      </w:pPr>
    </w:p>
    <w:p w14:paraId="036F161E" w14:textId="054182C6" w:rsidR="009F65ED" w:rsidRDefault="009F65ED" w:rsidP="00D51630">
      <w:pPr>
        <w:spacing w:after="0" w:line="240" w:lineRule="auto"/>
        <w:jc w:val="both"/>
        <w:rPr>
          <w:rFonts w:cstheme="minorHAnsi"/>
        </w:rPr>
      </w:pPr>
      <w:r>
        <w:rPr>
          <w:rFonts w:cstheme="minorHAnsi"/>
        </w:rPr>
        <w:t xml:space="preserve">Lorsque le salarié poursuit son activité en cumul emploi-retraite sans interrompre son ou ses contrats de travail en cours, le délai de cent </w:t>
      </w:r>
      <w:r w:rsidR="00976ACB">
        <w:rPr>
          <w:rFonts w:cstheme="minorHAnsi"/>
        </w:rPr>
        <w:t>quatre-vingts</w:t>
      </w:r>
      <w:r>
        <w:rPr>
          <w:rFonts w:cstheme="minorHAnsi"/>
        </w:rPr>
        <w:t xml:space="preserve"> (180) jours calendaires susmentionné commence à courir à compter du lendemain de la date à laquelle le salarié liquide ses droits à pension de retraite.</w:t>
      </w:r>
    </w:p>
    <w:p w14:paraId="57B03C36" w14:textId="77777777" w:rsidR="009F65ED" w:rsidRDefault="009F65ED" w:rsidP="00D51630">
      <w:pPr>
        <w:spacing w:after="0" w:line="240" w:lineRule="auto"/>
        <w:jc w:val="both"/>
        <w:rPr>
          <w:bCs/>
        </w:rPr>
      </w:pPr>
    </w:p>
    <w:p w14:paraId="1F02D01E" w14:textId="77777777" w:rsidR="009F65ED" w:rsidRDefault="009F65ED" w:rsidP="00D51630">
      <w:pPr>
        <w:spacing w:after="0" w:line="240" w:lineRule="auto"/>
        <w:jc w:val="both"/>
        <w:rPr>
          <w:bCs/>
        </w:rPr>
      </w:pPr>
      <w:r>
        <w:rPr>
          <w:bCs/>
        </w:rPr>
        <w:t>Toute demande formulée hors délai est irrecevable.</w:t>
      </w:r>
    </w:p>
    <w:p w14:paraId="49F6C2F9" w14:textId="77777777" w:rsidR="009F65ED" w:rsidRDefault="009F65ED" w:rsidP="00D51630">
      <w:pPr>
        <w:spacing w:after="0" w:line="240" w:lineRule="auto"/>
        <w:jc w:val="both"/>
        <w:rPr>
          <w:bCs/>
        </w:rPr>
      </w:pPr>
    </w:p>
    <w:p w14:paraId="1AA2AD84" w14:textId="77777777" w:rsidR="009F65ED" w:rsidRDefault="009F65ED" w:rsidP="00D51630">
      <w:pPr>
        <w:spacing w:after="0" w:line="240" w:lineRule="auto"/>
        <w:jc w:val="both"/>
        <w:rPr>
          <w:rFonts w:cstheme="minorHAnsi"/>
          <w:bCs/>
        </w:rPr>
      </w:pPr>
      <w:r>
        <w:rPr>
          <w:bCs/>
        </w:rPr>
        <w:t>En cas de dossier incomplet, le salarié peut le compléter dans un délai de soixante (60) jours calendaires à compter de la date à laquelle il est informé, par courrier, des pièces manquantes. La date d’envoi du courrier fixe le point de départ du délai de soixante (60) jours calendaires susmentionné. Une seule demande d’envoi de complément de pièces est formulée auprès du salarié. A l’issue du délai de soixante (60) jours calendaires susmentionné, si le salarié n’a pas complété son dossier de demande, cette dernière est irrecevable.</w:t>
      </w:r>
    </w:p>
    <w:p w14:paraId="6DE7595F" w14:textId="77777777" w:rsidR="009F65ED" w:rsidRDefault="009F65ED" w:rsidP="00D51630">
      <w:pPr>
        <w:spacing w:before="480" w:after="0" w:line="240" w:lineRule="auto"/>
        <w:jc w:val="both"/>
        <w:rPr>
          <w:b/>
        </w:rPr>
      </w:pPr>
      <w:r>
        <w:rPr>
          <w:b/>
        </w:rPr>
        <w:t>Article 4 – Montant et modalités de calcul de l’indemnité de départ volontaire à la retraite</w:t>
      </w:r>
    </w:p>
    <w:p w14:paraId="5F5C8918" w14:textId="77777777" w:rsidR="009F65ED" w:rsidRDefault="009F65ED" w:rsidP="00D51630">
      <w:pPr>
        <w:pStyle w:val="Paragraphedeliste"/>
        <w:spacing w:before="360" w:after="0" w:line="240" w:lineRule="auto"/>
        <w:ind w:left="1077"/>
        <w:jc w:val="both"/>
        <w:rPr>
          <w:rFonts w:cstheme="minorHAnsi"/>
          <w:b/>
        </w:rPr>
      </w:pPr>
      <w:r>
        <w:rPr>
          <w:rFonts w:cstheme="minorHAnsi"/>
          <w:b/>
        </w:rPr>
        <w:t>Article 4-1 – Détermination du salaire brut de référence</w:t>
      </w:r>
    </w:p>
    <w:p w14:paraId="7C045A05" w14:textId="77777777" w:rsidR="009F65ED" w:rsidRDefault="009F65ED" w:rsidP="00D51630">
      <w:pPr>
        <w:spacing w:after="0" w:line="240" w:lineRule="auto"/>
        <w:jc w:val="both"/>
        <w:rPr>
          <w:rFonts w:cstheme="minorHAnsi"/>
        </w:rPr>
      </w:pPr>
    </w:p>
    <w:p w14:paraId="4DFE7F21" w14:textId="77777777" w:rsidR="009F65ED" w:rsidRDefault="009F65ED" w:rsidP="00D51630">
      <w:pPr>
        <w:spacing w:after="0" w:line="240" w:lineRule="auto"/>
        <w:jc w:val="both"/>
        <w:rPr>
          <w:rFonts w:cstheme="minorHAnsi"/>
        </w:rPr>
      </w:pPr>
      <w:r>
        <w:rPr>
          <w:rFonts w:cstheme="minorHAnsi"/>
        </w:rPr>
        <w:t xml:space="preserve">Le salaire à prendre en considération pour le calcul de l'indemnité de départ volontaire à la retraite correspond à la moyenne mensuelle des salaires bruts perçus par le bénéficiaire au cours des soixante (60) derniers mois calendaires d’emploi du salarié qui précèdent la date effective de son départ volontaire à la retraite, </w:t>
      </w:r>
      <w:r>
        <w:t xml:space="preserve">ou la date </w:t>
      </w:r>
      <w:r>
        <w:rPr>
          <w:rFonts w:cstheme="minorHAnsi"/>
          <w:bCs/>
        </w:rPr>
        <w:t>de la liquidation de ses droits à la retraite s’il poursuit son activité en cumul emploi-retraite sans interrompre son ou ses contrat(s) de travail en cours</w:t>
      </w:r>
      <w:r>
        <w:rPr>
          <w:rFonts w:cstheme="minorHAnsi"/>
        </w:rPr>
        <w:t>.</w:t>
      </w:r>
    </w:p>
    <w:p w14:paraId="37600502" w14:textId="77777777" w:rsidR="009F65ED" w:rsidRDefault="009F65ED" w:rsidP="00D51630">
      <w:pPr>
        <w:spacing w:after="0" w:line="240" w:lineRule="auto"/>
        <w:jc w:val="both"/>
        <w:rPr>
          <w:rFonts w:cstheme="minorHAnsi"/>
        </w:rPr>
      </w:pPr>
    </w:p>
    <w:p w14:paraId="79ACE667" w14:textId="77777777" w:rsidR="009F65ED" w:rsidRDefault="009F65ED" w:rsidP="00D51630">
      <w:pPr>
        <w:spacing w:after="0" w:line="240" w:lineRule="auto"/>
        <w:jc w:val="both"/>
        <w:rPr>
          <w:rFonts w:cstheme="minorHAnsi"/>
        </w:rPr>
      </w:pPr>
      <w:r>
        <w:rPr>
          <w:rFonts w:cstheme="minorHAnsi"/>
        </w:rPr>
        <w:t>Dans les cas limitatifs suivants, en cas de suspension du contrat de travail, intervenue au cours de la période mentionnée au premier alinéa du présent article, sans maintien de salaire directement par le particulier employeur, les salaires qui auraient été perçus au cours de ces périodes d’absences sont reconstitués pour déterminer le salaire de référence :</w:t>
      </w:r>
    </w:p>
    <w:p w14:paraId="791004F6" w14:textId="77777777" w:rsidR="009F65ED" w:rsidRDefault="009F65ED" w:rsidP="00D51630">
      <w:pPr>
        <w:spacing w:after="0" w:line="240" w:lineRule="auto"/>
        <w:jc w:val="both"/>
        <w:rPr>
          <w:rFonts w:cstheme="minorHAnsi"/>
        </w:rPr>
      </w:pPr>
    </w:p>
    <w:p w14:paraId="769B41D5" w14:textId="353D5B6D" w:rsidR="009F65ED" w:rsidRDefault="005E69CF" w:rsidP="00C2202D">
      <w:pPr>
        <w:pStyle w:val="Paragraphedeliste"/>
        <w:numPr>
          <w:ilvl w:val="0"/>
          <w:numId w:val="37"/>
        </w:numPr>
        <w:spacing w:after="0" w:line="240" w:lineRule="auto"/>
        <w:jc w:val="both"/>
        <w:rPr>
          <w:rFonts w:cstheme="minorHAnsi"/>
        </w:rPr>
      </w:pPr>
      <w:proofErr w:type="gramStart"/>
      <w:r>
        <w:rPr>
          <w:rFonts w:cstheme="minorHAnsi"/>
        </w:rPr>
        <w:t>a</w:t>
      </w:r>
      <w:r w:rsidR="009F65ED">
        <w:rPr>
          <w:rFonts w:cstheme="minorHAnsi"/>
        </w:rPr>
        <w:t>rrêt</w:t>
      </w:r>
      <w:proofErr w:type="gramEnd"/>
      <w:r w:rsidR="009F65ED">
        <w:rPr>
          <w:rFonts w:cstheme="minorHAnsi"/>
        </w:rPr>
        <w:t xml:space="preserve"> de travail que celui-ci ait une cause professionnelle ou non, </w:t>
      </w:r>
    </w:p>
    <w:p w14:paraId="3D397AF2" w14:textId="478046B2" w:rsidR="009F65ED" w:rsidRDefault="005E69CF" w:rsidP="00C2202D">
      <w:pPr>
        <w:pStyle w:val="Paragraphedeliste"/>
        <w:numPr>
          <w:ilvl w:val="0"/>
          <w:numId w:val="37"/>
        </w:numPr>
        <w:spacing w:after="0" w:line="240" w:lineRule="auto"/>
        <w:jc w:val="both"/>
        <w:rPr>
          <w:rFonts w:cstheme="minorHAnsi"/>
        </w:rPr>
      </w:pPr>
      <w:proofErr w:type="gramStart"/>
      <w:r>
        <w:rPr>
          <w:rFonts w:cstheme="minorHAnsi"/>
        </w:rPr>
        <w:t>c</w:t>
      </w:r>
      <w:r w:rsidR="009F65ED">
        <w:rPr>
          <w:rFonts w:cstheme="minorHAnsi"/>
        </w:rPr>
        <w:t>ongé</w:t>
      </w:r>
      <w:proofErr w:type="gramEnd"/>
      <w:r w:rsidR="009F65ED">
        <w:rPr>
          <w:rFonts w:cstheme="minorHAnsi"/>
        </w:rPr>
        <w:t xml:space="preserve"> de formation sur le temps de travail,</w:t>
      </w:r>
    </w:p>
    <w:p w14:paraId="612E6569" w14:textId="0CB23448" w:rsidR="009F65ED" w:rsidRDefault="005E69CF" w:rsidP="00C2202D">
      <w:pPr>
        <w:pStyle w:val="Paragraphedeliste"/>
        <w:numPr>
          <w:ilvl w:val="0"/>
          <w:numId w:val="37"/>
        </w:numPr>
        <w:spacing w:after="0" w:line="240" w:lineRule="auto"/>
        <w:jc w:val="both"/>
        <w:rPr>
          <w:rFonts w:cstheme="minorHAnsi"/>
        </w:rPr>
      </w:pPr>
      <w:proofErr w:type="gramStart"/>
      <w:r>
        <w:rPr>
          <w:rFonts w:cstheme="minorHAnsi"/>
        </w:rPr>
        <w:t>v</w:t>
      </w:r>
      <w:r w:rsidR="009F65ED">
        <w:rPr>
          <w:rFonts w:cstheme="minorHAnsi"/>
        </w:rPr>
        <w:t>isite</w:t>
      </w:r>
      <w:proofErr w:type="gramEnd"/>
      <w:r w:rsidR="009F65ED">
        <w:rPr>
          <w:rFonts w:cstheme="minorHAnsi"/>
        </w:rPr>
        <w:t xml:space="preserve"> médicale auprès de la médecine du travail sur le temps de travail,</w:t>
      </w:r>
    </w:p>
    <w:p w14:paraId="4BF562A2" w14:textId="4256C35D" w:rsidR="009F65ED" w:rsidRDefault="005E69CF" w:rsidP="00C2202D">
      <w:pPr>
        <w:pStyle w:val="Paragraphedeliste"/>
        <w:numPr>
          <w:ilvl w:val="0"/>
          <w:numId w:val="37"/>
        </w:numPr>
        <w:spacing w:after="0" w:line="240" w:lineRule="auto"/>
        <w:jc w:val="both"/>
        <w:rPr>
          <w:rFonts w:cstheme="minorHAnsi"/>
        </w:rPr>
      </w:pPr>
      <w:proofErr w:type="gramStart"/>
      <w:r>
        <w:rPr>
          <w:rFonts w:cstheme="minorHAnsi"/>
        </w:rPr>
        <w:t>c</w:t>
      </w:r>
      <w:r w:rsidR="009F65ED">
        <w:rPr>
          <w:rFonts w:cstheme="minorHAnsi"/>
        </w:rPr>
        <w:t>hômage</w:t>
      </w:r>
      <w:proofErr w:type="gramEnd"/>
      <w:r w:rsidR="009F65ED">
        <w:rPr>
          <w:rFonts w:cstheme="minorHAnsi"/>
        </w:rPr>
        <w:t xml:space="preserve"> partiel mis en place pour le secteur des particuliers employeurs et de l’emploi à domicile.</w:t>
      </w:r>
    </w:p>
    <w:p w14:paraId="2F862FFB" w14:textId="77777777" w:rsidR="00B066B8" w:rsidRDefault="00B066B8" w:rsidP="00D51630">
      <w:pPr>
        <w:pStyle w:val="Paragraphedeliste"/>
        <w:spacing w:before="360" w:after="0" w:line="240" w:lineRule="auto"/>
        <w:ind w:left="1077"/>
        <w:jc w:val="both"/>
        <w:rPr>
          <w:rFonts w:cstheme="minorHAnsi"/>
          <w:b/>
        </w:rPr>
      </w:pPr>
    </w:p>
    <w:p w14:paraId="1FD5B380" w14:textId="1A7C599A" w:rsidR="009F65ED" w:rsidRDefault="009F65ED" w:rsidP="00D51630">
      <w:pPr>
        <w:pStyle w:val="Paragraphedeliste"/>
        <w:spacing w:before="360" w:after="0" w:line="240" w:lineRule="auto"/>
        <w:ind w:left="1077"/>
        <w:jc w:val="both"/>
        <w:rPr>
          <w:rFonts w:cstheme="minorHAnsi"/>
          <w:b/>
        </w:rPr>
      </w:pPr>
      <w:r>
        <w:rPr>
          <w:rFonts w:cstheme="minorHAnsi"/>
          <w:b/>
        </w:rPr>
        <w:t>Article 4-2 – Montant de l’indemnité de départ volontaire à la retraite</w:t>
      </w:r>
    </w:p>
    <w:p w14:paraId="6453F663" w14:textId="77777777" w:rsidR="009F65ED" w:rsidRDefault="009F65ED" w:rsidP="00D51630">
      <w:pPr>
        <w:spacing w:after="0" w:line="240" w:lineRule="auto"/>
      </w:pPr>
    </w:p>
    <w:p w14:paraId="04201959" w14:textId="77777777" w:rsidR="009F65ED" w:rsidRDefault="009F65ED" w:rsidP="00D51630">
      <w:pPr>
        <w:spacing w:after="0" w:line="240" w:lineRule="auto"/>
        <w:jc w:val="both"/>
        <w:rPr>
          <w:rFonts w:cstheme="minorHAnsi"/>
        </w:rPr>
      </w:pPr>
      <w:r>
        <w:rPr>
          <w:rFonts w:cstheme="minorHAnsi"/>
          <w:bCs/>
        </w:rPr>
        <w:t>Le montant de l’indemnité</w:t>
      </w:r>
      <w:r>
        <w:rPr>
          <w:rFonts w:cstheme="minorHAnsi"/>
        </w:rPr>
        <w:t xml:space="preserve"> de départ volontaire à la retraite conventionnelle s’élève à :</w:t>
      </w:r>
    </w:p>
    <w:p w14:paraId="5E791597" w14:textId="4DF1861F" w:rsidR="009F65ED" w:rsidRDefault="005E69CF" w:rsidP="00C2202D">
      <w:pPr>
        <w:pStyle w:val="Paragraphedeliste"/>
        <w:numPr>
          <w:ilvl w:val="0"/>
          <w:numId w:val="37"/>
        </w:numPr>
        <w:spacing w:before="240" w:after="0" w:line="240" w:lineRule="auto"/>
        <w:ind w:left="714" w:hanging="357"/>
        <w:jc w:val="both"/>
        <w:rPr>
          <w:rFonts w:cstheme="minorHAnsi"/>
        </w:rPr>
      </w:pPr>
      <w:proofErr w:type="gramStart"/>
      <w:r>
        <w:rPr>
          <w:rFonts w:cstheme="minorHAnsi"/>
        </w:rPr>
        <w:lastRenderedPageBreak/>
        <w:t>u</w:t>
      </w:r>
      <w:r w:rsidR="009F65ED">
        <w:rPr>
          <w:rFonts w:cstheme="minorHAnsi"/>
        </w:rPr>
        <w:t>n</w:t>
      </w:r>
      <w:proofErr w:type="gramEnd"/>
      <w:r w:rsidR="009F65ED">
        <w:rPr>
          <w:rFonts w:cstheme="minorHAnsi"/>
        </w:rPr>
        <w:t xml:space="preserve"> </w:t>
      </w:r>
      <w:r>
        <w:rPr>
          <w:rFonts w:cstheme="minorHAnsi"/>
        </w:rPr>
        <w:t xml:space="preserve">(1) </w:t>
      </w:r>
      <w:r w:rsidR="009F65ED">
        <w:rPr>
          <w:rFonts w:cstheme="minorHAnsi"/>
        </w:rPr>
        <w:t>mois de salaire brut de référence à compter de dix (10) années de périodes d’emploi au sein du secteur telles que définies à l’article 2-2 de la présente annexe ;</w:t>
      </w:r>
    </w:p>
    <w:p w14:paraId="663E2CC7" w14:textId="54988816" w:rsidR="009F65ED" w:rsidRDefault="005E69CF" w:rsidP="00C2202D">
      <w:pPr>
        <w:pStyle w:val="Paragraphedeliste"/>
        <w:numPr>
          <w:ilvl w:val="0"/>
          <w:numId w:val="37"/>
        </w:numPr>
        <w:spacing w:before="240" w:after="0" w:line="240" w:lineRule="auto"/>
        <w:ind w:left="714" w:hanging="357"/>
        <w:jc w:val="both"/>
        <w:rPr>
          <w:rFonts w:cstheme="minorHAnsi"/>
        </w:rPr>
      </w:pPr>
      <w:proofErr w:type="gramStart"/>
      <w:r>
        <w:rPr>
          <w:rFonts w:cstheme="minorHAnsi"/>
        </w:rPr>
        <w:t>u</w:t>
      </w:r>
      <w:r w:rsidR="009F65ED">
        <w:rPr>
          <w:rFonts w:cstheme="minorHAnsi"/>
        </w:rPr>
        <w:t>n</w:t>
      </w:r>
      <w:proofErr w:type="gramEnd"/>
      <w:r w:rsidR="009F65ED">
        <w:rPr>
          <w:rFonts w:cstheme="minorHAnsi"/>
        </w:rPr>
        <w:t xml:space="preserve"> </w:t>
      </w:r>
      <w:r>
        <w:rPr>
          <w:rFonts w:cstheme="minorHAnsi"/>
        </w:rPr>
        <w:t xml:space="preserve">(1) </w:t>
      </w:r>
      <w:r w:rsidR="009F65ED">
        <w:rPr>
          <w:rFonts w:cstheme="minorHAnsi"/>
        </w:rPr>
        <w:t>mois et demi de salaire brut de référence à compter de quinze (15) années de périodes d’emploi au sein du secteur telles que définies à l’article 2-2 de la présente annexe ;</w:t>
      </w:r>
    </w:p>
    <w:p w14:paraId="7A48AFD9" w14:textId="1B5FFA6B" w:rsidR="009F65ED" w:rsidRDefault="005E69CF" w:rsidP="00C2202D">
      <w:pPr>
        <w:pStyle w:val="Paragraphedeliste"/>
        <w:numPr>
          <w:ilvl w:val="0"/>
          <w:numId w:val="37"/>
        </w:numPr>
        <w:spacing w:before="240" w:after="0" w:line="240" w:lineRule="auto"/>
        <w:ind w:left="714" w:hanging="357"/>
        <w:jc w:val="both"/>
        <w:rPr>
          <w:rFonts w:cstheme="minorHAnsi"/>
        </w:rPr>
      </w:pPr>
      <w:proofErr w:type="gramStart"/>
      <w:r>
        <w:rPr>
          <w:rFonts w:cstheme="minorHAnsi"/>
        </w:rPr>
        <w:t>d</w:t>
      </w:r>
      <w:r w:rsidR="009F65ED">
        <w:rPr>
          <w:rFonts w:cstheme="minorHAnsi"/>
        </w:rPr>
        <w:t>eux</w:t>
      </w:r>
      <w:proofErr w:type="gramEnd"/>
      <w:r w:rsidR="009F65ED">
        <w:rPr>
          <w:rFonts w:cstheme="minorHAnsi"/>
        </w:rPr>
        <w:t xml:space="preserve"> </w:t>
      </w:r>
      <w:r>
        <w:rPr>
          <w:rFonts w:cstheme="minorHAnsi"/>
        </w:rPr>
        <w:t xml:space="preserve">(2) </w:t>
      </w:r>
      <w:r w:rsidR="009F65ED">
        <w:rPr>
          <w:rFonts w:cstheme="minorHAnsi"/>
        </w:rPr>
        <w:t>mois de salaire brut de référence à compter de vingt (20) années de périodes d’emploi au sein du secteur telles que définies à l’article 2-2 de la présente annexe ;</w:t>
      </w:r>
    </w:p>
    <w:p w14:paraId="518F04B4" w14:textId="3C0831B5" w:rsidR="009F65ED" w:rsidRDefault="005E69CF" w:rsidP="00C2202D">
      <w:pPr>
        <w:pStyle w:val="Paragraphedeliste"/>
        <w:numPr>
          <w:ilvl w:val="0"/>
          <w:numId w:val="37"/>
        </w:numPr>
        <w:spacing w:before="240" w:after="0" w:line="240" w:lineRule="auto"/>
        <w:ind w:left="714" w:hanging="357"/>
        <w:jc w:val="both"/>
        <w:rPr>
          <w:rFonts w:cstheme="minorHAnsi"/>
        </w:rPr>
      </w:pPr>
      <w:proofErr w:type="gramStart"/>
      <w:r>
        <w:rPr>
          <w:rFonts w:cstheme="minorHAnsi"/>
        </w:rPr>
        <w:t>d</w:t>
      </w:r>
      <w:r w:rsidR="009F65ED">
        <w:rPr>
          <w:rFonts w:cstheme="minorHAnsi"/>
        </w:rPr>
        <w:t>eux</w:t>
      </w:r>
      <w:proofErr w:type="gramEnd"/>
      <w:r>
        <w:rPr>
          <w:rFonts w:cstheme="minorHAnsi"/>
        </w:rPr>
        <w:t xml:space="preserve"> (2)</w:t>
      </w:r>
      <w:r w:rsidR="009F65ED">
        <w:rPr>
          <w:rFonts w:cstheme="minorHAnsi"/>
        </w:rPr>
        <w:t xml:space="preserve"> mois et demi de salaire brut de référence à compter de trente (30) années de périodes d’emploi au sein du secteur telles que définies à l’article 2-2 de la présente annexe.</w:t>
      </w:r>
    </w:p>
    <w:p w14:paraId="76B44461" w14:textId="77777777" w:rsidR="009F65ED" w:rsidRDefault="009F65ED" w:rsidP="00D51630">
      <w:pPr>
        <w:spacing w:after="0" w:line="240" w:lineRule="auto"/>
        <w:jc w:val="both"/>
        <w:rPr>
          <w:b/>
        </w:rPr>
      </w:pPr>
    </w:p>
    <w:p w14:paraId="7CB03904" w14:textId="77777777" w:rsidR="009F65ED" w:rsidRDefault="009F65ED" w:rsidP="00D51630">
      <w:pPr>
        <w:spacing w:after="0" w:line="240" w:lineRule="auto"/>
        <w:jc w:val="both"/>
        <w:rPr>
          <w:b/>
        </w:rPr>
      </w:pPr>
    </w:p>
    <w:p w14:paraId="0F88515B" w14:textId="77777777" w:rsidR="009F65ED" w:rsidRDefault="009F65ED" w:rsidP="00D51630">
      <w:pPr>
        <w:spacing w:after="0" w:line="240" w:lineRule="auto"/>
        <w:jc w:val="both"/>
        <w:rPr>
          <w:b/>
        </w:rPr>
      </w:pPr>
      <w:r>
        <w:rPr>
          <w:b/>
        </w:rPr>
        <w:t>Article 5 – Financement du dispositif</w:t>
      </w:r>
    </w:p>
    <w:p w14:paraId="7BA5D01E" w14:textId="77777777" w:rsidR="009F65ED" w:rsidRDefault="009F65ED" w:rsidP="00D51630">
      <w:pPr>
        <w:spacing w:after="0" w:line="240" w:lineRule="auto"/>
        <w:jc w:val="both"/>
        <w:rPr>
          <w:rFonts w:cstheme="minorHAnsi"/>
        </w:rPr>
      </w:pPr>
    </w:p>
    <w:p w14:paraId="232E1AB7" w14:textId="77777777" w:rsidR="009F65ED" w:rsidRDefault="009F65ED" w:rsidP="00D51630">
      <w:pPr>
        <w:spacing w:after="0" w:line="240" w:lineRule="auto"/>
        <w:jc w:val="both"/>
        <w:rPr>
          <w:rFonts w:cstheme="minorHAnsi"/>
        </w:rPr>
      </w:pPr>
      <w:r>
        <w:rPr>
          <w:rFonts w:cstheme="minorHAnsi"/>
        </w:rPr>
        <w:t>Le financement de l’indemnité prévue à l'article 4 de la présente annexe est assuré par une contribution à la charge des particuliers employeurs dont le taux est fixé à zéro virgule six pour cent (0,6%) du salaire brut versé aux salariés qu’ils emploient.</w:t>
      </w:r>
    </w:p>
    <w:p w14:paraId="3AC3B639" w14:textId="77777777" w:rsidR="009F65ED" w:rsidRDefault="009F65ED" w:rsidP="00D51630">
      <w:pPr>
        <w:spacing w:after="0" w:line="240" w:lineRule="auto"/>
        <w:jc w:val="both"/>
        <w:rPr>
          <w:rFonts w:cstheme="minorHAnsi"/>
        </w:rPr>
      </w:pPr>
    </w:p>
    <w:p w14:paraId="01327716" w14:textId="67822534" w:rsidR="009F65ED" w:rsidRDefault="009F65ED" w:rsidP="00D51630">
      <w:pPr>
        <w:spacing w:after="0" w:line="240" w:lineRule="auto"/>
        <w:jc w:val="both"/>
        <w:rPr>
          <w:rFonts w:cstheme="minorHAnsi"/>
        </w:rPr>
      </w:pPr>
      <w:r>
        <w:rPr>
          <w:rFonts w:cstheme="minorHAnsi"/>
        </w:rPr>
        <w:t xml:space="preserve">Elle est précomptée et recouvrée par les </w:t>
      </w:r>
      <w:r>
        <w:rPr>
          <w:rFonts w:cstheme="minorHAnsi"/>
          <w:bCs/>
        </w:rPr>
        <w:t xml:space="preserve">organismes collecteurs des </w:t>
      </w:r>
      <w:r w:rsidR="00D01D00" w:rsidRPr="001F22E2">
        <w:rPr>
          <w:rFonts w:eastAsia="Times New Roman" w:cstheme="minorHAnsi"/>
          <w:lang w:eastAsia="fr-FR"/>
        </w:rPr>
        <w:t xml:space="preserve">contributions et cotisations </w:t>
      </w:r>
      <w:r>
        <w:rPr>
          <w:rFonts w:cstheme="minorHAnsi"/>
          <w:bCs/>
        </w:rPr>
        <w:t xml:space="preserve">sociales, et reversée </w:t>
      </w:r>
      <w:r>
        <w:rPr>
          <w:rFonts w:cstheme="minorHAnsi"/>
        </w:rPr>
        <w:t>à l’APNI qui est chargée du versement des indemnités de départ volontaire à la retraite aux salariés éligibles, au nom et pour le compte des particuliers employeurs.</w:t>
      </w:r>
    </w:p>
    <w:p w14:paraId="080F3A52" w14:textId="77777777" w:rsidR="009F65ED" w:rsidRDefault="009F65ED" w:rsidP="00D51630">
      <w:pPr>
        <w:spacing w:after="0" w:line="240" w:lineRule="auto"/>
        <w:jc w:val="both"/>
        <w:rPr>
          <w:rFonts w:cstheme="minorHAnsi"/>
        </w:rPr>
      </w:pPr>
    </w:p>
    <w:p w14:paraId="4B3D1F86" w14:textId="77777777" w:rsidR="009F65ED" w:rsidRDefault="009F65ED" w:rsidP="00D51630">
      <w:pPr>
        <w:spacing w:after="0" w:line="240" w:lineRule="auto"/>
        <w:jc w:val="both"/>
        <w:rPr>
          <w:rFonts w:cstheme="minorHAnsi"/>
        </w:rPr>
      </w:pPr>
    </w:p>
    <w:p w14:paraId="02EF44D1" w14:textId="77777777" w:rsidR="009F65ED" w:rsidRDefault="009F65ED" w:rsidP="00D51630">
      <w:pPr>
        <w:spacing w:after="0" w:line="240" w:lineRule="auto"/>
        <w:jc w:val="both"/>
        <w:rPr>
          <w:b/>
        </w:rPr>
      </w:pPr>
      <w:r>
        <w:rPr>
          <w:b/>
        </w:rPr>
        <w:t xml:space="preserve">Article 6 – </w:t>
      </w:r>
      <w:r>
        <w:rPr>
          <w:rFonts w:cstheme="minorHAnsi"/>
          <w:b/>
          <w:bCs/>
        </w:rPr>
        <w:t>Déploiement opérationnel du dispositif prévu par la présente annexe</w:t>
      </w:r>
    </w:p>
    <w:p w14:paraId="302FBBBA" w14:textId="77777777" w:rsidR="009F65ED" w:rsidRDefault="009F65ED" w:rsidP="00D51630">
      <w:pPr>
        <w:spacing w:after="0" w:line="240" w:lineRule="auto"/>
        <w:jc w:val="both"/>
        <w:rPr>
          <w:rFonts w:cstheme="minorHAnsi"/>
        </w:rPr>
      </w:pPr>
    </w:p>
    <w:p w14:paraId="32419216" w14:textId="77777777" w:rsidR="009F65ED" w:rsidRDefault="009F65ED" w:rsidP="00D51630">
      <w:pPr>
        <w:spacing w:line="240" w:lineRule="auto"/>
        <w:jc w:val="both"/>
        <w:rPr>
          <w:rFonts w:ascii="Garamond" w:hAnsi="Garamond" w:cs="Arial"/>
        </w:rPr>
      </w:pPr>
      <w:r>
        <w:rPr>
          <w:bCs/>
        </w:rPr>
        <w:t xml:space="preserve">Le déploiement opérationnel </w:t>
      </w:r>
      <w:r>
        <w:rPr>
          <w:rFonts w:cstheme="minorHAnsi"/>
        </w:rPr>
        <w:t>de la présente annexe</w:t>
      </w:r>
      <w:r>
        <w:rPr>
          <w:bCs/>
        </w:rPr>
        <w:t xml:space="preserve"> est confié à </w:t>
      </w:r>
      <w:r>
        <w:rPr>
          <w:rFonts w:cstheme="minorHAnsi"/>
        </w:rPr>
        <w:t>l’APNI qui, dans le cadre des missions qui lui sont conférées, a une vocation applicative de déploiement, le cas échéant par délégation, sous-traitance ou conventionnement avec un ou des tiers</w:t>
      </w:r>
      <w:r>
        <w:rPr>
          <w:rFonts w:cstheme="minorHAnsi"/>
          <w:strike/>
        </w:rPr>
        <w:t>.</w:t>
      </w:r>
      <w:r>
        <w:rPr>
          <w:rFonts w:ascii="Garamond" w:hAnsi="Garamond" w:cs="Arial"/>
        </w:rPr>
        <w:t xml:space="preserve"> </w:t>
      </w:r>
    </w:p>
    <w:p w14:paraId="188E135C" w14:textId="77777777" w:rsidR="009F65ED" w:rsidRDefault="009F65ED" w:rsidP="00D51630">
      <w:pPr>
        <w:spacing w:after="0" w:line="240" w:lineRule="auto"/>
        <w:jc w:val="both"/>
        <w:rPr>
          <w:rFonts w:cstheme="minorHAnsi"/>
        </w:rPr>
      </w:pPr>
      <w:r>
        <w:rPr>
          <w:rFonts w:cstheme="minorHAnsi"/>
        </w:rPr>
        <w:t>L’APNI intervient dans le cadre des orientations stratégiques arrêtées par la branche des particuliers employeurs et de l’emploi à domicile</w:t>
      </w:r>
      <w:r>
        <w:rPr>
          <w:bCs/>
        </w:rPr>
        <w:t>.</w:t>
      </w:r>
    </w:p>
    <w:p w14:paraId="1D898132" w14:textId="77777777" w:rsidR="009F65ED" w:rsidRDefault="009F65ED" w:rsidP="00D51630">
      <w:pPr>
        <w:spacing w:after="0" w:line="240" w:lineRule="auto"/>
        <w:jc w:val="both"/>
        <w:rPr>
          <w:rFonts w:cstheme="minorHAnsi"/>
        </w:rPr>
      </w:pPr>
    </w:p>
    <w:p w14:paraId="3F2E2DA9" w14:textId="77777777" w:rsidR="009F65ED" w:rsidRDefault="009F65ED" w:rsidP="00D51630">
      <w:pPr>
        <w:spacing w:after="0" w:line="240" w:lineRule="auto"/>
        <w:jc w:val="both"/>
        <w:rPr>
          <w:rFonts w:cstheme="minorHAnsi"/>
        </w:rPr>
      </w:pPr>
    </w:p>
    <w:p w14:paraId="241958C0" w14:textId="77777777" w:rsidR="009F65ED" w:rsidRDefault="009F65ED" w:rsidP="00D51630">
      <w:pPr>
        <w:spacing w:after="0" w:line="240" w:lineRule="auto"/>
        <w:jc w:val="both"/>
        <w:rPr>
          <w:rFonts w:ascii="Calibri" w:hAnsi="Calibri" w:cs="Calibri"/>
          <w:b/>
        </w:rPr>
      </w:pPr>
      <w:r>
        <w:rPr>
          <w:rFonts w:ascii="Calibri" w:hAnsi="Calibri" w:cs="Calibri"/>
          <w:b/>
        </w:rPr>
        <w:t>Article 7 – Modalités d’entrée en vigueur, dispositions transitoires et suivi de la présente annexe</w:t>
      </w:r>
    </w:p>
    <w:p w14:paraId="7B6E8959" w14:textId="77777777" w:rsidR="009F65ED" w:rsidRDefault="009F65ED" w:rsidP="00D51630">
      <w:pPr>
        <w:pStyle w:val="Paragraphedeliste"/>
        <w:spacing w:before="360" w:after="0" w:line="240" w:lineRule="auto"/>
        <w:ind w:left="1077"/>
        <w:jc w:val="both"/>
        <w:rPr>
          <w:rFonts w:cstheme="minorHAnsi"/>
          <w:b/>
        </w:rPr>
      </w:pPr>
      <w:r>
        <w:rPr>
          <w:rFonts w:cstheme="minorHAnsi"/>
          <w:b/>
        </w:rPr>
        <w:t>Article 7-1 – Durée et entrée en vigueur de la présente annexe</w:t>
      </w:r>
    </w:p>
    <w:p w14:paraId="5A982619" w14:textId="77777777" w:rsidR="009F65ED" w:rsidRDefault="009F65ED" w:rsidP="00D51630">
      <w:pPr>
        <w:widowControl w:val="0"/>
        <w:autoSpaceDE w:val="0"/>
        <w:autoSpaceDN w:val="0"/>
        <w:adjustRightInd w:val="0"/>
        <w:spacing w:after="0" w:line="240" w:lineRule="auto"/>
        <w:jc w:val="both"/>
      </w:pPr>
    </w:p>
    <w:p w14:paraId="19FA7636" w14:textId="475BCA73" w:rsidR="009F65ED" w:rsidRDefault="009F65ED" w:rsidP="00D51630">
      <w:pPr>
        <w:widowControl w:val="0"/>
        <w:autoSpaceDE w:val="0"/>
        <w:autoSpaceDN w:val="0"/>
        <w:adjustRightInd w:val="0"/>
        <w:spacing w:after="0" w:line="240" w:lineRule="auto"/>
        <w:jc w:val="both"/>
      </w:pPr>
      <w:r>
        <w:rPr>
          <w:rFonts w:cstheme="minorHAnsi"/>
        </w:rPr>
        <w:t>La présente annexe</w:t>
      </w:r>
      <w:r>
        <w:t xml:space="preserve"> est conclue pour une durée indéterminée. Elle est annexée à la </w:t>
      </w:r>
      <w:r w:rsidR="00FA002D">
        <w:t>c</w:t>
      </w:r>
      <w:r>
        <w:t>onvention collective de la branche du secteur des particuliers employeurs et de l’emploi à domicile.</w:t>
      </w:r>
    </w:p>
    <w:p w14:paraId="3895A306" w14:textId="77777777" w:rsidR="009F65ED" w:rsidRDefault="009F65ED" w:rsidP="00D51630">
      <w:pPr>
        <w:widowControl w:val="0"/>
        <w:autoSpaceDE w:val="0"/>
        <w:autoSpaceDN w:val="0"/>
        <w:adjustRightInd w:val="0"/>
        <w:spacing w:after="0" w:line="240" w:lineRule="auto"/>
        <w:jc w:val="both"/>
      </w:pPr>
    </w:p>
    <w:p w14:paraId="5F9BF9DD" w14:textId="77777777" w:rsidR="009F65ED" w:rsidRDefault="009F65ED" w:rsidP="00D51630">
      <w:pPr>
        <w:widowControl w:val="0"/>
        <w:autoSpaceDE w:val="0"/>
        <w:autoSpaceDN w:val="0"/>
        <w:adjustRightInd w:val="0"/>
        <w:spacing w:after="0" w:line="240" w:lineRule="auto"/>
        <w:jc w:val="both"/>
      </w:pPr>
      <w:r>
        <w:t>Elle entre en vigueur :</w:t>
      </w:r>
    </w:p>
    <w:p w14:paraId="7DCD8792" w14:textId="77777777" w:rsidR="009F65ED" w:rsidRDefault="009F65ED" w:rsidP="00D51630">
      <w:pPr>
        <w:widowControl w:val="0"/>
        <w:autoSpaceDE w:val="0"/>
        <w:autoSpaceDN w:val="0"/>
        <w:adjustRightInd w:val="0"/>
        <w:spacing w:after="0" w:line="240" w:lineRule="auto"/>
        <w:jc w:val="both"/>
      </w:pPr>
    </w:p>
    <w:p w14:paraId="50D6E8A5" w14:textId="48F3184F" w:rsidR="009F65ED" w:rsidRDefault="009F65ED" w:rsidP="00C2202D">
      <w:pPr>
        <w:pStyle w:val="Paragraphedeliste"/>
        <w:widowControl w:val="0"/>
        <w:numPr>
          <w:ilvl w:val="0"/>
          <w:numId w:val="37"/>
        </w:numPr>
        <w:autoSpaceDE w:val="0"/>
        <w:autoSpaceDN w:val="0"/>
        <w:adjustRightInd w:val="0"/>
        <w:spacing w:after="0" w:line="240" w:lineRule="auto"/>
        <w:jc w:val="both"/>
      </w:pPr>
      <w:r>
        <w:t xml:space="preserve">A compter du premier janvier de l’année civile suivant la parution au </w:t>
      </w:r>
      <w:r w:rsidR="00295470">
        <w:t>J</w:t>
      </w:r>
      <w:r>
        <w:t xml:space="preserve">ournal </w:t>
      </w:r>
      <w:r w:rsidR="00FA002D">
        <w:t>o</w:t>
      </w:r>
      <w:r>
        <w:t xml:space="preserve">fficiel de son arrêté d’extension en ce qui concerne les dispositions des articles 1, 5, 6, et 7 </w:t>
      </w:r>
      <w:r>
        <w:rPr>
          <w:rFonts w:cstheme="minorHAnsi"/>
        </w:rPr>
        <w:t>de la présente annexe</w:t>
      </w:r>
      <w:r>
        <w:t> ;</w:t>
      </w:r>
    </w:p>
    <w:p w14:paraId="5FA7DE7A" w14:textId="77777777" w:rsidR="009F65ED" w:rsidRDefault="009F65ED" w:rsidP="00D51630">
      <w:pPr>
        <w:pStyle w:val="Paragraphedeliste"/>
        <w:widowControl w:val="0"/>
        <w:autoSpaceDE w:val="0"/>
        <w:autoSpaceDN w:val="0"/>
        <w:adjustRightInd w:val="0"/>
        <w:spacing w:after="0" w:line="240" w:lineRule="auto"/>
        <w:jc w:val="both"/>
      </w:pPr>
    </w:p>
    <w:p w14:paraId="460ED4AC" w14:textId="77777777" w:rsidR="009F65ED" w:rsidRDefault="009F65ED" w:rsidP="00C2202D">
      <w:pPr>
        <w:pStyle w:val="Paragraphedeliste"/>
        <w:widowControl w:val="0"/>
        <w:numPr>
          <w:ilvl w:val="0"/>
          <w:numId w:val="37"/>
        </w:numPr>
        <w:autoSpaceDE w:val="0"/>
        <w:autoSpaceDN w:val="0"/>
        <w:adjustRightInd w:val="0"/>
        <w:spacing w:before="240" w:after="0" w:line="240" w:lineRule="auto"/>
        <w:jc w:val="both"/>
      </w:pPr>
      <w:r>
        <w:t xml:space="preserve">A compter du premier janvier de l’année civile qui suit celle visée à l’alinéa précédent en ce qui concerne les dispositions des articles 2, 3 et 4 </w:t>
      </w:r>
      <w:r>
        <w:rPr>
          <w:rFonts w:cstheme="minorHAnsi"/>
        </w:rPr>
        <w:t>de la présente annexe</w:t>
      </w:r>
      <w:r>
        <w:t>.</w:t>
      </w:r>
    </w:p>
    <w:p w14:paraId="391FF810" w14:textId="77777777" w:rsidR="00B066B8" w:rsidRDefault="00B066B8" w:rsidP="00D51630">
      <w:pPr>
        <w:pStyle w:val="Paragraphedeliste"/>
        <w:spacing w:before="360" w:after="0" w:line="240" w:lineRule="auto"/>
        <w:ind w:left="1077"/>
        <w:jc w:val="both"/>
        <w:rPr>
          <w:rFonts w:cstheme="minorHAnsi"/>
          <w:b/>
        </w:rPr>
      </w:pPr>
    </w:p>
    <w:p w14:paraId="4201A8F8" w14:textId="5F9A2F93" w:rsidR="009F65ED" w:rsidRDefault="009F65ED" w:rsidP="00D51630">
      <w:pPr>
        <w:pStyle w:val="Paragraphedeliste"/>
        <w:spacing w:before="360" w:after="0" w:line="240" w:lineRule="auto"/>
        <w:ind w:left="1077"/>
        <w:jc w:val="both"/>
        <w:rPr>
          <w:rFonts w:cstheme="minorHAnsi"/>
          <w:b/>
        </w:rPr>
      </w:pPr>
      <w:r>
        <w:rPr>
          <w:rFonts w:cstheme="minorHAnsi"/>
          <w:b/>
        </w:rPr>
        <w:t>Article 7-2 – Dispositions transitoires</w:t>
      </w:r>
    </w:p>
    <w:p w14:paraId="54BC0DCE" w14:textId="77777777" w:rsidR="009F65ED" w:rsidRDefault="009F65ED" w:rsidP="00D51630">
      <w:pPr>
        <w:pStyle w:val="Paragraphedeliste"/>
        <w:spacing w:before="360" w:after="0" w:line="240" w:lineRule="auto"/>
        <w:ind w:left="1077"/>
        <w:jc w:val="both"/>
        <w:rPr>
          <w:rFonts w:cstheme="minorHAnsi"/>
          <w:b/>
        </w:rPr>
      </w:pPr>
    </w:p>
    <w:p w14:paraId="4D6A7E43" w14:textId="77777777" w:rsidR="009F65ED" w:rsidRDefault="009F65ED" w:rsidP="00D51630">
      <w:pPr>
        <w:widowControl w:val="0"/>
        <w:autoSpaceDE w:val="0"/>
        <w:autoSpaceDN w:val="0"/>
        <w:adjustRightInd w:val="0"/>
        <w:spacing w:after="0" w:line="240" w:lineRule="auto"/>
        <w:jc w:val="both"/>
      </w:pPr>
      <w:r>
        <w:t>Jusqu’à la date d’entrée en vigueur des dispositions des articles 2, 3 et 4</w:t>
      </w:r>
      <w:r>
        <w:rPr>
          <w:bCs/>
        </w:rPr>
        <w:t xml:space="preserve"> </w:t>
      </w:r>
      <w:r>
        <w:rPr>
          <w:rFonts w:cstheme="minorHAnsi"/>
          <w:bCs/>
        </w:rPr>
        <w:t>de la présente annexe</w:t>
      </w:r>
      <w:r>
        <w:t xml:space="preserve">, les salariés et les particuliers employeurs qui relevaient de la convention collective nationale des salariés du particulier employeur du 24 novembre 1999 étendue par </w:t>
      </w:r>
      <w:r w:rsidRPr="00AF3244">
        <w:rPr>
          <w:i/>
          <w:iCs/>
        </w:rPr>
        <w:t>arrêté ministériel en date du 2 mars 2000,</w:t>
      </w:r>
      <w:r>
        <w:t xml:space="preserve"> </w:t>
      </w:r>
      <w:r>
        <w:lastRenderedPageBreak/>
        <w:t>IDCC 2111, restent soumis au respect des applicables aux salariés éligibles au départ volontaire à la retraite, prévues par l’article 11-b) de ladite convention collective, reprises ci-après :</w:t>
      </w:r>
    </w:p>
    <w:p w14:paraId="097AB5CC" w14:textId="77777777" w:rsidR="009F65ED" w:rsidRDefault="009F65ED" w:rsidP="00D51630">
      <w:pPr>
        <w:widowControl w:val="0"/>
        <w:autoSpaceDE w:val="0"/>
        <w:autoSpaceDN w:val="0"/>
        <w:adjustRightInd w:val="0"/>
        <w:spacing w:after="0" w:line="240" w:lineRule="auto"/>
        <w:jc w:val="both"/>
      </w:pPr>
    </w:p>
    <w:p w14:paraId="439D0456" w14:textId="77777777" w:rsidR="009F65ED" w:rsidRDefault="009F65ED" w:rsidP="00D51630">
      <w:pPr>
        <w:shd w:val="clear" w:color="auto" w:fill="FFFFFF"/>
        <w:spacing w:after="0" w:line="240" w:lineRule="auto"/>
        <w:jc w:val="center"/>
        <w:rPr>
          <w:rFonts w:eastAsia="Times New Roman" w:cstheme="minorHAnsi"/>
          <w:i/>
          <w:iCs/>
          <w:lang w:eastAsia="fr-FR"/>
        </w:rPr>
      </w:pPr>
      <w:r>
        <w:rPr>
          <w:rFonts w:eastAsia="Times New Roman" w:cstheme="minorHAnsi"/>
          <w:i/>
          <w:iCs/>
          <w:lang w:eastAsia="fr-FR"/>
        </w:rPr>
        <w:t>« </w:t>
      </w:r>
      <w:proofErr w:type="gramStart"/>
      <w:r>
        <w:rPr>
          <w:rFonts w:eastAsia="Times New Roman" w:cstheme="minorHAnsi"/>
          <w:i/>
          <w:iCs/>
          <w:lang w:eastAsia="fr-FR"/>
        </w:rPr>
        <w:t>b</w:t>
      </w:r>
      <w:proofErr w:type="gramEnd"/>
      <w:r>
        <w:rPr>
          <w:rFonts w:eastAsia="Times New Roman" w:cstheme="minorHAnsi"/>
          <w:i/>
          <w:iCs/>
          <w:lang w:eastAsia="fr-FR"/>
        </w:rPr>
        <w:t xml:space="preserve">) </w:t>
      </w:r>
      <w:r>
        <w:rPr>
          <w:rFonts w:eastAsia="Times New Roman" w:cstheme="minorHAnsi"/>
          <w:i/>
          <w:iCs/>
          <w:u w:val="single"/>
          <w:lang w:eastAsia="fr-FR"/>
        </w:rPr>
        <w:t>Départ volontaire à la retraite du salarié</w:t>
      </w:r>
    </w:p>
    <w:p w14:paraId="79BC3E0A" w14:textId="77777777" w:rsidR="009F65ED" w:rsidRDefault="009F65ED" w:rsidP="00D51630">
      <w:pPr>
        <w:shd w:val="clear" w:color="auto" w:fill="FFFFFF"/>
        <w:spacing w:after="0" w:line="240" w:lineRule="auto"/>
        <w:jc w:val="both"/>
        <w:rPr>
          <w:rFonts w:eastAsia="Times New Roman" w:cstheme="minorHAnsi"/>
          <w:i/>
          <w:iCs/>
          <w:lang w:eastAsia="fr-FR"/>
        </w:rPr>
      </w:pPr>
      <w:r>
        <w:rPr>
          <w:rFonts w:eastAsia="Times New Roman" w:cstheme="minorHAnsi"/>
          <w:i/>
          <w:iCs/>
          <w:lang w:eastAsia="fr-FR"/>
        </w:rPr>
        <w:t>(…)</w:t>
      </w:r>
    </w:p>
    <w:p w14:paraId="45A50DED" w14:textId="77777777" w:rsidR="009F65ED" w:rsidRDefault="009F65ED" w:rsidP="00D51630">
      <w:pPr>
        <w:shd w:val="clear" w:color="auto" w:fill="FFFFFF"/>
        <w:spacing w:after="0" w:line="240" w:lineRule="auto"/>
        <w:jc w:val="both"/>
        <w:rPr>
          <w:rFonts w:eastAsia="Times New Roman" w:cstheme="minorHAnsi"/>
          <w:i/>
          <w:iCs/>
          <w:lang w:eastAsia="fr-FR"/>
        </w:rPr>
      </w:pPr>
      <w:r>
        <w:rPr>
          <w:rFonts w:eastAsia="Times New Roman" w:cstheme="minorHAnsi"/>
          <w:i/>
          <w:iCs/>
          <w:lang w:eastAsia="fr-FR"/>
        </w:rPr>
        <w:t>L'indemnité de départ volontaire à la retraite versée par l'employeur est de :</w:t>
      </w:r>
    </w:p>
    <w:p w14:paraId="68142685" w14:textId="77777777" w:rsidR="009F65ED" w:rsidRDefault="009F65ED" w:rsidP="00C2202D">
      <w:pPr>
        <w:pStyle w:val="Paragraphedeliste"/>
        <w:numPr>
          <w:ilvl w:val="0"/>
          <w:numId w:val="38"/>
        </w:numPr>
        <w:shd w:val="clear" w:color="auto" w:fill="FFFFFF"/>
        <w:spacing w:after="0" w:line="240" w:lineRule="auto"/>
        <w:jc w:val="both"/>
        <w:rPr>
          <w:rFonts w:eastAsia="Times New Roman" w:cstheme="minorHAnsi"/>
          <w:i/>
          <w:iCs/>
          <w:lang w:eastAsia="fr-FR"/>
        </w:rPr>
      </w:pPr>
      <w:r>
        <w:rPr>
          <w:rFonts w:eastAsia="Times New Roman" w:cstheme="minorHAnsi"/>
          <w:i/>
          <w:iCs/>
          <w:lang w:eastAsia="fr-FR"/>
        </w:rPr>
        <w:t>1/2 mois de salaire brut après 10 ans d'ancienneté chez le même employeur, dont seront déduites les cotisations dues ;</w:t>
      </w:r>
    </w:p>
    <w:p w14:paraId="6816ABF5" w14:textId="77777777" w:rsidR="009F65ED" w:rsidRDefault="009F65ED" w:rsidP="00C2202D">
      <w:pPr>
        <w:pStyle w:val="Paragraphedeliste"/>
        <w:numPr>
          <w:ilvl w:val="0"/>
          <w:numId w:val="38"/>
        </w:numPr>
        <w:shd w:val="clear" w:color="auto" w:fill="FFFFFF"/>
        <w:spacing w:after="0" w:line="240" w:lineRule="auto"/>
        <w:jc w:val="both"/>
        <w:rPr>
          <w:rFonts w:eastAsia="Times New Roman" w:cstheme="minorHAnsi"/>
          <w:i/>
          <w:iCs/>
          <w:lang w:eastAsia="fr-FR"/>
        </w:rPr>
      </w:pPr>
      <w:r>
        <w:rPr>
          <w:rFonts w:eastAsia="Times New Roman" w:cstheme="minorHAnsi"/>
          <w:i/>
          <w:iCs/>
          <w:lang w:eastAsia="fr-FR"/>
        </w:rPr>
        <w:t>1 mois de salaire brut après 15 ans d'ancienneté chez le même employeur, dont seront déduites les cotisations dues ;</w:t>
      </w:r>
    </w:p>
    <w:p w14:paraId="48CFC892" w14:textId="77777777" w:rsidR="009F65ED" w:rsidRDefault="009F65ED" w:rsidP="00C2202D">
      <w:pPr>
        <w:pStyle w:val="Paragraphedeliste"/>
        <w:numPr>
          <w:ilvl w:val="0"/>
          <w:numId w:val="38"/>
        </w:numPr>
        <w:shd w:val="clear" w:color="auto" w:fill="FFFFFF"/>
        <w:spacing w:after="0" w:line="240" w:lineRule="auto"/>
        <w:jc w:val="both"/>
        <w:rPr>
          <w:rFonts w:eastAsia="Times New Roman" w:cstheme="minorHAnsi"/>
          <w:i/>
          <w:iCs/>
          <w:lang w:eastAsia="fr-FR"/>
        </w:rPr>
      </w:pPr>
      <w:r>
        <w:rPr>
          <w:rFonts w:eastAsia="Times New Roman" w:cstheme="minorHAnsi"/>
          <w:i/>
          <w:iCs/>
          <w:lang w:eastAsia="fr-FR"/>
        </w:rPr>
        <w:t>1,5 mois de salaire brut après 20 ans d'ancienneté chez le même employeur, dont seront déduites les cotisations dues ;</w:t>
      </w:r>
    </w:p>
    <w:p w14:paraId="664E5876" w14:textId="77777777" w:rsidR="009F65ED" w:rsidRDefault="009F65ED" w:rsidP="00C2202D">
      <w:pPr>
        <w:pStyle w:val="Paragraphedeliste"/>
        <w:numPr>
          <w:ilvl w:val="0"/>
          <w:numId w:val="38"/>
        </w:numPr>
        <w:shd w:val="clear" w:color="auto" w:fill="FFFFFF"/>
        <w:spacing w:after="0" w:line="240" w:lineRule="auto"/>
        <w:jc w:val="both"/>
        <w:rPr>
          <w:rFonts w:eastAsia="Times New Roman" w:cstheme="minorHAnsi"/>
          <w:i/>
          <w:iCs/>
          <w:lang w:eastAsia="fr-FR"/>
        </w:rPr>
      </w:pPr>
      <w:r>
        <w:rPr>
          <w:rFonts w:eastAsia="Times New Roman" w:cstheme="minorHAnsi"/>
          <w:i/>
          <w:iCs/>
          <w:lang w:eastAsia="fr-FR"/>
        </w:rPr>
        <w:t>2 mois de salaire brut après 30 ans d'ancienneté chez le même employeur, dont seront déduites les cotisations dues.</w:t>
      </w:r>
    </w:p>
    <w:p w14:paraId="66A49562" w14:textId="77777777" w:rsidR="009F65ED" w:rsidRDefault="009F65ED" w:rsidP="00D51630">
      <w:pPr>
        <w:shd w:val="clear" w:color="auto" w:fill="FFFFFF"/>
        <w:spacing w:after="0" w:line="240" w:lineRule="auto"/>
        <w:jc w:val="both"/>
        <w:rPr>
          <w:rFonts w:eastAsia="Times New Roman" w:cstheme="minorHAnsi"/>
          <w:i/>
          <w:iCs/>
          <w:lang w:eastAsia="fr-FR"/>
        </w:rPr>
      </w:pPr>
      <w:r>
        <w:rPr>
          <w:rFonts w:eastAsia="Times New Roman" w:cstheme="minorHAnsi"/>
          <w:i/>
          <w:iCs/>
          <w:lang w:eastAsia="fr-FR"/>
        </w:rPr>
        <w:t>Le salaire à prendre en considération pour le calcul de cette indemnité est celui servant de base au calcul de l'indemnité de licenciement : voir article 12 a, paragraphe 3.</w:t>
      </w:r>
    </w:p>
    <w:p w14:paraId="5303CDBB" w14:textId="77777777" w:rsidR="009F65ED" w:rsidRDefault="009F65ED" w:rsidP="00D51630">
      <w:pPr>
        <w:shd w:val="clear" w:color="auto" w:fill="FFFFFF"/>
        <w:spacing w:after="0" w:line="240" w:lineRule="auto"/>
        <w:jc w:val="both"/>
        <w:rPr>
          <w:rFonts w:eastAsia="Times New Roman" w:cstheme="minorHAnsi"/>
          <w:i/>
          <w:iCs/>
          <w:lang w:eastAsia="fr-FR"/>
        </w:rPr>
      </w:pPr>
      <w:r>
        <w:rPr>
          <w:rFonts w:eastAsia="Times New Roman" w:cstheme="minorHAnsi"/>
          <w:i/>
          <w:iCs/>
          <w:lang w:eastAsia="fr-FR"/>
        </w:rPr>
        <w:t>Cette indemnité de départ volontaire à la retraite ne se cumule avec aucune autre indemnité de même nature. »</w:t>
      </w:r>
    </w:p>
    <w:p w14:paraId="53F865CF" w14:textId="77777777" w:rsidR="009F65ED" w:rsidRDefault="009F65ED" w:rsidP="00D51630">
      <w:pPr>
        <w:widowControl w:val="0"/>
        <w:autoSpaceDE w:val="0"/>
        <w:autoSpaceDN w:val="0"/>
        <w:adjustRightInd w:val="0"/>
        <w:spacing w:after="0" w:line="240" w:lineRule="auto"/>
        <w:jc w:val="both"/>
        <w:rPr>
          <w:rFonts w:eastAsiaTheme="minorHAnsi"/>
        </w:rPr>
      </w:pPr>
    </w:p>
    <w:p w14:paraId="7B669F18" w14:textId="77777777" w:rsidR="009F65ED" w:rsidRDefault="009F65ED" w:rsidP="00D51630">
      <w:pPr>
        <w:spacing w:line="240" w:lineRule="auto"/>
        <w:jc w:val="both"/>
        <w:rPr>
          <w:rFonts w:cstheme="minorHAnsi"/>
        </w:rPr>
      </w:pPr>
      <w:r>
        <w:t xml:space="preserve">Ces dispositions transitoires ne sont pas applicables aux assistants maternels et aux particuliers employeurs qui relevaient de </w:t>
      </w:r>
      <w:r>
        <w:rPr>
          <w:rFonts w:cstheme="minorHAnsi"/>
        </w:rPr>
        <w:t>la convention collective nationale des assistants maternels du particulier employeur du 1</w:t>
      </w:r>
      <w:r>
        <w:rPr>
          <w:rFonts w:cstheme="minorHAnsi"/>
          <w:vertAlign w:val="superscript"/>
        </w:rPr>
        <w:t>er</w:t>
      </w:r>
      <w:r>
        <w:rPr>
          <w:rFonts w:cstheme="minorHAnsi"/>
        </w:rPr>
        <w:t xml:space="preserve"> juillet 2004 étendue par </w:t>
      </w:r>
      <w:r w:rsidRPr="00AF3244">
        <w:rPr>
          <w:rFonts w:cstheme="minorHAnsi"/>
          <w:i/>
          <w:iCs/>
        </w:rPr>
        <w:t>arrêté ministériel du 17 décembre 2004</w:t>
      </w:r>
      <w:r>
        <w:rPr>
          <w:rFonts w:cstheme="minorHAnsi"/>
        </w:rPr>
        <w:t>, IDCC 2395.</w:t>
      </w:r>
    </w:p>
    <w:p w14:paraId="2AF26750" w14:textId="77777777" w:rsidR="009F65ED" w:rsidRDefault="009F65ED" w:rsidP="00D51630">
      <w:pPr>
        <w:widowControl w:val="0"/>
        <w:autoSpaceDE w:val="0"/>
        <w:autoSpaceDN w:val="0"/>
        <w:adjustRightInd w:val="0"/>
        <w:spacing w:after="0" w:line="240" w:lineRule="auto"/>
        <w:jc w:val="both"/>
      </w:pPr>
      <w:r>
        <w:t xml:space="preserve">A compter de la date d’entrée en vigueur des dispositions des articles 2, 3 et 4 </w:t>
      </w:r>
      <w:r>
        <w:rPr>
          <w:rFonts w:cstheme="minorHAnsi"/>
        </w:rPr>
        <w:t>de la présente annexe</w:t>
      </w:r>
      <w:r>
        <w:t xml:space="preserve">, telle que fixée à l’article 7-1 </w:t>
      </w:r>
      <w:r>
        <w:rPr>
          <w:rFonts w:cstheme="minorHAnsi"/>
          <w:bCs/>
        </w:rPr>
        <w:t>de la présente annexe</w:t>
      </w:r>
      <w:r>
        <w:t xml:space="preserve">, les dispositions transitoires cessent de plein droit de s’appliquer. Elles sont alors automatiquement remplacées par les dispositions </w:t>
      </w:r>
      <w:r>
        <w:rPr>
          <w:rFonts w:cstheme="minorHAnsi"/>
          <w:bCs/>
        </w:rPr>
        <w:t>de la présente annexe</w:t>
      </w:r>
      <w:r>
        <w:t>, plus favorables pour les salariés.</w:t>
      </w:r>
    </w:p>
    <w:p w14:paraId="30722AD3" w14:textId="77777777" w:rsidR="009F65ED" w:rsidRDefault="009F65ED" w:rsidP="00D51630">
      <w:pPr>
        <w:pStyle w:val="Paragraphedeliste"/>
        <w:keepNext/>
        <w:keepLines/>
        <w:spacing w:before="360" w:after="0" w:line="240" w:lineRule="auto"/>
        <w:ind w:left="1077"/>
        <w:jc w:val="both"/>
        <w:rPr>
          <w:rFonts w:cstheme="minorHAnsi"/>
          <w:b/>
        </w:rPr>
      </w:pPr>
      <w:r>
        <w:rPr>
          <w:rFonts w:cstheme="minorHAnsi"/>
          <w:b/>
        </w:rPr>
        <w:t>Article 7-3 – Suivi de la présente annexe</w:t>
      </w:r>
    </w:p>
    <w:p w14:paraId="26E1B46D" w14:textId="77777777" w:rsidR="009F65ED" w:rsidRDefault="009F65ED" w:rsidP="00D51630">
      <w:pPr>
        <w:keepNext/>
        <w:keepLines/>
        <w:autoSpaceDE w:val="0"/>
        <w:autoSpaceDN w:val="0"/>
        <w:adjustRightInd w:val="0"/>
        <w:spacing w:after="0" w:line="240" w:lineRule="auto"/>
        <w:jc w:val="both"/>
      </w:pPr>
    </w:p>
    <w:p w14:paraId="3BD36FEC" w14:textId="77777777" w:rsidR="009F65ED" w:rsidRDefault="009F65ED" w:rsidP="00D51630">
      <w:pPr>
        <w:keepNext/>
        <w:keepLines/>
        <w:autoSpaceDE w:val="0"/>
        <w:autoSpaceDN w:val="0"/>
        <w:adjustRightInd w:val="0"/>
        <w:spacing w:after="0" w:line="240" w:lineRule="auto"/>
        <w:jc w:val="both"/>
      </w:pPr>
      <w:r>
        <w:rPr>
          <w:rFonts w:cstheme="minorHAnsi"/>
          <w:bCs/>
        </w:rPr>
        <w:t>La présente annexe</w:t>
      </w:r>
      <w:r>
        <w:t xml:space="preserve"> fait l’objet d’un suivi par la CPPNI de la branche du secteur des particuliers employeurs et de l’emploi à domicile.</w:t>
      </w:r>
    </w:p>
    <w:p w14:paraId="39797EA9" w14:textId="77777777" w:rsidR="009F65ED" w:rsidRDefault="009F65ED" w:rsidP="00D51630">
      <w:pPr>
        <w:widowControl w:val="0"/>
        <w:autoSpaceDE w:val="0"/>
        <w:autoSpaceDN w:val="0"/>
        <w:adjustRightInd w:val="0"/>
        <w:spacing w:after="0" w:line="240" w:lineRule="auto"/>
        <w:ind w:left="360"/>
        <w:jc w:val="both"/>
      </w:pPr>
    </w:p>
    <w:p w14:paraId="04FCEFA4" w14:textId="28B283AC" w:rsidR="009F65ED" w:rsidRDefault="009F65ED" w:rsidP="00D51630">
      <w:pPr>
        <w:widowControl w:val="0"/>
        <w:autoSpaceDE w:val="0"/>
        <w:autoSpaceDN w:val="0"/>
        <w:adjustRightInd w:val="0"/>
        <w:spacing w:after="0" w:line="240" w:lineRule="auto"/>
        <w:jc w:val="both"/>
      </w:pPr>
      <w:r w:rsidRPr="00862251">
        <w:t>Les parte</w:t>
      </w:r>
      <w:r w:rsidR="00862251">
        <w:t>naire</w:t>
      </w:r>
      <w:r w:rsidRPr="00862251">
        <w:t>s s</w:t>
      </w:r>
      <w:r w:rsidR="00862251">
        <w:t>ociaux</w:t>
      </w:r>
      <w:r>
        <w:t xml:space="preserve"> conviennent de se revoir au plus tard dans le délai de trois (3) ans à compter de la date d’entrée en vigueur des articles 2, 3 et 4 </w:t>
      </w:r>
      <w:r>
        <w:rPr>
          <w:rFonts w:cstheme="minorHAnsi"/>
          <w:bCs/>
        </w:rPr>
        <w:t>de la présente annexe</w:t>
      </w:r>
      <w:r>
        <w:t xml:space="preserve">. A cette occasion, les partenaires sociaux dresseront le bilan qualitatif et quantitatif de l’application de </w:t>
      </w:r>
      <w:r>
        <w:rPr>
          <w:rFonts w:cstheme="minorHAnsi"/>
          <w:bCs/>
        </w:rPr>
        <w:t>de la présente annexe</w:t>
      </w:r>
      <w:r>
        <w:t xml:space="preserve"> afin d’en évaluer l’impact, d’identifier les points d’amélioration et de proposer un éventuel avenant.</w:t>
      </w:r>
    </w:p>
    <w:p w14:paraId="63722EA1" w14:textId="2E73CBD4" w:rsidR="004F7036" w:rsidRDefault="004F7036" w:rsidP="00D51630">
      <w:pPr>
        <w:widowControl w:val="0"/>
        <w:autoSpaceDE w:val="0"/>
        <w:autoSpaceDN w:val="0"/>
        <w:adjustRightInd w:val="0"/>
        <w:spacing w:after="0" w:line="240" w:lineRule="auto"/>
        <w:jc w:val="both"/>
      </w:pPr>
    </w:p>
    <w:p w14:paraId="1FD447A9" w14:textId="2DCDCFB3" w:rsidR="004F7036" w:rsidRDefault="004F7036" w:rsidP="00D51630">
      <w:pPr>
        <w:widowControl w:val="0"/>
        <w:autoSpaceDE w:val="0"/>
        <w:autoSpaceDN w:val="0"/>
        <w:adjustRightInd w:val="0"/>
        <w:spacing w:after="0" w:line="240" w:lineRule="auto"/>
        <w:jc w:val="both"/>
      </w:pPr>
    </w:p>
    <w:p w14:paraId="4BA5D8EF" w14:textId="34803549" w:rsidR="004F7036" w:rsidRDefault="004F7036" w:rsidP="00D51630">
      <w:pPr>
        <w:widowControl w:val="0"/>
        <w:autoSpaceDE w:val="0"/>
        <w:autoSpaceDN w:val="0"/>
        <w:adjustRightInd w:val="0"/>
        <w:spacing w:after="0" w:line="240" w:lineRule="auto"/>
        <w:jc w:val="both"/>
      </w:pPr>
    </w:p>
    <w:p w14:paraId="39A375E8" w14:textId="77777777" w:rsidR="00D51630" w:rsidRDefault="00D51630" w:rsidP="003322F2">
      <w:pPr>
        <w:pStyle w:val="Titre2"/>
      </w:pPr>
      <w:r>
        <w:br w:type="page"/>
      </w:r>
    </w:p>
    <w:p w14:paraId="5552783C" w14:textId="77777777" w:rsidR="00851BB1" w:rsidRDefault="00851BB1" w:rsidP="00392A72"/>
    <w:p w14:paraId="17FD75E6" w14:textId="77777777" w:rsidR="00851BB1" w:rsidRDefault="00851BB1" w:rsidP="00392A72"/>
    <w:p w14:paraId="3DC90B80" w14:textId="77777777" w:rsidR="00851BB1" w:rsidRDefault="00851BB1" w:rsidP="00392A72"/>
    <w:p w14:paraId="58E8C8AD" w14:textId="77777777" w:rsidR="00851BB1" w:rsidRDefault="00851BB1" w:rsidP="00392A72"/>
    <w:p w14:paraId="1F4A025E" w14:textId="77777777" w:rsidR="00851BB1" w:rsidRDefault="00851BB1" w:rsidP="00392A72"/>
    <w:p w14:paraId="209BDF2E" w14:textId="77777777" w:rsidR="00851BB1" w:rsidRDefault="00851BB1" w:rsidP="00392A72"/>
    <w:p w14:paraId="68B05324" w14:textId="77777777" w:rsidR="00851BB1" w:rsidRDefault="00851BB1" w:rsidP="00392A72"/>
    <w:p w14:paraId="779C41EA" w14:textId="77777777" w:rsidR="00851BB1" w:rsidRDefault="00851BB1" w:rsidP="00392A72"/>
    <w:p w14:paraId="5F19C944" w14:textId="77777777" w:rsidR="00851BB1" w:rsidRDefault="00851BB1" w:rsidP="00392A72"/>
    <w:p w14:paraId="0B7CEE8E" w14:textId="77777777" w:rsidR="00851BB1" w:rsidRDefault="00851BB1" w:rsidP="00392A72"/>
    <w:p w14:paraId="3089BA96" w14:textId="5F9C0CB2" w:rsidR="00F82DD5" w:rsidRPr="0044586D" w:rsidRDefault="00F82DD5" w:rsidP="003322F2">
      <w:pPr>
        <w:pStyle w:val="Titre2"/>
        <w:rPr>
          <w:sz w:val="32"/>
          <w:szCs w:val="32"/>
        </w:rPr>
      </w:pPr>
      <w:bookmarkStart w:id="574" w:name="_Toc66470050"/>
      <w:r w:rsidRPr="004F7036">
        <w:t xml:space="preserve">Annexe n° </w:t>
      </w:r>
      <w:r>
        <w:t>5</w:t>
      </w:r>
      <w:r w:rsidRPr="004F7036">
        <w:t xml:space="preserve"> </w:t>
      </w:r>
      <w:r>
        <w:t xml:space="preserve">- </w:t>
      </w:r>
      <w:bookmarkStart w:id="575" w:name="_Hlk66524799"/>
      <w:r>
        <w:t>Salaires</w:t>
      </w:r>
      <w:r w:rsidRPr="004F7036">
        <w:t xml:space="preserve"> minima conventionnels </w:t>
      </w:r>
      <w:r>
        <w:t>applicables</w:t>
      </w:r>
      <w:r w:rsidR="005E69CF">
        <w:t xml:space="preserve"> aux</w:t>
      </w:r>
      <w:r>
        <w:t xml:space="preserve"> assistants maternels</w:t>
      </w:r>
      <w:bookmarkEnd w:id="574"/>
      <w:bookmarkEnd w:id="575"/>
    </w:p>
    <w:p w14:paraId="2EC7E01D" w14:textId="77777777" w:rsidR="00F82DD5" w:rsidRDefault="00F82DD5" w:rsidP="00F82DD5">
      <w:pPr>
        <w:spacing w:after="0" w:line="240" w:lineRule="auto"/>
        <w:jc w:val="both"/>
        <w:rPr>
          <w:rFonts w:ascii="Arial" w:hAnsi="Arial" w:cs="Arial"/>
        </w:rPr>
      </w:pPr>
    </w:p>
    <w:p w14:paraId="44ED8749" w14:textId="77777777" w:rsidR="00F82DD5" w:rsidRDefault="00F82DD5" w:rsidP="00F82DD5">
      <w:pPr>
        <w:spacing w:after="0" w:line="240" w:lineRule="auto"/>
        <w:jc w:val="both"/>
        <w:rPr>
          <w:rFonts w:ascii="Arial" w:hAnsi="Arial" w:cs="Arial"/>
        </w:rPr>
      </w:pPr>
    </w:p>
    <w:p w14:paraId="52D8571B" w14:textId="77777777" w:rsidR="00851BB1" w:rsidRDefault="00851BB1" w:rsidP="00F82DD5">
      <w:pPr>
        <w:widowControl w:val="0"/>
        <w:autoSpaceDE w:val="0"/>
        <w:autoSpaceDN w:val="0"/>
        <w:adjustRightInd w:val="0"/>
        <w:spacing w:after="0" w:line="240" w:lineRule="auto"/>
        <w:jc w:val="both"/>
      </w:pPr>
    </w:p>
    <w:p w14:paraId="21FED3B7" w14:textId="77777777" w:rsidR="00851BB1" w:rsidRDefault="00851BB1" w:rsidP="00F82DD5">
      <w:pPr>
        <w:widowControl w:val="0"/>
        <w:autoSpaceDE w:val="0"/>
        <w:autoSpaceDN w:val="0"/>
        <w:adjustRightInd w:val="0"/>
        <w:spacing w:after="0" w:line="240" w:lineRule="auto"/>
        <w:jc w:val="both"/>
      </w:pPr>
    </w:p>
    <w:p w14:paraId="321EBE4A" w14:textId="77777777" w:rsidR="00851BB1" w:rsidRDefault="00851BB1" w:rsidP="00F82DD5">
      <w:pPr>
        <w:widowControl w:val="0"/>
        <w:autoSpaceDE w:val="0"/>
        <w:autoSpaceDN w:val="0"/>
        <w:adjustRightInd w:val="0"/>
        <w:spacing w:after="0" w:line="240" w:lineRule="auto"/>
        <w:jc w:val="both"/>
      </w:pPr>
    </w:p>
    <w:p w14:paraId="4FC41ECA" w14:textId="77777777" w:rsidR="00851BB1" w:rsidRDefault="00851BB1" w:rsidP="00F82DD5">
      <w:pPr>
        <w:widowControl w:val="0"/>
        <w:autoSpaceDE w:val="0"/>
        <w:autoSpaceDN w:val="0"/>
        <w:adjustRightInd w:val="0"/>
        <w:spacing w:after="0" w:line="240" w:lineRule="auto"/>
        <w:jc w:val="both"/>
      </w:pPr>
    </w:p>
    <w:p w14:paraId="30FC0508" w14:textId="77777777" w:rsidR="00851BB1" w:rsidRDefault="00851BB1" w:rsidP="00F82DD5">
      <w:pPr>
        <w:widowControl w:val="0"/>
        <w:autoSpaceDE w:val="0"/>
        <w:autoSpaceDN w:val="0"/>
        <w:adjustRightInd w:val="0"/>
        <w:spacing w:after="0" w:line="240" w:lineRule="auto"/>
        <w:jc w:val="both"/>
      </w:pPr>
    </w:p>
    <w:p w14:paraId="42949CFA" w14:textId="77777777" w:rsidR="00851BB1" w:rsidRDefault="00851BB1" w:rsidP="00F82DD5">
      <w:pPr>
        <w:widowControl w:val="0"/>
        <w:autoSpaceDE w:val="0"/>
        <w:autoSpaceDN w:val="0"/>
        <w:adjustRightInd w:val="0"/>
        <w:spacing w:after="0" w:line="240" w:lineRule="auto"/>
        <w:jc w:val="both"/>
      </w:pPr>
    </w:p>
    <w:p w14:paraId="561C3195" w14:textId="77777777" w:rsidR="00851BB1" w:rsidRDefault="00851BB1" w:rsidP="00F82DD5">
      <w:pPr>
        <w:widowControl w:val="0"/>
        <w:autoSpaceDE w:val="0"/>
        <w:autoSpaceDN w:val="0"/>
        <w:adjustRightInd w:val="0"/>
        <w:spacing w:after="0" w:line="240" w:lineRule="auto"/>
        <w:jc w:val="both"/>
      </w:pPr>
    </w:p>
    <w:p w14:paraId="2D5DF217" w14:textId="77777777" w:rsidR="00851BB1" w:rsidRDefault="00851BB1" w:rsidP="00F82DD5">
      <w:pPr>
        <w:widowControl w:val="0"/>
        <w:autoSpaceDE w:val="0"/>
        <w:autoSpaceDN w:val="0"/>
        <w:adjustRightInd w:val="0"/>
        <w:spacing w:after="0" w:line="240" w:lineRule="auto"/>
        <w:jc w:val="both"/>
      </w:pPr>
    </w:p>
    <w:p w14:paraId="63B4EDD6" w14:textId="77777777" w:rsidR="00851BB1" w:rsidRDefault="00851BB1" w:rsidP="00F82DD5">
      <w:pPr>
        <w:widowControl w:val="0"/>
        <w:autoSpaceDE w:val="0"/>
        <w:autoSpaceDN w:val="0"/>
        <w:adjustRightInd w:val="0"/>
        <w:spacing w:after="0" w:line="240" w:lineRule="auto"/>
        <w:jc w:val="both"/>
      </w:pPr>
    </w:p>
    <w:p w14:paraId="544C5A93" w14:textId="77777777" w:rsidR="00851BB1" w:rsidRDefault="00851BB1" w:rsidP="00F82DD5">
      <w:pPr>
        <w:widowControl w:val="0"/>
        <w:autoSpaceDE w:val="0"/>
        <w:autoSpaceDN w:val="0"/>
        <w:adjustRightInd w:val="0"/>
        <w:spacing w:after="0" w:line="240" w:lineRule="auto"/>
        <w:jc w:val="both"/>
      </w:pPr>
    </w:p>
    <w:p w14:paraId="5C2FD94B" w14:textId="77777777" w:rsidR="00851BB1" w:rsidRDefault="00851BB1" w:rsidP="00F82DD5">
      <w:pPr>
        <w:widowControl w:val="0"/>
        <w:autoSpaceDE w:val="0"/>
        <w:autoSpaceDN w:val="0"/>
        <w:adjustRightInd w:val="0"/>
        <w:spacing w:after="0" w:line="240" w:lineRule="auto"/>
        <w:jc w:val="both"/>
      </w:pPr>
    </w:p>
    <w:p w14:paraId="230F0D82" w14:textId="77777777" w:rsidR="00851BB1" w:rsidRDefault="00851BB1" w:rsidP="00F82DD5">
      <w:pPr>
        <w:widowControl w:val="0"/>
        <w:autoSpaceDE w:val="0"/>
        <w:autoSpaceDN w:val="0"/>
        <w:adjustRightInd w:val="0"/>
        <w:spacing w:after="0" w:line="240" w:lineRule="auto"/>
        <w:jc w:val="both"/>
      </w:pPr>
    </w:p>
    <w:p w14:paraId="18357B18" w14:textId="77777777" w:rsidR="00851BB1" w:rsidRDefault="00851BB1" w:rsidP="00F82DD5">
      <w:pPr>
        <w:widowControl w:val="0"/>
        <w:autoSpaceDE w:val="0"/>
        <w:autoSpaceDN w:val="0"/>
        <w:adjustRightInd w:val="0"/>
        <w:spacing w:after="0" w:line="240" w:lineRule="auto"/>
        <w:jc w:val="both"/>
      </w:pPr>
    </w:p>
    <w:p w14:paraId="1E1A3E94" w14:textId="77777777" w:rsidR="00851BB1" w:rsidRDefault="00851BB1" w:rsidP="00F82DD5">
      <w:pPr>
        <w:widowControl w:val="0"/>
        <w:autoSpaceDE w:val="0"/>
        <w:autoSpaceDN w:val="0"/>
        <w:adjustRightInd w:val="0"/>
        <w:spacing w:after="0" w:line="240" w:lineRule="auto"/>
        <w:jc w:val="both"/>
      </w:pPr>
    </w:p>
    <w:p w14:paraId="6CFAD3FB" w14:textId="77777777" w:rsidR="00851BB1" w:rsidRDefault="00851BB1" w:rsidP="00F82DD5">
      <w:pPr>
        <w:widowControl w:val="0"/>
        <w:autoSpaceDE w:val="0"/>
        <w:autoSpaceDN w:val="0"/>
        <w:adjustRightInd w:val="0"/>
        <w:spacing w:after="0" w:line="240" w:lineRule="auto"/>
        <w:jc w:val="both"/>
      </w:pPr>
    </w:p>
    <w:p w14:paraId="285E7FED" w14:textId="77777777" w:rsidR="00851BB1" w:rsidRDefault="00851BB1" w:rsidP="00F82DD5">
      <w:pPr>
        <w:widowControl w:val="0"/>
        <w:autoSpaceDE w:val="0"/>
        <w:autoSpaceDN w:val="0"/>
        <w:adjustRightInd w:val="0"/>
        <w:spacing w:after="0" w:line="240" w:lineRule="auto"/>
        <w:jc w:val="both"/>
      </w:pPr>
    </w:p>
    <w:p w14:paraId="5C357A85" w14:textId="77777777" w:rsidR="00851BB1" w:rsidRDefault="00851BB1" w:rsidP="00F82DD5">
      <w:pPr>
        <w:widowControl w:val="0"/>
        <w:autoSpaceDE w:val="0"/>
        <w:autoSpaceDN w:val="0"/>
        <w:adjustRightInd w:val="0"/>
        <w:spacing w:after="0" w:line="240" w:lineRule="auto"/>
        <w:jc w:val="both"/>
      </w:pPr>
    </w:p>
    <w:p w14:paraId="3C18F26D" w14:textId="77777777" w:rsidR="00851BB1" w:rsidRDefault="00851BB1" w:rsidP="00F82DD5">
      <w:pPr>
        <w:widowControl w:val="0"/>
        <w:autoSpaceDE w:val="0"/>
        <w:autoSpaceDN w:val="0"/>
        <w:adjustRightInd w:val="0"/>
        <w:spacing w:after="0" w:line="240" w:lineRule="auto"/>
        <w:jc w:val="both"/>
      </w:pPr>
    </w:p>
    <w:p w14:paraId="7145371E" w14:textId="77777777" w:rsidR="00851BB1" w:rsidRDefault="00851BB1" w:rsidP="00F82DD5">
      <w:pPr>
        <w:widowControl w:val="0"/>
        <w:autoSpaceDE w:val="0"/>
        <w:autoSpaceDN w:val="0"/>
        <w:adjustRightInd w:val="0"/>
        <w:spacing w:after="0" w:line="240" w:lineRule="auto"/>
        <w:jc w:val="both"/>
      </w:pPr>
    </w:p>
    <w:p w14:paraId="17F76EB3" w14:textId="77777777" w:rsidR="00851BB1" w:rsidRDefault="00851BB1" w:rsidP="00F82DD5">
      <w:pPr>
        <w:widowControl w:val="0"/>
        <w:autoSpaceDE w:val="0"/>
        <w:autoSpaceDN w:val="0"/>
        <w:adjustRightInd w:val="0"/>
        <w:spacing w:after="0" w:line="240" w:lineRule="auto"/>
        <w:jc w:val="both"/>
      </w:pPr>
    </w:p>
    <w:p w14:paraId="67B57D32" w14:textId="77777777" w:rsidR="00851BB1" w:rsidRDefault="00851BB1" w:rsidP="00F82DD5">
      <w:pPr>
        <w:widowControl w:val="0"/>
        <w:autoSpaceDE w:val="0"/>
        <w:autoSpaceDN w:val="0"/>
        <w:adjustRightInd w:val="0"/>
        <w:spacing w:after="0" w:line="240" w:lineRule="auto"/>
        <w:jc w:val="both"/>
      </w:pPr>
    </w:p>
    <w:p w14:paraId="25CD2394" w14:textId="77777777" w:rsidR="00851BB1" w:rsidRDefault="00851BB1" w:rsidP="00F82DD5">
      <w:pPr>
        <w:widowControl w:val="0"/>
        <w:autoSpaceDE w:val="0"/>
        <w:autoSpaceDN w:val="0"/>
        <w:adjustRightInd w:val="0"/>
        <w:spacing w:after="0" w:line="240" w:lineRule="auto"/>
        <w:jc w:val="both"/>
      </w:pPr>
    </w:p>
    <w:p w14:paraId="64DB13FE" w14:textId="77777777" w:rsidR="00851BB1" w:rsidRDefault="00851BB1" w:rsidP="00F82DD5">
      <w:pPr>
        <w:widowControl w:val="0"/>
        <w:autoSpaceDE w:val="0"/>
        <w:autoSpaceDN w:val="0"/>
        <w:adjustRightInd w:val="0"/>
        <w:spacing w:after="0" w:line="240" w:lineRule="auto"/>
        <w:jc w:val="both"/>
      </w:pPr>
    </w:p>
    <w:p w14:paraId="26B6A74D" w14:textId="77777777" w:rsidR="00851BB1" w:rsidRDefault="00851BB1" w:rsidP="00F82DD5">
      <w:pPr>
        <w:widowControl w:val="0"/>
        <w:autoSpaceDE w:val="0"/>
        <w:autoSpaceDN w:val="0"/>
        <w:adjustRightInd w:val="0"/>
        <w:spacing w:after="0" w:line="240" w:lineRule="auto"/>
        <w:jc w:val="both"/>
      </w:pPr>
    </w:p>
    <w:p w14:paraId="6823821B" w14:textId="77777777" w:rsidR="00851BB1" w:rsidRDefault="00851BB1" w:rsidP="00F82DD5">
      <w:pPr>
        <w:widowControl w:val="0"/>
        <w:autoSpaceDE w:val="0"/>
        <w:autoSpaceDN w:val="0"/>
        <w:adjustRightInd w:val="0"/>
        <w:spacing w:after="0" w:line="240" w:lineRule="auto"/>
        <w:jc w:val="both"/>
      </w:pPr>
    </w:p>
    <w:p w14:paraId="6D18FE58" w14:textId="299578DE" w:rsidR="00392A72" w:rsidRDefault="00392A72">
      <w:r>
        <w:br w:type="page"/>
      </w:r>
    </w:p>
    <w:p w14:paraId="664AA195" w14:textId="77777777" w:rsidR="00851BB1" w:rsidRDefault="00851BB1" w:rsidP="00F82DD5">
      <w:pPr>
        <w:widowControl w:val="0"/>
        <w:autoSpaceDE w:val="0"/>
        <w:autoSpaceDN w:val="0"/>
        <w:adjustRightInd w:val="0"/>
        <w:spacing w:after="0" w:line="240" w:lineRule="auto"/>
        <w:jc w:val="both"/>
      </w:pPr>
    </w:p>
    <w:p w14:paraId="74523140" w14:textId="77777777" w:rsidR="0074298D" w:rsidRDefault="0074298D" w:rsidP="00F82DD5">
      <w:pPr>
        <w:widowControl w:val="0"/>
        <w:autoSpaceDE w:val="0"/>
        <w:autoSpaceDN w:val="0"/>
        <w:adjustRightInd w:val="0"/>
        <w:spacing w:after="0" w:line="240" w:lineRule="auto"/>
        <w:jc w:val="both"/>
      </w:pPr>
    </w:p>
    <w:p w14:paraId="5A819534" w14:textId="686A8452" w:rsidR="0074298D" w:rsidRPr="00FA002D" w:rsidRDefault="00FA002D" w:rsidP="00FA002D">
      <w:pPr>
        <w:pStyle w:val="Titre2"/>
      </w:pPr>
      <w:r w:rsidRPr="00FA002D">
        <w:t>Salaires minima conventionnels applicables aux assistants maternels du particulier employeur</w:t>
      </w:r>
    </w:p>
    <w:p w14:paraId="6BBBDAB1" w14:textId="77777777" w:rsidR="0074298D" w:rsidRDefault="0074298D" w:rsidP="00F82DD5">
      <w:pPr>
        <w:widowControl w:val="0"/>
        <w:autoSpaceDE w:val="0"/>
        <w:autoSpaceDN w:val="0"/>
        <w:adjustRightInd w:val="0"/>
        <w:spacing w:after="0" w:line="240" w:lineRule="auto"/>
        <w:jc w:val="both"/>
      </w:pPr>
    </w:p>
    <w:p w14:paraId="568A7587" w14:textId="77777777" w:rsidR="00FA002D" w:rsidRDefault="00FA002D" w:rsidP="00F82DD5">
      <w:pPr>
        <w:widowControl w:val="0"/>
        <w:autoSpaceDE w:val="0"/>
        <w:autoSpaceDN w:val="0"/>
        <w:adjustRightInd w:val="0"/>
        <w:spacing w:after="0" w:line="240" w:lineRule="auto"/>
        <w:jc w:val="both"/>
      </w:pPr>
    </w:p>
    <w:p w14:paraId="676BD1AF" w14:textId="2C12566E" w:rsidR="00F82DD5" w:rsidRPr="004F7036" w:rsidRDefault="00F82DD5" w:rsidP="00F82DD5">
      <w:pPr>
        <w:widowControl w:val="0"/>
        <w:autoSpaceDE w:val="0"/>
        <w:autoSpaceDN w:val="0"/>
        <w:adjustRightInd w:val="0"/>
        <w:spacing w:after="0" w:line="240" w:lineRule="auto"/>
        <w:jc w:val="both"/>
      </w:pPr>
      <w:r w:rsidRPr="004F7036">
        <w:t xml:space="preserve">La présente annexe a pour objet de déterminer la grille des salaires minima conventionnels tels que définis aux termes de l’article </w:t>
      </w:r>
      <w:r w:rsidR="00F9513D">
        <w:t>107</w:t>
      </w:r>
      <w:r w:rsidRPr="004F7036">
        <w:t xml:space="preserve"> du socle spécifique « assistant maternel » de la</w:t>
      </w:r>
      <w:r w:rsidR="00F9513D">
        <w:t xml:space="preserve"> présente</w:t>
      </w:r>
      <w:r w:rsidRPr="004F7036">
        <w:t xml:space="preserve"> convention collective.</w:t>
      </w:r>
    </w:p>
    <w:p w14:paraId="2E58226F" w14:textId="77777777" w:rsidR="00F82DD5" w:rsidRPr="004F7036" w:rsidRDefault="00F82DD5" w:rsidP="00F82DD5">
      <w:pPr>
        <w:widowControl w:val="0"/>
        <w:autoSpaceDE w:val="0"/>
        <w:autoSpaceDN w:val="0"/>
        <w:adjustRightInd w:val="0"/>
        <w:spacing w:after="0" w:line="240" w:lineRule="auto"/>
        <w:jc w:val="both"/>
      </w:pPr>
    </w:p>
    <w:p w14:paraId="062DB978" w14:textId="77777777" w:rsidR="00F82DD5" w:rsidRPr="004F7036" w:rsidRDefault="00F82DD5" w:rsidP="00F82DD5">
      <w:pPr>
        <w:widowControl w:val="0"/>
        <w:autoSpaceDE w:val="0"/>
        <w:autoSpaceDN w:val="0"/>
        <w:adjustRightInd w:val="0"/>
        <w:spacing w:after="0" w:line="240" w:lineRule="auto"/>
        <w:jc w:val="both"/>
        <w:rPr>
          <w:b/>
          <w:bCs/>
        </w:rPr>
      </w:pPr>
      <w:r w:rsidRPr="004F7036">
        <w:rPr>
          <w:b/>
          <w:bCs/>
        </w:rPr>
        <w:t>Article 1 - Salaires minima conventionnels bruts</w:t>
      </w:r>
    </w:p>
    <w:p w14:paraId="2330EC77" w14:textId="77777777" w:rsidR="00F82DD5" w:rsidRPr="004F7036" w:rsidRDefault="00F82DD5" w:rsidP="00F82DD5">
      <w:pPr>
        <w:widowControl w:val="0"/>
        <w:autoSpaceDE w:val="0"/>
        <w:autoSpaceDN w:val="0"/>
        <w:adjustRightInd w:val="0"/>
        <w:spacing w:after="0" w:line="240" w:lineRule="auto"/>
        <w:jc w:val="both"/>
      </w:pPr>
    </w:p>
    <w:p w14:paraId="26EC49BA" w14:textId="77777777" w:rsidR="00F82DD5" w:rsidRPr="004F7036" w:rsidRDefault="00F82DD5" w:rsidP="00F82DD5">
      <w:pPr>
        <w:widowControl w:val="0"/>
        <w:autoSpaceDE w:val="0"/>
        <w:autoSpaceDN w:val="0"/>
        <w:adjustRightInd w:val="0"/>
        <w:spacing w:after="0" w:line="240" w:lineRule="auto"/>
        <w:jc w:val="both"/>
      </w:pPr>
      <w:r w:rsidRPr="004F7036">
        <w:t xml:space="preserve">La grille des salaires minima conventionnels bruts est établie comme suit : </w:t>
      </w:r>
    </w:p>
    <w:tbl>
      <w:tblPr>
        <w:tblpPr w:leftFromText="141" w:rightFromText="141" w:bottomFromText="200" w:vertAnchor="text" w:horzAnchor="margin" w:tblpXSpec="center" w:tblpY="408"/>
        <w:tblW w:w="8926" w:type="dxa"/>
        <w:tblCellMar>
          <w:left w:w="70" w:type="dxa"/>
          <w:right w:w="70" w:type="dxa"/>
        </w:tblCellMar>
        <w:tblLook w:val="04A0" w:firstRow="1" w:lastRow="0" w:firstColumn="1" w:lastColumn="0" w:noHBand="0" w:noVBand="1"/>
      </w:tblPr>
      <w:tblGrid>
        <w:gridCol w:w="3148"/>
        <w:gridCol w:w="1259"/>
        <w:gridCol w:w="1425"/>
        <w:gridCol w:w="2948"/>
        <w:gridCol w:w="146"/>
      </w:tblGrid>
      <w:tr w:rsidR="00F82DD5" w14:paraId="0358DF2D" w14:textId="77777777" w:rsidTr="00192DDA">
        <w:trPr>
          <w:gridAfter w:val="1"/>
          <w:trHeight w:val="509"/>
        </w:trPr>
        <w:tc>
          <w:tcPr>
            <w:tcW w:w="3148" w:type="dxa"/>
            <w:vMerge w:val="restart"/>
            <w:tcBorders>
              <w:top w:val="single" w:sz="4" w:space="0" w:color="auto"/>
              <w:left w:val="single" w:sz="4" w:space="0" w:color="auto"/>
              <w:bottom w:val="single" w:sz="4" w:space="0" w:color="000000"/>
              <w:right w:val="single" w:sz="4" w:space="0" w:color="auto"/>
            </w:tcBorders>
            <w:vAlign w:val="center"/>
            <w:hideMark/>
          </w:tcPr>
          <w:p w14:paraId="51D53CC3" w14:textId="77777777" w:rsidR="00F82DD5" w:rsidRDefault="00F82DD5" w:rsidP="00192DDA">
            <w:pPr>
              <w:spacing w:line="240" w:lineRule="auto"/>
              <w:rPr>
                <w:rFonts w:ascii="Arial" w:hAnsi="Arial" w:cs="Arial"/>
              </w:rPr>
            </w:pPr>
          </w:p>
        </w:tc>
        <w:tc>
          <w:tcPr>
            <w:tcW w:w="1259" w:type="dxa"/>
            <w:vMerge w:val="restart"/>
            <w:tcBorders>
              <w:top w:val="single" w:sz="4" w:space="0" w:color="auto"/>
              <w:left w:val="single" w:sz="4" w:space="0" w:color="auto"/>
              <w:bottom w:val="single" w:sz="4" w:space="0" w:color="000000"/>
              <w:right w:val="single" w:sz="4" w:space="0" w:color="auto"/>
            </w:tcBorders>
            <w:vAlign w:val="center"/>
            <w:hideMark/>
          </w:tcPr>
          <w:p w14:paraId="7C88D6A8" w14:textId="77777777" w:rsidR="00F82DD5" w:rsidRDefault="00F82DD5" w:rsidP="00192DDA">
            <w:pPr>
              <w:spacing w:after="0" w:line="240" w:lineRule="auto"/>
              <w:jc w:val="center"/>
              <w:rPr>
                <w:rFonts w:ascii="Arial" w:eastAsia="Times New Roman" w:hAnsi="Arial" w:cs="Arial"/>
                <w:b/>
                <w:bCs/>
                <w:sz w:val="20"/>
                <w:szCs w:val="20"/>
                <w:lang w:eastAsia="fr-FR"/>
              </w:rPr>
            </w:pPr>
            <w:r>
              <w:rPr>
                <w:rFonts w:ascii="Arial" w:eastAsia="Times New Roman" w:hAnsi="Arial" w:cs="Arial"/>
                <w:b/>
                <w:bCs/>
                <w:sz w:val="20"/>
                <w:szCs w:val="20"/>
                <w:lang w:eastAsia="fr-FR"/>
              </w:rPr>
              <w:t>Salaire horaire brut</w:t>
            </w:r>
          </w:p>
        </w:tc>
        <w:tc>
          <w:tcPr>
            <w:tcW w:w="1571" w:type="dxa"/>
            <w:vMerge w:val="restart"/>
            <w:tcBorders>
              <w:top w:val="single" w:sz="4" w:space="0" w:color="auto"/>
              <w:left w:val="nil"/>
              <w:bottom w:val="single" w:sz="4" w:space="0" w:color="000000"/>
              <w:right w:val="single" w:sz="4" w:space="0" w:color="auto"/>
            </w:tcBorders>
            <w:vAlign w:val="center"/>
            <w:hideMark/>
          </w:tcPr>
          <w:p w14:paraId="289FF8B9" w14:textId="77777777" w:rsidR="00F82DD5" w:rsidRDefault="00F82DD5" w:rsidP="00192DDA">
            <w:pPr>
              <w:spacing w:after="0" w:line="240" w:lineRule="auto"/>
              <w:jc w:val="center"/>
              <w:rPr>
                <w:rFonts w:ascii="Arial" w:eastAsia="Times New Roman" w:hAnsi="Arial" w:cs="Arial"/>
                <w:b/>
                <w:bCs/>
                <w:sz w:val="20"/>
                <w:szCs w:val="20"/>
                <w:lang w:eastAsia="fr-FR"/>
              </w:rPr>
            </w:pPr>
            <w:r>
              <w:rPr>
                <w:rFonts w:ascii="Arial" w:eastAsia="Times New Roman" w:hAnsi="Arial" w:cs="Arial"/>
                <w:b/>
                <w:bCs/>
                <w:sz w:val="20"/>
                <w:szCs w:val="20"/>
                <w:lang w:eastAsia="fr-FR"/>
              </w:rPr>
              <w:t>Pourcentage de majoration découlant de l’obtention du titre AM-GE*</w:t>
            </w:r>
          </w:p>
        </w:tc>
        <w:tc>
          <w:tcPr>
            <w:tcW w:w="2948" w:type="dxa"/>
            <w:vMerge w:val="restart"/>
            <w:tcBorders>
              <w:top w:val="single" w:sz="4" w:space="0" w:color="auto"/>
              <w:left w:val="single" w:sz="4" w:space="0" w:color="auto"/>
              <w:bottom w:val="single" w:sz="4" w:space="0" w:color="000000"/>
              <w:right w:val="single" w:sz="4" w:space="0" w:color="auto"/>
            </w:tcBorders>
            <w:vAlign w:val="center"/>
            <w:hideMark/>
          </w:tcPr>
          <w:p w14:paraId="1C159744" w14:textId="77777777" w:rsidR="00F82DD5" w:rsidRDefault="00F82DD5" w:rsidP="00192DDA">
            <w:pPr>
              <w:spacing w:after="0" w:line="240" w:lineRule="auto"/>
              <w:jc w:val="center"/>
              <w:rPr>
                <w:rFonts w:ascii="Arial" w:eastAsia="Times New Roman" w:hAnsi="Arial" w:cs="Arial"/>
                <w:b/>
                <w:bCs/>
                <w:sz w:val="20"/>
                <w:szCs w:val="20"/>
                <w:lang w:eastAsia="fr-FR"/>
              </w:rPr>
            </w:pPr>
            <w:r>
              <w:rPr>
                <w:rFonts w:ascii="Arial" w:eastAsia="Times New Roman" w:hAnsi="Arial" w:cs="Arial"/>
                <w:b/>
                <w:bCs/>
                <w:sz w:val="20"/>
                <w:szCs w:val="20"/>
                <w:lang w:eastAsia="fr-FR"/>
              </w:rPr>
              <w:t>Salaire horaire brut incluant la majoration pour obtention du titre AM-GE</w:t>
            </w:r>
          </w:p>
        </w:tc>
      </w:tr>
      <w:tr w:rsidR="00F82DD5" w14:paraId="4F9EDF87" w14:textId="77777777" w:rsidTr="00192DDA">
        <w:trPr>
          <w:trHeight w:val="102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0376822A" w14:textId="77777777" w:rsidR="00F82DD5" w:rsidRDefault="00F82DD5" w:rsidP="00192DDA">
            <w:pPr>
              <w:spacing w:after="0" w:line="240" w:lineRule="auto"/>
              <w:rPr>
                <w:rFonts w:ascii="Arial" w:hAnsi="Arial" w:cs="Arial"/>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46C3D4D" w14:textId="77777777" w:rsidR="00F82DD5" w:rsidRDefault="00F82DD5" w:rsidP="00192DDA">
            <w:pPr>
              <w:spacing w:after="0" w:line="240" w:lineRule="auto"/>
              <w:rPr>
                <w:rFonts w:ascii="Arial" w:eastAsia="Times New Roman" w:hAnsi="Arial" w:cs="Arial"/>
                <w:b/>
                <w:bCs/>
                <w:sz w:val="20"/>
                <w:szCs w:val="20"/>
                <w:lang w:eastAsia="fr-FR"/>
              </w:rPr>
            </w:pPr>
          </w:p>
        </w:tc>
        <w:tc>
          <w:tcPr>
            <w:tcW w:w="0" w:type="auto"/>
            <w:vMerge/>
            <w:tcBorders>
              <w:top w:val="single" w:sz="4" w:space="0" w:color="auto"/>
              <w:left w:val="nil"/>
              <w:bottom w:val="single" w:sz="4" w:space="0" w:color="000000"/>
              <w:right w:val="single" w:sz="4" w:space="0" w:color="auto"/>
            </w:tcBorders>
            <w:vAlign w:val="center"/>
            <w:hideMark/>
          </w:tcPr>
          <w:p w14:paraId="7778AE14" w14:textId="77777777" w:rsidR="00F82DD5" w:rsidRDefault="00F82DD5" w:rsidP="00192DDA">
            <w:pPr>
              <w:spacing w:after="0" w:line="240" w:lineRule="auto"/>
              <w:rPr>
                <w:rFonts w:ascii="Arial" w:eastAsia="Times New Roman" w:hAnsi="Arial" w:cs="Arial"/>
                <w:b/>
                <w:bCs/>
                <w:sz w:val="20"/>
                <w:szCs w:val="20"/>
                <w:lang w:eastAsia="fr-F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6BBB1FE3" w14:textId="77777777" w:rsidR="00F82DD5" w:rsidRDefault="00F82DD5" w:rsidP="00192DDA">
            <w:pPr>
              <w:spacing w:after="0" w:line="240" w:lineRule="auto"/>
              <w:rPr>
                <w:rFonts w:ascii="Arial" w:eastAsia="Times New Roman" w:hAnsi="Arial" w:cs="Arial"/>
                <w:b/>
                <w:bCs/>
                <w:sz w:val="20"/>
                <w:szCs w:val="20"/>
                <w:lang w:eastAsia="fr-FR"/>
              </w:rPr>
            </w:pPr>
          </w:p>
        </w:tc>
        <w:tc>
          <w:tcPr>
            <w:tcW w:w="0" w:type="auto"/>
            <w:vAlign w:val="center"/>
            <w:hideMark/>
          </w:tcPr>
          <w:p w14:paraId="04C33397" w14:textId="77777777" w:rsidR="00F82DD5" w:rsidRDefault="00F82DD5" w:rsidP="00192DDA">
            <w:pPr>
              <w:spacing w:line="240" w:lineRule="auto"/>
              <w:rPr>
                <w:rFonts w:ascii="Arial" w:eastAsia="Times New Roman" w:hAnsi="Arial" w:cs="Arial"/>
                <w:b/>
                <w:bCs/>
                <w:sz w:val="20"/>
                <w:szCs w:val="20"/>
                <w:lang w:eastAsia="fr-FR"/>
              </w:rPr>
            </w:pPr>
          </w:p>
        </w:tc>
      </w:tr>
      <w:tr w:rsidR="00F82DD5" w14:paraId="20416C12" w14:textId="77777777" w:rsidTr="00192DDA">
        <w:trPr>
          <w:trHeight w:val="300"/>
        </w:trPr>
        <w:tc>
          <w:tcPr>
            <w:tcW w:w="3148" w:type="dxa"/>
            <w:tcBorders>
              <w:top w:val="nil"/>
              <w:left w:val="single" w:sz="4" w:space="0" w:color="auto"/>
              <w:bottom w:val="single" w:sz="4" w:space="0" w:color="auto"/>
              <w:right w:val="single" w:sz="4" w:space="0" w:color="auto"/>
            </w:tcBorders>
            <w:noWrap/>
            <w:vAlign w:val="bottom"/>
            <w:hideMark/>
          </w:tcPr>
          <w:p w14:paraId="1CF21650" w14:textId="77777777" w:rsidR="00F82DD5" w:rsidRDefault="00F82DD5" w:rsidP="00192DDA">
            <w:pPr>
              <w:spacing w:after="0" w:line="240" w:lineRule="auto"/>
              <w:jc w:val="center"/>
              <w:rPr>
                <w:rFonts w:ascii="Arial" w:eastAsia="Times New Roman" w:hAnsi="Arial" w:cs="Arial"/>
                <w:b/>
                <w:bCs/>
                <w:sz w:val="20"/>
                <w:szCs w:val="20"/>
                <w:lang w:eastAsia="fr-FR"/>
              </w:rPr>
            </w:pPr>
            <w:r>
              <w:rPr>
                <w:rFonts w:ascii="Arial" w:eastAsia="Times New Roman" w:hAnsi="Arial" w:cs="Arial"/>
                <w:b/>
                <w:bCs/>
                <w:sz w:val="20"/>
                <w:szCs w:val="20"/>
                <w:lang w:eastAsia="fr-FR"/>
              </w:rPr>
              <w:t>Assistant maternel du particulier employeur</w:t>
            </w:r>
          </w:p>
        </w:tc>
        <w:tc>
          <w:tcPr>
            <w:tcW w:w="1259" w:type="dxa"/>
            <w:tcBorders>
              <w:top w:val="nil"/>
              <w:left w:val="nil"/>
              <w:bottom w:val="single" w:sz="4" w:space="0" w:color="auto"/>
              <w:right w:val="single" w:sz="4" w:space="0" w:color="auto"/>
            </w:tcBorders>
            <w:noWrap/>
            <w:vAlign w:val="center"/>
            <w:hideMark/>
          </w:tcPr>
          <w:p w14:paraId="0E4EAD7E" w14:textId="77777777" w:rsidR="00F82DD5" w:rsidRDefault="00F82DD5" w:rsidP="00192DDA">
            <w:pPr>
              <w:spacing w:after="0" w:line="240" w:lineRule="auto"/>
              <w:jc w:val="center"/>
              <w:rPr>
                <w:rFonts w:ascii="Arial" w:eastAsia="Times New Roman" w:hAnsi="Arial" w:cs="Arial"/>
                <w:color w:val="000000" w:themeColor="text1"/>
                <w:sz w:val="20"/>
                <w:szCs w:val="20"/>
                <w:lang w:eastAsia="fr-FR"/>
              </w:rPr>
            </w:pPr>
            <w:r>
              <w:rPr>
                <w:rFonts w:ascii="Arial" w:eastAsia="Times New Roman" w:hAnsi="Arial" w:cs="Arial"/>
                <w:color w:val="000000" w:themeColor="text1"/>
                <w:sz w:val="20"/>
                <w:szCs w:val="20"/>
                <w:lang w:eastAsia="fr-FR"/>
              </w:rPr>
              <w:t>2,97 €</w:t>
            </w:r>
          </w:p>
        </w:tc>
        <w:tc>
          <w:tcPr>
            <w:tcW w:w="1571" w:type="dxa"/>
            <w:tcBorders>
              <w:top w:val="nil"/>
              <w:left w:val="single" w:sz="4" w:space="0" w:color="auto"/>
              <w:bottom w:val="single" w:sz="4" w:space="0" w:color="auto"/>
              <w:right w:val="nil"/>
            </w:tcBorders>
            <w:vAlign w:val="center"/>
            <w:hideMark/>
          </w:tcPr>
          <w:p w14:paraId="7B62779D" w14:textId="77777777" w:rsidR="00F82DD5" w:rsidRDefault="00F82DD5" w:rsidP="00192DDA">
            <w:pPr>
              <w:spacing w:after="0" w:line="240" w:lineRule="auto"/>
              <w:jc w:val="center"/>
              <w:rPr>
                <w:rFonts w:ascii="Arial" w:eastAsia="Times New Roman" w:hAnsi="Arial" w:cs="Arial"/>
                <w:color w:val="000000" w:themeColor="text1"/>
                <w:sz w:val="20"/>
                <w:szCs w:val="20"/>
                <w:lang w:eastAsia="fr-FR"/>
              </w:rPr>
            </w:pPr>
            <w:r>
              <w:rPr>
                <w:rFonts w:ascii="Arial" w:eastAsia="Times New Roman" w:hAnsi="Arial" w:cs="Arial"/>
                <w:color w:val="000000" w:themeColor="text1"/>
                <w:sz w:val="20"/>
                <w:szCs w:val="20"/>
                <w:lang w:eastAsia="fr-FR"/>
              </w:rPr>
              <w:t>3%</w:t>
            </w:r>
          </w:p>
        </w:tc>
        <w:tc>
          <w:tcPr>
            <w:tcW w:w="2948" w:type="dxa"/>
            <w:tcBorders>
              <w:top w:val="nil"/>
              <w:left w:val="single" w:sz="4" w:space="0" w:color="auto"/>
              <w:bottom w:val="single" w:sz="4" w:space="0" w:color="auto"/>
              <w:right w:val="single" w:sz="4" w:space="0" w:color="auto"/>
            </w:tcBorders>
            <w:noWrap/>
            <w:vAlign w:val="center"/>
            <w:hideMark/>
          </w:tcPr>
          <w:p w14:paraId="0B93AEC2" w14:textId="77777777" w:rsidR="00F82DD5" w:rsidRDefault="00F82DD5" w:rsidP="00192DDA">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3,06 €</w:t>
            </w:r>
          </w:p>
        </w:tc>
        <w:tc>
          <w:tcPr>
            <w:tcW w:w="0" w:type="auto"/>
            <w:vAlign w:val="center"/>
            <w:hideMark/>
          </w:tcPr>
          <w:p w14:paraId="3BA41188" w14:textId="77777777" w:rsidR="00F82DD5" w:rsidRDefault="00F82DD5" w:rsidP="00192DDA">
            <w:pPr>
              <w:spacing w:after="0" w:line="240" w:lineRule="auto"/>
              <w:rPr>
                <w:sz w:val="20"/>
                <w:szCs w:val="20"/>
                <w:lang w:eastAsia="fr-FR"/>
              </w:rPr>
            </w:pPr>
          </w:p>
        </w:tc>
      </w:tr>
    </w:tbl>
    <w:p w14:paraId="08DBA3F7" w14:textId="77777777" w:rsidR="00F82DD5" w:rsidRDefault="00F82DD5" w:rsidP="00F82DD5">
      <w:pPr>
        <w:spacing w:after="0" w:line="240" w:lineRule="auto"/>
        <w:rPr>
          <w:rFonts w:ascii="Arial" w:eastAsiaTheme="minorHAnsi" w:hAnsi="Arial" w:cs="Arial"/>
          <w:b/>
        </w:rPr>
      </w:pPr>
    </w:p>
    <w:p w14:paraId="6D2E01C3" w14:textId="77777777" w:rsidR="00F82DD5" w:rsidRDefault="00F82DD5" w:rsidP="00F82DD5">
      <w:pPr>
        <w:spacing w:after="0" w:line="240" w:lineRule="auto"/>
        <w:jc w:val="both"/>
        <w:rPr>
          <w:rFonts w:ascii="Arial" w:hAnsi="Arial" w:cs="Arial"/>
          <w:bCs/>
          <w:i/>
          <w:iCs/>
        </w:rPr>
      </w:pPr>
      <w:r>
        <w:rPr>
          <w:rFonts w:ascii="Arial" w:hAnsi="Arial" w:cs="Arial"/>
          <w:bCs/>
          <w:i/>
          <w:iCs/>
        </w:rPr>
        <w:t xml:space="preserve">*titre assistant-maternel – garde d’enfants </w:t>
      </w:r>
    </w:p>
    <w:p w14:paraId="1906772D" w14:textId="77777777" w:rsidR="00F82DD5" w:rsidRDefault="00F82DD5" w:rsidP="00F82DD5">
      <w:pPr>
        <w:spacing w:after="0" w:line="240" w:lineRule="auto"/>
        <w:jc w:val="both"/>
        <w:rPr>
          <w:rFonts w:ascii="Arial" w:hAnsi="Arial" w:cs="Arial"/>
          <w:bCs/>
        </w:rPr>
      </w:pPr>
    </w:p>
    <w:p w14:paraId="2816AB07" w14:textId="77777777" w:rsidR="00F82DD5" w:rsidRPr="004F7036" w:rsidRDefault="00F82DD5" w:rsidP="00F82DD5">
      <w:pPr>
        <w:widowControl w:val="0"/>
        <w:autoSpaceDE w:val="0"/>
        <w:autoSpaceDN w:val="0"/>
        <w:adjustRightInd w:val="0"/>
        <w:spacing w:after="0" w:line="240" w:lineRule="auto"/>
        <w:jc w:val="both"/>
      </w:pPr>
      <w:r w:rsidRPr="004F7036">
        <w:t>Les indemnités allouées à l’assistant maternel (entretien, repas, indemnité kilométrique) ne sont pas prises en compte pour déterminer si le salaire minimum conventionnel est respecté.</w:t>
      </w:r>
    </w:p>
    <w:p w14:paraId="08ABEF6F" w14:textId="77777777" w:rsidR="00F82DD5" w:rsidRPr="004F7036" w:rsidRDefault="00F82DD5" w:rsidP="00F82DD5">
      <w:pPr>
        <w:widowControl w:val="0"/>
        <w:autoSpaceDE w:val="0"/>
        <w:autoSpaceDN w:val="0"/>
        <w:adjustRightInd w:val="0"/>
        <w:spacing w:after="0" w:line="240" w:lineRule="auto"/>
        <w:jc w:val="both"/>
      </w:pPr>
    </w:p>
    <w:p w14:paraId="470D182A" w14:textId="77777777" w:rsidR="00F82DD5" w:rsidRPr="004F7036" w:rsidRDefault="00F82DD5" w:rsidP="00F82DD5">
      <w:pPr>
        <w:widowControl w:val="0"/>
        <w:autoSpaceDE w:val="0"/>
        <w:autoSpaceDN w:val="0"/>
        <w:adjustRightInd w:val="0"/>
        <w:spacing w:after="0" w:line="240" w:lineRule="auto"/>
        <w:jc w:val="both"/>
      </w:pPr>
      <w:r w:rsidRPr="004F7036">
        <w:t>En cas d’obtention du titre assistant maternel – garde d’enfant(s) en cours d’exécution du contrat, les parties s’assurent que l’assistant maternel bénéfice d’un salaire horaire au moins équivalent au salaire horaire brut incluant la majoration pour obtention du titre AM-GE. A défaut, les parties concluent un avenant au contrat de travail afin de respecter les dispositions de la présente annexe.</w:t>
      </w:r>
    </w:p>
    <w:p w14:paraId="5C64EEDA" w14:textId="77777777" w:rsidR="00F82DD5" w:rsidRDefault="00F82DD5" w:rsidP="00F82DD5">
      <w:pPr>
        <w:spacing w:after="0" w:line="240" w:lineRule="auto"/>
        <w:jc w:val="both"/>
        <w:rPr>
          <w:rFonts w:ascii="Arial" w:eastAsiaTheme="minorHAnsi" w:hAnsi="Arial" w:cs="Arial"/>
          <w:b/>
        </w:rPr>
      </w:pPr>
    </w:p>
    <w:p w14:paraId="272C1B1B" w14:textId="77777777" w:rsidR="00F82DD5" w:rsidRDefault="00F82DD5" w:rsidP="00F82DD5">
      <w:pPr>
        <w:spacing w:after="0" w:line="240" w:lineRule="auto"/>
        <w:jc w:val="both"/>
        <w:rPr>
          <w:rFonts w:ascii="Arial" w:hAnsi="Arial" w:cs="Arial"/>
          <w:bCs/>
        </w:rPr>
      </w:pPr>
    </w:p>
    <w:p w14:paraId="6218A297" w14:textId="77777777" w:rsidR="00F82DD5" w:rsidRPr="004F7036" w:rsidRDefault="00F82DD5" w:rsidP="00F82DD5">
      <w:pPr>
        <w:widowControl w:val="0"/>
        <w:autoSpaceDE w:val="0"/>
        <w:autoSpaceDN w:val="0"/>
        <w:adjustRightInd w:val="0"/>
        <w:spacing w:after="0" w:line="240" w:lineRule="auto"/>
        <w:jc w:val="both"/>
        <w:rPr>
          <w:b/>
          <w:bCs/>
        </w:rPr>
      </w:pPr>
      <w:r w:rsidRPr="004F7036">
        <w:rPr>
          <w:b/>
          <w:bCs/>
        </w:rPr>
        <w:t>Article 2 – Modalités de négociation de la présente annexe</w:t>
      </w:r>
    </w:p>
    <w:p w14:paraId="66225524" w14:textId="77777777" w:rsidR="00F82DD5" w:rsidRPr="004F7036" w:rsidRDefault="00F82DD5" w:rsidP="00F82DD5">
      <w:pPr>
        <w:widowControl w:val="0"/>
        <w:autoSpaceDE w:val="0"/>
        <w:autoSpaceDN w:val="0"/>
        <w:adjustRightInd w:val="0"/>
        <w:spacing w:after="0" w:line="240" w:lineRule="auto"/>
        <w:jc w:val="both"/>
      </w:pPr>
    </w:p>
    <w:p w14:paraId="4E29418F" w14:textId="77777777" w:rsidR="00F82DD5" w:rsidRPr="004F7036" w:rsidRDefault="00F82DD5" w:rsidP="00F82DD5">
      <w:pPr>
        <w:widowControl w:val="0"/>
        <w:autoSpaceDE w:val="0"/>
        <w:autoSpaceDN w:val="0"/>
        <w:adjustRightInd w:val="0"/>
        <w:spacing w:after="0" w:line="240" w:lineRule="auto"/>
        <w:jc w:val="both"/>
      </w:pPr>
      <w:r w:rsidRPr="004F7036">
        <w:t xml:space="preserve">Les partenaires sociaux de la branche du secteur des particuliers employeurs et de l’emploi à domicile conviennent de se réunir tous les ans pour négocier les dispositions de la présente annexe. </w:t>
      </w:r>
    </w:p>
    <w:p w14:paraId="1FC4F1FA" w14:textId="77777777" w:rsidR="00F82DD5" w:rsidRPr="008E47CC" w:rsidRDefault="00F82DD5" w:rsidP="00F82DD5">
      <w:pPr>
        <w:widowControl w:val="0"/>
        <w:autoSpaceDE w:val="0"/>
        <w:autoSpaceDN w:val="0"/>
        <w:adjustRightInd w:val="0"/>
        <w:spacing w:after="0" w:line="240" w:lineRule="auto"/>
        <w:jc w:val="both"/>
      </w:pPr>
      <w:r w:rsidRPr="004F7036">
        <w:t>A défaut d’accord, les dispositions de la présente annexe restent applicables dès lors qu’elles sont au moins aussi favorables que les dispositions légales et règlementaires relatives au salaire minimum statutaire applicable aux assistants maternels du particulier employeur</w:t>
      </w:r>
      <w:r>
        <w:t>.</w:t>
      </w:r>
    </w:p>
    <w:p w14:paraId="6183D44B" w14:textId="77777777" w:rsidR="00F82DD5" w:rsidRDefault="00F82DD5" w:rsidP="00F82DD5">
      <w:pPr>
        <w:spacing w:after="0" w:line="240" w:lineRule="auto"/>
        <w:jc w:val="both"/>
        <w:rPr>
          <w:rFonts w:ascii="Arial" w:hAnsi="Arial" w:cs="Arial"/>
        </w:rPr>
      </w:pPr>
    </w:p>
    <w:p w14:paraId="19741E3C" w14:textId="77777777" w:rsidR="00F82DD5" w:rsidRDefault="00F82DD5" w:rsidP="00F82DD5">
      <w:pPr>
        <w:widowControl w:val="0"/>
        <w:autoSpaceDE w:val="0"/>
        <w:autoSpaceDN w:val="0"/>
        <w:adjustRightInd w:val="0"/>
        <w:spacing w:after="0" w:line="240" w:lineRule="auto"/>
        <w:jc w:val="both"/>
      </w:pPr>
    </w:p>
    <w:p w14:paraId="16B8A73C" w14:textId="77777777" w:rsidR="00F82DD5" w:rsidRDefault="00F82DD5" w:rsidP="00F82DD5">
      <w:pPr>
        <w:widowControl w:val="0"/>
        <w:autoSpaceDE w:val="0"/>
        <w:autoSpaceDN w:val="0"/>
        <w:adjustRightInd w:val="0"/>
        <w:spacing w:after="0" w:line="240" w:lineRule="auto"/>
        <w:jc w:val="both"/>
      </w:pPr>
    </w:p>
    <w:p w14:paraId="44F46E8E" w14:textId="77777777" w:rsidR="00F82DD5" w:rsidRPr="009F65ED" w:rsidRDefault="00F82DD5" w:rsidP="00F82DD5">
      <w:pPr>
        <w:spacing w:line="240" w:lineRule="auto"/>
        <w:rPr>
          <w:lang w:eastAsia="fr-FR"/>
        </w:rPr>
      </w:pPr>
    </w:p>
    <w:p w14:paraId="70335D53" w14:textId="77777777" w:rsidR="00851BB1" w:rsidRDefault="00851BB1" w:rsidP="00392A72"/>
    <w:p w14:paraId="1E7CC642" w14:textId="77777777" w:rsidR="00851BB1" w:rsidRDefault="00851BB1" w:rsidP="00392A72"/>
    <w:p w14:paraId="1982CF88" w14:textId="77777777" w:rsidR="00851BB1" w:rsidRDefault="00851BB1" w:rsidP="00392A72"/>
    <w:p w14:paraId="6EE58A67" w14:textId="77777777" w:rsidR="00851BB1" w:rsidRDefault="00851BB1" w:rsidP="00392A72"/>
    <w:p w14:paraId="2AFA5EED" w14:textId="77777777" w:rsidR="00851BB1" w:rsidRDefault="00851BB1" w:rsidP="00392A72"/>
    <w:p w14:paraId="1517461B" w14:textId="77777777" w:rsidR="00392A72" w:rsidRDefault="00392A72" w:rsidP="00392A72"/>
    <w:p w14:paraId="658C2EE7" w14:textId="77777777" w:rsidR="00392A72" w:rsidRDefault="00392A72" w:rsidP="00392A72"/>
    <w:p w14:paraId="1698E94B" w14:textId="77777777" w:rsidR="00392A72" w:rsidRDefault="00392A72" w:rsidP="00392A72"/>
    <w:p w14:paraId="790D51B2" w14:textId="77777777" w:rsidR="00392A72" w:rsidRDefault="00392A72" w:rsidP="00392A72"/>
    <w:p w14:paraId="2A5BAE2B" w14:textId="77777777" w:rsidR="00392A72" w:rsidRDefault="00392A72" w:rsidP="00392A72"/>
    <w:p w14:paraId="100810D0" w14:textId="77777777" w:rsidR="00392A72" w:rsidRDefault="00392A72" w:rsidP="00392A72"/>
    <w:p w14:paraId="773444B1" w14:textId="77777777" w:rsidR="00392A72" w:rsidRDefault="00392A72" w:rsidP="00392A72"/>
    <w:p w14:paraId="3CA68656" w14:textId="77777777" w:rsidR="00392A72" w:rsidRDefault="00392A72" w:rsidP="00392A72"/>
    <w:p w14:paraId="50B46453" w14:textId="77777777" w:rsidR="00392A72" w:rsidRDefault="00392A72" w:rsidP="00392A72"/>
    <w:p w14:paraId="056DA13C" w14:textId="3379A02A" w:rsidR="00392A72" w:rsidRPr="004F7036" w:rsidRDefault="00392A72" w:rsidP="00392A72">
      <w:pPr>
        <w:pStyle w:val="Titre2"/>
      </w:pPr>
      <w:bookmarkStart w:id="576" w:name="_Toc66470051"/>
      <w:r w:rsidRPr="004F7036">
        <w:t>Annexe n°</w:t>
      </w:r>
      <w:r>
        <w:t xml:space="preserve"> 6 - Salaires minima conventionnels applicables aux salariés du particulier employeur</w:t>
      </w:r>
      <w:bookmarkEnd w:id="576"/>
    </w:p>
    <w:p w14:paraId="67E63434" w14:textId="77777777" w:rsidR="00851BB1" w:rsidRDefault="00851BB1" w:rsidP="00392A72"/>
    <w:p w14:paraId="7FD899C1" w14:textId="77777777" w:rsidR="00851BB1" w:rsidRDefault="00851BB1" w:rsidP="00392A72"/>
    <w:p w14:paraId="64C62648" w14:textId="77777777" w:rsidR="00851BB1" w:rsidRDefault="00851BB1" w:rsidP="00392A72"/>
    <w:p w14:paraId="3DB33AB9" w14:textId="00F7A388" w:rsidR="00851BB1" w:rsidRDefault="00851BB1" w:rsidP="00392A72"/>
    <w:p w14:paraId="3588F541" w14:textId="450B975C" w:rsidR="004F7036" w:rsidRDefault="00DD0D07" w:rsidP="00D51630">
      <w:pPr>
        <w:widowControl w:val="0"/>
        <w:autoSpaceDE w:val="0"/>
        <w:autoSpaceDN w:val="0"/>
        <w:adjustRightInd w:val="0"/>
        <w:spacing w:after="0" w:line="240" w:lineRule="auto"/>
        <w:jc w:val="both"/>
      </w:pPr>
      <w:r>
        <w:rPr>
          <w:noProof/>
        </w:rPr>
        <w:lastRenderedPageBreak/>
        <w:drawing>
          <wp:inline distT="0" distB="0" distL="0" distR="0" wp14:anchorId="605BFF3F" wp14:editId="779BCD90">
            <wp:extent cx="5474434" cy="7747000"/>
            <wp:effectExtent l="0" t="0" r="0" b="635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8144" cy="7752250"/>
                    </a:xfrm>
                    <a:prstGeom prst="rect">
                      <a:avLst/>
                    </a:prstGeom>
                    <a:noFill/>
                    <a:ln>
                      <a:noFill/>
                    </a:ln>
                  </pic:spPr>
                </pic:pic>
              </a:graphicData>
            </a:graphic>
          </wp:inline>
        </w:drawing>
      </w:r>
    </w:p>
    <w:p w14:paraId="67B5A458" w14:textId="622779EB" w:rsidR="00D51630" w:rsidRDefault="00DD0D07" w:rsidP="00392A72">
      <w:r>
        <w:rPr>
          <w:noProof/>
        </w:rPr>
        <w:lastRenderedPageBreak/>
        <w:drawing>
          <wp:inline distT="0" distB="0" distL="0" distR="0" wp14:anchorId="2B73749C" wp14:editId="6CFAACF7">
            <wp:extent cx="5760720" cy="8152130"/>
            <wp:effectExtent l="0" t="0" r="0" b="127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r w:rsidR="00D51630">
        <w:br w:type="page"/>
      </w:r>
    </w:p>
    <w:p w14:paraId="362E26B3" w14:textId="77777777" w:rsidR="00851BB1" w:rsidRDefault="00851BB1" w:rsidP="00392A72"/>
    <w:p w14:paraId="4E67367D" w14:textId="77777777" w:rsidR="00851BB1" w:rsidRDefault="00851BB1" w:rsidP="00392A72"/>
    <w:p w14:paraId="3386398D" w14:textId="77777777" w:rsidR="00851BB1" w:rsidRDefault="00851BB1" w:rsidP="00392A72"/>
    <w:p w14:paraId="11B46EEF" w14:textId="77777777" w:rsidR="00851BB1" w:rsidRDefault="00851BB1" w:rsidP="00392A72"/>
    <w:p w14:paraId="5BC39E11" w14:textId="77777777" w:rsidR="00851BB1" w:rsidRDefault="00851BB1" w:rsidP="00392A72"/>
    <w:p w14:paraId="16A6FD5B" w14:textId="77777777" w:rsidR="00851BB1" w:rsidRDefault="00851BB1" w:rsidP="00392A72"/>
    <w:p w14:paraId="330B690B" w14:textId="77777777" w:rsidR="00851BB1" w:rsidRDefault="00851BB1" w:rsidP="00392A72"/>
    <w:p w14:paraId="6D0D7FB0" w14:textId="77777777" w:rsidR="00851BB1" w:rsidRDefault="00851BB1" w:rsidP="00392A72"/>
    <w:p w14:paraId="273296E1" w14:textId="77777777" w:rsidR="00851BB1" w:rsidRDefault="00851BB1" w:rsidP="00392A72"/>
    <w:p w14:paraId="6C4066FF" w14:textId="77777777" w:rsidR="00851BB1" w:rsidRDefault="00851BB1" w:rsidP="00392A72"/>
    <w:p w14:paraId="3B0E5967" w14:textId="77777777" w:rsidR="00851BB1" w:rsidRDefault="00851BB1" w:rsidP="00392A72"/>
    <w:p w14:paraId="24B7CC57" w14:textId="163A0022" w:rsidR="00D4433D" w:rsidRPr="004F7036" w:rsidRDefault="00D4433D" w:rsidP="003322F2">
      <w:pPr>
        <w:pStyle w:val="Titre2"/>
      </w:pPr>
      <w:bookmarkStart w:id="577" w:name="_Toc66470052"/>
      <w:r w:rsidRPr="004F7036">
        <w:t xml:space="preserve">Annexe n° </w:t>
      </w:r>
      <w:r w:rsidR="00F82DD5">
        <w:t>7</w:t>
      </w:r>
      <w:r w:rsidR="00D51630">
        <w:t xml:space="preserve"> - </w:t>
      </w:r>
      <w:r>
        <w:t xml:space="preserve">Classification des emplois </w:t>
      </w:r>
      <w:r w:rsidR="00D51630">
        <w:t xml:space="preserve">applicable aux </w:t>
      </w:r>
      <w:r>
        <w:t>salariés du particulier employeur</w:t>
      </w:r>
      <w:bookmarkEnd w:id="577"/>
    </w:p>
    <w:p w14:paraId="01D6368D"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5EE0B8B7"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23470BDE"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28C614F0"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6279347F"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4B250932"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07D4E309"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342AC3AA"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291AAD3A"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32FC391A" w14:textId="77777777" w:rsidR="00851BB1" w:rsidRDefault="00851BB1" w:rsidP="00026880">
      <w:pPr>
        <w:tabs>
          <w:tab w:val="left" w:pos="3617"/>
        </w:tabs>
        <w:spacing w:before="360" w:after="0"/>
        <w:rPr>
          <w:rFonts w:asciiTheme="majorHAnsi" w:hAnsiTheme="majorHAnsi" w:cs="Calibri"/>
          <w:b/>
          <w:bCs/>
          <w:i/>
          <w:iCs/>
          <w:color w:val="1F497D" w:themeColor="text2"/>
        </w:rPr>
      </w:pPr>
    </w:p>
    <w:p w14:paraId="44C30CF0" w14:textId="77777777" w:rsidR="00FA002D" w:rsidRPr="004F7036" w:rsidRDefault="00FA002D" w:rsidP="00FA002D">
      <w:pPr>
        <w:pStyle w:val="Titre2"/>
      </w:pPr>
      <w:r>
        <w:lastRenderedPageBreak/>
        <w:t>Classification des emplois applicable aux salariés du particulier employeur</w:t>
      </w:r>
    </w:p>
    <w:p w14:paraId="5E236854" w14:textId="12097E49" w:rsidR="004E4E21" w:rsidRPr="00026880" w:rsidRDefault="004E4E21" w:rsidP="00026880">
      <w:pPr>
        <w:tabs>
          <w:tab w:val="left" w:pos="3617"/>
        </w:tabs>
        <w:spacing w:before="360" w:after="0"/>
        <w:rPr>
          <w:rFonts w:asciiTheme="majorHAnsi" w:hAnsiTheme="majorHAnsi" w:cs="Calibri"/>
          <w:b/>
          <w:bCs/>
          <w:i/>
          <w:iCs/>
          <w:color w:val="1F497D" w:themeColor="text2"/>
        </w:rPr>
      </w:pPr>
      <w:r w:rsidRPr="00026880">
        <w:rPr>
          <w:rFonts w:asciiTheme="majorHAnsi" w:hAnsiTheme="majorHAnsi" w:cs="Calibri"/>
          <w:b/>
          <w:bCs/>
          <w:i/>
          <w:iCs/>
          <w:color w:val="1F497D" w:themeColor="text2"/>
        </w:rPr>
        <w:t>Préambule</w:t>
      </w:r>
    </w:p>
    <w:p w14:paraId="64441669" w14:textId="2285A2D5" w:rsidR="004E4E21" w:rsidRPr="004E4E21" w:rsidRDefault="004E4E21" w:rsidP="00026880">
      <w:pPr>
        <w:spacing w:before="240" w:line="240" w:lineRule="auto"/>
        <w:rPr>
          <w:rFonts w:ascii="Calibri" w:hAnsi="Calibri" w:cs="Calibri"/>
          <w:bCs/>
        </w:rPr>
      </w:pPr>
      <w:r w:rsidRPr="004E4E21">
        <w:rPr>
          <w:rFonts w:ascii="Calibri" w:hAnsi="Calibri" w:cs="Calibri"/>
          <w:bCs/>
        </w:rPr>
        <w:t>La présente annexe a pour objet de mettre en place</w:t>
      </w:r>
      <w:r w:rsidRPr="004E4E21">
        <w:rPr>
          <w:rFonts w:ascii="Calibri" w:hAnsi="Calibri" w:cs="Calibri"/>
          <w:bCs/>
          <w:i/>
          <w:iCs/>
        </w:rPr>
        <w:t xml:space="preserve"> </w:t>
      </w:r>
      <w:r w:rsidRPr="004E4E21">
        <w:rPr>
          <w:rFonts w:ascii="Calibri" w:hAnsi="Calibri" w:cs="Calibri"/>
          <w:bCs/>
        </w:rPr>
        <w:t xml:space="preserve">la grille de classification applicable aux salariés du particulier employeur visés à l’article L.7221-1 du code du travail. </w:t>
      </w:r>
    </w:p>
    <w:p w14:paraId="1F68028B" w14:textId="77777777" w:rsidR="004E4E21" w:rsidRPr="004E4E21" w:rsidRDefault="004E4E21" w:rsidP="00D51630">
      <w:pPr>
        <w:spacing w:line="240" w:lineRule="auto"/>
        <w:rPr>
          <w:rFonts w:ascii="Calibri" w:hAnsi="Calibri" w:cs="Calibri"/>
          <w:bCs/>
        </w:rPr>
      </w:pPr>
      <w:r w:rsidRPr="004E4E21">
        <w:rPr>
          <w:rFonts w:ascii="Calibri" w:hAnsi="Calibri" w:cs="Calibri"/>
          <w:bCs/>
        </w:rPr>
        <w:t>Les partenaires sociaux entendent rappeler l’importance de la classification des emplois qui a pour fonction :</w:t>
      </w:r>
    </w:p>
    <w:p w14:paraId="6100B9F4" w14:textId="77777777" w:rsidR="004E4E21" w:rsidRPr="004E4E21" w:rsidRDefault="004E4E21" w:rsidP="00C2202D">
      <w:pPr>
        <w:numPr>
          <w:ilvl w:val="0"/>
          <w:numId w:val="54"/>
        </w:numPr>
        <w:spacing w:after="0" w:line="240" w:lineRule="auto"/>
        <w:jc w:val="both"/>
        <w:rPr>
          <w:rFonts w:ascii="Calibri" w:hAnsi="Calibri" w:cs="Calibri"/>
          <w:bCs/>
        </w:rPr>
      </w:pPr>
      <w:proofErr w:type="gramStart"/>
      <w:r w:rsidRPr="004E4E21">
        <w:rPr>
          <w:rFonts w:ascii="Calibri" w:hAnsi="Calibri" w:cs="Calibri"/>
          <w:bCs/>
        </w:rPr>
        <w:t>d’identifier</w:t>
      </w:r>
      <w:proofErr w:type="gramEnd"/>
      <w:r w:rsidRPr="004E4E21">
        <w:rPr>
          <w:rFonts w:ascii="Calibri" w:hAnsi="Calibri" w:cs="Calibri"/>
          <w:bCs/>
        </w:rPr>
        <w:t xml:space="preserve"> les métiers du secteur, qui font l’objet d’une description sous la forme d’ « emplois-repères »,</w:t>
      </w:r>
    </w:p>
    <w:p w14:paraId="73EABA27" w14:textId="77777777" w:rsidR="004E4E21" w:rsidRPr="004E4E21" w:rsidRDefault="004E4E21" w:rsidP="00C2202D">
      <w:pPr>
        <w:numPr>
          <w:ilvl w:val="0"/>
          <w:numId w:val="54"/>
        </w:numPr>
        <w:spacing w:after="0" w:line="240" w:lineRule="auto"/>
        <w:jc w:val="both"/>
        <w:rPr>
          <w:rFonts w:ascii="Calibri" w:hAnsi="Calibri" w:cs="Calibri"/>
          <w:bCs/>
        </w:rPr>
      </w:pPr>
      <w:proofErr w:type="gramStart"/>
      <w:r w:rsidRPr="004E4E21">
        <w:rPr>
          <w:rFonts w:ascii="Calibri" w:hAnsi="Calibri" w:cs="Calibri"/>
          <w:bCs/>
        </w:rPr>
        <w:t>d’accompagner</w:t>
      </w:r>
      <w:proofErr w:type="gramEnd"/>
      <w:r w:rsidRPr="004E4E21">
        <w:rPr>
          <w:rFonts w:ascii="Calibri" w:hAnsi="Calibri" w:cs="Calibri"/>
          <w:bCs/>
        </w:rPr>
        <w:t xml:space="preserve"> les salariés dans leur évolution professionnelle,</w:t>
      </w:r>
    </w:p>
    <w:p w14:paraId="0EF45552" w14:textId="77777777" w:rsidR="004E4E21" w:rsidRPr="004E4E21" w:rsidRDefault="004E4E21" w:rsidP="00C2202D">
      <w:pPr>
        <w:numPr>
          <w:ilvl w:val="0"/>
          <w:numId w:val="54"/>
        </w:numPr>
        <w:spacing w:after="0" w:line="240" w:lineRule="auto"/>
        <w:jc w:val="both"/>
        <w:rPr>
          <w:rFonts w:ascii="Calibri" w:hAnsi="Calibri" w:cs="Calibri"/>
          <w:bCs/>
        </w:rPr>
      </w:pPr>
      <w:proofErr w:type="gramStart"/>
      <w:r w:rsidRPr="004E4E21">
        <w:rPr>
          <w:rFonts w:ascii="Calibri" w:hAnsi="Calibri" w:cs="Calibri"/>
          <w:bCs/>
        </w:rPr>
        <w:t>de</w:t>
      </w:r>
      <w:proofErr w:type="gramEnd"/>
      <w:r w:rsidRPr="004E4E21">
        <w:rPr>
          <w:rFonts w:ascii="Calibri" w:hAnsi="Calibri" w:cs="Calibri"/>
          <w:bCs/>
        </w:rPr>
        <w:t xml:space="preserve"> construire une hiérarchisation des emplois-repères au regard de leur contenu,</w:t>
      </w:r>
    </w:p>
    <w:p w14:paraId="4E79D4AC" w14:textId="77777777" w:rsidR="004E4E21" w:rsidRPr="004E4E21" w:rsidRDefault="004E4E21" w:rsidP="00C2202D">
      <w:pPr>
        <w:numPr>
          <w:ilvl w:val="0"/>
          <w:numId w:val="54"/>
        </w:numPr>
        <w:spacing w:after="0" w:line="240" w:lineRule="auto"/>
        <w:jc w:val="both"/>
        <w:rPr>
          <w:rFonts w:ascii="Calibri" w:hAnsi="Calibri" w:cs="Calibri"/>
          <w:bCs/>
        </w:rPr>
      </w:pPr>
      <w:proofErr w:type="gramStart"/>
      <w:r w:rsidRPr="004E4E21">
        <w:rPr>
          <w:rFonts w:ascii="Calibri" w:hAnsi="Calibri" w:cs="Calibri"/>
          <w:bCs/>
        </w:rPr>
        <w:t>de</w:t>
      </w:r>
      <w:proofErr w:type="gramEnd"/>
      <w:r w:rsidRPr="004E4E21">
        <w:rPr>
          <w:rFonts w:ascii="Calibri" w:hAnsi="Calibri" w:cs="Calibri"/>
          <w:bCs/>
        </w:rPr>
        <w:t xml:space="preserve"> faciliter la mobilité intra sectorielle et l’égalité professionnelle dans le cadre d’une gestion prévisionnelle des emplois et des compétences  initiée sur le plan national et mise en œuvre territorialement. </w:t>
      </w:r>
    </w:p>
    <w:p w14:paraId="16BB3556" w14:textId="77777777" w:rsidR="004E4E21" w:rsidRDefault="004E4E21" w:rsidP="00D51630">
      <w:pPr>
        <w:spacing w:line="240" w:lineRule="auto"/>
        <w:rPr>
          <w:rFonts w:ascii="Calibri" w:hAnsi="Calibri" w:cs="Calibri"/>
          <w:bCs/>
        </w:rPr>
      </w:pPr>
    </w:p>
    <w:p w14:paraId="72235242" w14:textId="030FF874" w:rsidR="004E4E21" w:rsidRPr="004E4E21" w:rsidRDefault="004E4E21" w:rsidP="00C22348">
      <w:pPr>
        <w:spacing w:line="240" w:lineRule="auto"/>
        <w:jc w:val="both"/>
        <w:rPr>
          <w:rFonts w:ascii="Calibri" w:hAnsi="Calibri" w:cs="Calibri"/>
          <w:bCs/>
        </w:rPr>
      </w:pPr>
      <w:r w:rsidRPr="004E4E21">
        <w:rPr>
          <w:rFonts w:ascii="Calibri" w:hAnsi="Calibri" w:cs="Calibri"/>
          <w:bCs/>
        </w:rPr>
        <w:t>La présente classification constitue un outil innovant qui doit permettre de mieux appréhender les métiers du secteur des particuliers employeurs, quel que soit le mode de déclaration. Dans cette perspective, elle offre une description homogène des différents emplois-repères.</w:t>
      </w:r>
    </w:p>
    <w:p w14:paraId="267F35EF" w14:textId="77777777" w:rsidR="004E4E21" w:rsidRDefault="004E4E21" w:rsidP="00D51630">
      <w:pPr>
        <w:spacing w:line="240" w:lineRule="auto"/>
        <w:rPr>
          <w:rFonts w:ascii="Calibri" w:hAnsi="Calibri" w:cs="Calibri"/>
          <w:b/>
        </w:rPr>
      </w:pPr>
      <w:r>
        <w:rPr>
          <w:rFonts w:ascii="Calibri" w:hAnsi="Calibri" w:cs="Calibri"/>
        </w:rPr>
        <w:t>Article 1 - Champ d’application</w:t>
      </w:r>
    </w:p>
    <w:p w14:paraId="63AFEED3" w14:textId="19FEC60B" w:rsidR="004E4E21" w:rsidRPr="004E4E21" w:rsidRDefault="004E4E21" w:rsidP="00C22348">
      <w:pPr>
        <w:spacing w:line="240" w:lineRule="auto"/>
        <w:jc w:val="both"/>
        <w:rPr>
          <w:rFonts w:ascii="Calibri" w:hAnsi="Calibri" w:cs="Calibri"/>
          <w:bCs/>
        </w:rPr>
      </w:pPr>
      <w:r w:rsidRPr="004E4E21">
        <w:rPr>
          <w:rFonts w:ascii="Calibri" w:hAnsi="Calibri" w:cs="Calibri"/>
          <w:bCs/>
        </w:rPr>
        <w:t>La présente annexe s’applique à l’ensemble des salariés relevant du champ d’application du socle spécifique « salarié du particulier employeur » de la présente convention collective.</w:t>
      </w:r>
    </w:p>
    <w:p w14:paraId="354D8018" w14:textId="77777777" w:rsidR="004E4E21" w:rsidRDefault="004E4E21" w:rsidP="00C22348">
      <w:pPr>
        <w:spacing w:line="240" w:lineRule="auto"/>
        <w:jc w:val="both"/>
        <w:rPr>
          <w:rFonts w:ascii="Calibri" w:hAnsi="Calibri" w:cs="Calibri"/>
        </w:rPr>
      </w:pPr>
      <w:r>
        <w:rPr>
          <w:rFonts w:ascii="Calibri" w:hAnsi="Calibri" w:cs="Calibri"/>
        </w:rPr>
        <w:t>Article 2 - La classification des emplois-repères</w:t>
      </w:r>
    </w:p>
    <w:p w14:paraId="6E257A60" w14:textId="77777777" w:rsidR="004E4E21" w:rsidRPr="004E4E21" w:rsidRDefault="004E4E21" w:rsidP="00C22348">
      <w:pPr>
        <w:spacing w:line="240" w:lineRule="auto"/>
        <w:jc w:val="both"/>
        <w:rPr>
          <w:rFonts w:ascii="Calibri" w:hAnsi="Calibri" w:cs="Calibri"/>
          <w:bCs/>
        </w:rPr>
      </w:pPr>
      <w:r w:rsidRPr="004E4E21">
        <w:rPr>
          <w:rFonts w:ascii="Calibri" w:hAnsi="Calibri" w:cs="Calibri"/>
          <w:bCs/>
        </w:rPr>
        <w:t>Les partenaires sociaux réaffirment que la classification repose sur les seules caractéristiques de l’emploi et de son contenu à l’exclusion de toute considération liée à la personne du salarié.</w:t>
      </w:r>
    </w:p>
    <w:p w14:paraId="2ED4A173" w14:textId="77777777" w:rsidR="004E4E21" w:rsidRPr="004E4E21" w:rsidRDefault="004E4E21" w:rsidP="00C22348">
      <w:pPr>
        <w:autoSpaceDE w:val="0"/>
        <w:autoSpaceDN w:val="0"/>
        <w:adjustRightInd w:val="0"/>
        <w:spacing w:line="240" w:lineRule="auto"/>
        <w:jc w:val="both"/>
        <w:rPr>
          <w:rStyle w:val="texteel"/>
          <w:bCs/>
        </w:rPr>
      </w:pPr>
      <w:r w:rsidRPr="004E4E21">
        <w:rPr>
          <w:rFonts w:ascii="Calibri" w:hAnsi="Calibri" w:cs="Calibri"/>
          <w:bCs/>
        </w:rPr>
        <w:t xml:space="preserve">Afin de faciliter la mise en œuvre de la classification, ont été identifiés aux termes de la présente annexe des emplois-repères qui </w:t>
      </w:r>
      <w:r w:rsidRPr="004E4E21">
        <w:rPr>
          <w:rStyle w:val="texteel"/>
          <w:rFonts w:ascii="Calibri" w:hAnsi="Calibri" w:cs="Calibri"/>
          <w:bCs/>
        </w:rPr>
        <w:t xml:space="preserve">illustrent concrètement les situations de travail les plus courantes. </w:t>
      </w:r>
    </w:p>
    <w:p w14:paraId="4664FE18" w14:textId="41F8683C" w:rsidR="004E4E21" w:rsidRPr="004E4E21" w:rsidRDefault="004E4E21" w:rsidP="00C22348">
      <w:pPr>
        <w:spacing w:line="240" w:lineRule="auto"/>
        <w:jc w:val="both"/>
        <w:rPr>
          <w:rStyle w:val="texteel"/>
          <w:rFonts w:ascii="Calibri" w:hAnsi="Calibri" w:cs="Calibri"/>
          <w:bCs/>
        </w:rPr>
      </w:pPr>
      <w:r w:rsidRPr="004E4E21">
        <w:rPr>
          <w:rStyle w:val="texteel"/>
          <w:rFonts w:ascii="Calibri" w:hAnsi="Calibri" w:cs="Calibri"/>
          <w:bCs/>
        </w:rPr>
        <w:t>Les emplois-repères constituent la liste exhaustive des emplois à la date de l’extension de la présente annexe. Cette liste pourra être amenée à évoluer dans les conditions prévues à l’article</w:t>
      </w:r>
      <w:r w:rsidR="00C22348">
        <w:rPr>
          <w:rStyle w:val="texteel"/>
          <w:rFonts w:ascii="Calibri" w:hAnsi="Calibri" w:cs="Calibri"/>
          <w:bCs/>
        </w:rPr>
        <w:t xml:space="preserve"> </w:t>
      </w:r>
      <w:r w:rsidRPr="004E4E21">
        <w:rPr>
          <w:rStyle w:val="texteel"/>
          <w:rFonts w:ascii="Calibri" w:hAnsi="Calibri" w:cs="Calibri"/>
          <w:bCs/>
        </w:rPr>
        <w:t>3 de la présente annexe.</w:t>
      </w:r>
    </w:p>
    <w:p w14:paraId="02D2A668" w14:textId="77777777" w:rsidR="004E4E21" w:rsidRDefault="004E4E21" w:rsidP="00D51630">
      <w:pPr>
        <w:spacing w:line="240" w:lineRule="auto"/>
        <w:rPr>
          <w:b/>
        </w:rPr>
      </w:pPr>
      <w:r>
        <w:rPr>
          <w:rFonts w:ascii="Calibri" w:hAnsi="Calibri" w:cs="Calibri"/>
        </w:rPr>
        <w:t>Article 2.1 - Présentation des domaines d’activités</w:t>
      </w:r>
    </w:p>
    <w:p w14:paraId="3C4DFA5A" w14:textId="77777777" w:rsidR="004E4E21" w:rsidRPr="004E4E21" w:rsidRDefault="004E4E21" w:rsidP="00D51630">
      <w:pPr>
        <w:autoSpaceDE w:val="0"/>
        <w:autoSpaceDN w:val="0"/>
        <w:adjustRightInd w:val="0"/>
        <w:spacing w:line="240" w:lineRule="auto"/>
        <w:rPr>
          <w:rStyle w:val="texteel"/>
          <w:rFonts w:ascii="Calibri" w:hAnsi="Calibri" w:cs="Calibri"/>
          <w:bCs/>
        </w:rPr>
      </w:pPr>
      <w:r w:rsidRPr="004E4E21">
        <w:rPr>
          <w:rStyle w:val="texteel"/>
          <w:rFonts w:ascii="Calibri" w:hAnsi="Calibri" w:cs="Calibri"/>
          <w:bCs/>
        </w:rPr>
        <w:t>La classification comprend 21 emplois-repères répartis dans 5 domaines d’activités :</w:t>
      </w:r>
    </w:p>
    <w:p w14:paraId="4B36B8FA" w14:textId="77777777" w:rsidR="004E4E21" w:rsidRPr="004E4E21" w:rsidRDefault="004E4E21" w:rsidP="00C2202D">
      <w:pPr>
        <w:numPr>
          <w:ilvl w:val="0"/>
          <w:numId w:val="54"/>
        </w:numPr>
        <w:autoSpaceDE w:val="0"/>
        <w:autoSpaceDN w:val="0"/>
        <w:adjustRightInd w:val="0"/>
        <w:spacing w:after="0" w:line="240" w:lineRule="auto"/>
        <w:jc w:val="both"/>
        <w:rPr>
          <w:rStyle w:val="texteel"/>
          <w:rFonts w:ascii="Calibri" w:hAnsi="Calibri" w:cs="Calibri"/>
          <w:bCs/>
        </w:rPr>
      </w:pPr>
      <w:r w:rsidRPr="004E4E21">
        <w:rPr>
          <w:rStyle w:val="texteel"/>
          <w:rFonts w:ascii="Calibri" w:hAnsi="Calibri" w:cs="Calibri"/>
          <w:bCs/>
        </w:rPr>
        <w:t>Enfant (la garde d’un ou de plusieurs enfants) ;</w:t>
      </w:r>
    </w:p>
    <w:p w14:paraId="0D633D58" w14:textId="77777777" w:rsidR="004E4E21" w:rsidRPr="004E4E21" w:rsidRDefault="004E4E21" w:rsidP="00C2202D">
      <w:pPr>
        <w:numPr>
          <w:ilvl w:val="0"/>
          <w:numId w:val="54"/>
        </w:numPr>
        <w:autoSpaceDE w:val="0"/>
        <w:autoSpaceDN w:val="0"/>
        <w:adjustRightInd w:val="0"/>
        <w:spacing w:after="0" w:line="240" w:lineRule="auto"/>
        <w:jc w:val="both"/>
        <w:rPr>
          <w:rStyle w:val="texteel"/>
          <w:rFonts w:ascii="Calibri" w:hAnsi="Calibri" w:cs="Calibri"/>
          <w:bCs/>
        </w:rPr>
      </w:pPr>
      <w:r w:rsidRPr="004E4E21">
        <w:rPr>
          <w:rStyle w:val="texteel"/>
          <w:rFonts w:ascii="Calibri" w:hAnsi="Calibri" w:cs="Calibri"/>
          <w:bCs/>
        </w:rPr>
        <w:t>Adulte (l’accompagnement d’une personne dans le maintien de son autonomie ou en situation de handicap) ;</w:t>
      </w:r>
    </w:p>
    <w:p w14:paraId="33350960" w14:textId="77777777" w:rsidR="004E4E21" w:rsidRPr="004E4E21" w:rsidRDefault="004E4E21" w:rsidP="00C2202D">
      <w:pPr>
        <w:numPr>
          <w:ilvl w:val="0"/>
          <w:numId w:val="54"/>
        </w:numPr>
        <w:autoSpaceDE w:val="0"/>
        <w:autoSpaceDN w:val="0"/>
        <w:adjustRightInd w:val="0"/>
        <w:spacing w:after="0" w:line="240" w:lineRule="auto"/>
        <w:jc w:val="both"/>
        <w:rPr>
          <w:rStyle w:val="texteel"/>
          <w:rFonts w:ascii="Calibri" w:hAnsi="Calibri" w:cs="Calibri"/>
          <w:bCs/>
        </w:rPr>
      </w:pPr>
      <w:r w:rsidRPr="004E4E21">
        <w:rPr>
          <w:rStyle w:val="texteel"/>
          <w:rFonts w:ascii="Calibri" w:hAnsi="Calibri" w:cs="Calibri"/>
          <w:bCs/>
        </w:rPr>
        <w:t>Espaces de vie (notamment l’entretien du domicile : ménage, repassage) ;</w:t>
      </w:r>
    </w:p>
    <w:p w14:paraId="14B56864" w14:textId="77777777" w:rsidR="004E4E21" w:rsidRPr="004E4E21" w:rsidRDefault="004E4E21" w:rsidP="00C2202D">
      <w:pPr>
        <w:numPr>
          <w:ilvl w:val="0"/>
          <w:numId w:val="54"/>
        </w:numPr>
        <w:autoSpaceDE w:val="0"/>
        <w:autoSpaceDN w:val="0"/>
        <w:adjustRightInd w:val="0"/>
        <w:spacing w:after="0" w:line="240" w:lineRule="auto"/>
        <w:jc w:val="both"/>
        <w:rPr>
          <w:rStyle w:val="texteel"/>
          <w:rFonts w:ascii="Calibri" w:hAnsi="Calibri" w:cs="Calibri"/>
          <w:bCs/>
        </w:rPr>
      </w:pPr>
      <w:r w:rsidRPr="004E4E21">
        <w:rPr>
          <w:rStyle w:val="texteel"/>
          <w:rFonts w:ascii="Calibri" w:hAnsi="Calibri" w:cs="Calibri"/>
          <w:bCs/>
        </w:rPr>
        <w:t>Environnement technique (notamment secrétaire particulier, enseignant particulier, assistance informatique) ;</w:t>
      </w:r>
    </w:p>
    <w:p w14:paraId="0E7286DE" w14:textId="77777777" w:rsidR="004E4E21" w:rsidRPr="004E4E21" w:rsidRDefault="004E4E21" w:rsidP="00C2202D">
      <w:pPr>
        <w:numPr>
          <w:ilvl w:val="0"/>
          <w:numId w:val="54"/>
        </w:numPr>
        <w:autoSpaceDE w:val="0"/>
        <w:autoSpaceDN w:val="0"/>
        <w:adjustRightInd w:val="0"/>
        <w:spacing w:after="0" w:line="240" w:lineRule="auto"/>
        <w:jc w:val="both"/>
        <w:rPr>
          <w:rStyle w:val="texteel"/>
          <w:rFonts w:ascii="Calibri" w:hAnsi="Calibri" w:cs="Calibri"/>
          <w:bCs/>
        </w:rPr>
      </w:pPr>
      <w:r w:rsidRPr="004E4E21">
        <w:rPr>
          <w:rStyle w:val="texteel"/>
          <w:rFonts w:ascii="Calibri" w:hAnsi="Calibri" w:cs="Calibri"/>
          <w:bCs/>
        </w:rPr>
        <w:lastRenderedPageBreak/>
        <w:t>Environnement externe (la réalisation d’activités de bricolage, petits travaux de jardinage, gardiennage).</w:t>
      </w:r>
    </w:p>
    <w:p w14:paraId="2E22D7A4" w14:textId="77777777" w:rsidR="004E4E21" w:rsidRDefault="004E4E21" w:rsidP="00D51630">
      <w:pPr>
        <w:autoSpaceDE w:val="0"/>
        <w:autoSpaceDN w:val="0"/>
        <w:adjustRightInd w:val="0"/>
        <w:spacing w:line="240" w:lineRule="auto"/>
        <w:rPr>
          <w:rFonts w:ascii="Calibri" w:hAnsi="Calibri" w:cs="Calibri"/>
        </w:rPr>
      </w:pPr>
    </w:p>
    <w:p w14:paraId="09B77B62" w14:textId="77777777" w:rsidR="004E4E21" w:rsidRDefault="004E4E21" w:rsidP="00D51630">
      <w:pPr>
        <w:autoSpaceDE w:val="0"/>
        <w:autoSpaceDN w:val="0"/>
        <w:adjustRightInd w:val="0"/>
        <w:spacing w:line="240" w:lineRule="auto"/>
        <w:rPr>
          <w:rFonts w:ascii="Calibri" w:hAnsi="Calibri" w:cs="Calibri"/>
        </w:rPr>
      </w:pPr>
      <w:r>
        <w:rPr>
          <w:rFonts w:ascii="Calibri" w:hAnsi="Calibri" w:cs="Calibri"/>
        </w:rPr>
        <w:t xml:space="preserve">Article 2.2 - Présentation des emplois-repères  </w:t>
      </w:r>
    </w:p>
    <w:p w14:paraId="619EAEE9" w14:textId="77777777" w:rsidR="004E4E21" w:rsidRPr="004E4E21" w:rsidRDefault="004E4E21" w:rsidP="00D51630">
      <w:pPr>
        <w:spacing w:line="240" w:lineRule="auto"/>
        <w:rPr>
          <w:rFonts w:ascii="Calibri" w:hAnsi="Calibri" w:cs="Calibri"/>
          <w:bCs/>
        </w:rPr>
      </w:pPr>
      <w:r w:rsidRPr="004E4E21">
        <w:rPr>
          <w:rFonts w:ascii="Calibri" w:hAnsi="Calibri" w:cs="Calibri"/>
          <w:bCs/>
        </w:rPr>
        <w:t>Les emplois-repères sont positionnés sur une grille de classification comportant une échelle de 12 niveaux. </w:t>
      </w:r>
    </w:p>
    <w:p w14:paraId="309B58D9" w14:textId="77777777" w:rsidR="004E4E21" w:rsidRPr="004E4E21" w:rsidRDefault="004E4E21" w:rsidP="00C22348">
      <w:pPr>
        <w:spacing w:line="240" w:lineRule="auto"/>
        <w:jc w:val="both"/>
        <w:rPr>
          <w:rFonts w:ascii="Calibri" w:hAnsi="Calibri" w:cs="Calibri"/>
          <w:bCs/>
        </w:rPr>
      </w:pPr>
      <w:r w:rsidRPr="004E4E21">
        <w:rPr>
          <w:rFonts w:ascii="Calibri" w:hAnsi="Calibri" w:cs="Calibri"/>
          <w:bCs/>
        </w:rPr>
        <w:t>Chaque emploi-repère a fait l’objet d’une cotation par les partenaires sociaux en fonction des 5 critères suivants : les connaissances requises, la technicité, l’autonomie, la résolution des problèmes, la dimension relationnelle. Ces critères permettent également de distinguer les niveaux d’exigences requises des différents emplois assurant aux salariés la possibilité d’évoluer au cours de leur carrière (exemple : Assistant(e)s de vie A, B, C et D).</w:t>
      </w:r>
    </w:p>
    <w:tbl>
      <w:tblPr>
        <w:tblW w:w="9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9"/>
        <w:gridCol w:w="1302"/>
        <w:gridCol w:w="1504"/>
        <w:gridCol w:w="1560"/>
        <w:gridCol w:w="2077"/>
        <w:gridCol w:w="1805"/>
      </w:tblGrid>
      <w:tr w:rsidR="004E4E21" w14:paraId="062F7E34" w14:textId="77777777" w:rsidTr="004E4E21">
        <w:trPr>
          <w:jc w:val="center"/>
        </w:trPr>
        <w:tc>
          <w:tcPr>
            <w:tcW w:w="879" w:type="dxa"/>
            <w:vMerge w:val="restart"/>
            <w:tcBorders>
              <w:top w:val="single" w:sz="4" w:space="0" w:color="auto"/>
              <w:left w:val="single" w:sz="4" w:space="0" w:color="auto"/>
              <w:bottom w:val="single" w:sz="4" w:space="0" w:color="auto"/>
              <w:right w:val="single" w:sz="4" w:space="0" w:color="auto"/>
            </w:tcBorders>
            <w:hideMark/>
          </w:tcPr>
          <w:p w14:paraId="1CEFDA91" w14:textId="77777777" w:rsidR="004E4E21" w:rsidRDefault="004E4E21" w:rsidP="00D51630">
            <w:pPr>
              <w:spacing w:line="240" w:lineRule="auto"/>
              <w:jc w:val="center"/>
              <w:rPr>
                <w:rFonts w:ascii="Calibri" w:hAnsi="Calibri" w:cs="Calibri"/>
                <w:b/>
              </w:rPr>
            </w:pPr>
            <w:r>
              <w:rPr>
                <w:rFonts w:ascii="Calibri" w:hAnsi="Calibri" w:cs="Calibri"/>
                <w:b/>
              </w:rPr>
              <w:t>Echelle</w:t>
            </w:r>
          </w:p>
        </w:tc>
        <w:tc>
          <w:tcPr>
            <w:tcW w:w="8248" w:type="dxa"/>
            <w:gridSpan w:val="5"/>
            <w:tcBorders>
              <w:top w:val="single" w:sz="4" w:space="0" w:color="auto"/>
              <w:left w:val="single" w:sz="4" w:space="0" w:color="auto"/>
              <w:bottom w:val="single" w:sz="4" w:space="0" w:color="auto"/>
              <w:right w:val="single" w:sz="4" w:space="0" w:color="auto"/>
            </w:tcBorders>
            <w:hideMark/>
          </w:tcPr>
          <w:p w14:paraId="38A0A6E5" w14:textId="77777777" w:rsidR="004E4E21" w:rsidRDefault="004E4E21" w:rsidP="00D51630">
            <w:pPr>
              <w:spacing w:line="240" w:lineRule="auto"/>
              <w:jc w:val="center"/>
              <w:rPr>
                <w:rFonts w:ascii="Calibri" w:hAnsi="Calibri" w:cs="Calibri"/>
                <w:b/>
              </w:rPr>
            </w:pPr>
            <w:r>
              <w:rPr>
                <w:rFonts w:ascii="Calibri" w:hAnsi="Calibri" w:cs="Calibri"/>
                <w:b/>
              </w:rPr>
              <w:t>Domaines</w:t>
            </w:r>
          </w:p>
        </w:tc>
      </w:tr>
      <w:tr w:rsidR="004E4E21" w14:paraId="0CB47EF6" w14:textId="77777777" w:rsidTr="004E4E21">
        <w:trPr>
          <w:jc w:val="center"/>
        </w:trPr>
        <w:tc>
          <w:tcPr>
            <w:tcW w:w="879" w:type="dxa"/>
            <w:vMerge/>
            <w:tcBorders>
              <w:top w:val="single" w:sz="4" w:space="0" w:color="auto"/>
              <w:left w:val="single" w:sz="4" w:space="0" w:color="auto"/>
              <w:bottom w:val="single" w:sz="4" w:space="0" w:color="auto"/>
              <w:right w:val="single" w:sz="4" w:space="0" w:color="auto"/>
            </w:tcBorders>
            <w:vAlign w:val="center"/>
            <w:hideMark/>
          </w:tcPr>
          <w:p w14:paraId="670950A7" w14:textId="77777777" w:rsidR="004E4E21" w:rsidRDefault="004E4E21" w:rsidP="00D51630">
            <w:pPr>
              <w:spacing w:line="240" w:lineRule="auto"/>
              <w:rPr>
                <w:rFonts w:ascii="Calibri" w:hAnsi="Calibri" w:cs="Calibri"/>
                <w:b/>
              </w:rPr>
            </w:pPr>
          </w:p>
        </w:tc>
        <w:tc>
          <w:tcPr>
            <w:tcW w:w="1302" w:type="dxa"/>
            <w:tcBorders>
              <w:top w:val="single" w:sz="4" w:space="0" w:color="auto"/>
              <w:left w:val="single" w:sz="4" w:space="0" w:color="auto"/>
              <w:bottom w:val="single" w:sz="4" w:space="0" w:color="auto"/>
              <w:right w:val="single" w:sz="4" w:space="0" w:color="auto"/>
            </w:tcBorders>
            <w:hideMark/>
          </w:tcPr>
          <w:p w14:paraId="6B68069C" w14:textId="77777777" w:rsidR="004E4E21" w:rsidRDefault="004E4E21" w:rsidP="00D51630">
            <w:pPr>
              <w:spacing w:line="240" w:lineRule="auto"/>
              <w:jc w:val="center"/>
              <w:rPr>
                <w:rFonts w:ascii="Calibri" w:hAnsi="Calibri" w:cs="Calibri"/>
                <w:b/>
              </w:rPr>
            </w:pPr>
            <w:r>
              <w:rPr>
                <w:rFonts w:ascii="Calibri" w:hAnsi="Calibri" w:cs="Calibri"/>
                <w:b/>
              </w:rPr>
              <w:t>Enfant</w:t>
            </w:r>
          </w:p>
        </w:tc>
        <w:tc>
          <w:tcPr>
            <w:tcW w:w="1504" w:type="dxa"/>
            <w:tcBorders>
              <w:top w:val="single" w:sz="4" w:space="0" w:color="auto"/>
              <w:left w:val="single" w:sz="4" w:space="0" w:color="auto"/>
              <w:bottom w:val="single" w:sz="4" w:space="0" w:color="auto"/>
              <w:right w:val="single" w:sz="4" w:space="0" w:color="auto"/>
            </w:tcBorders>
            <w:hideMark/>
          </w:tcPr>
          <w:p w14:paraId="10D276C0" w14:textId="77777777" w:rsidR="004E4E21" w:rsidRDefault="004E4E21" w:rsidP="00D51630">
            <w:pPr>
              <w:spacing w:line="240" w:lineRule="auto"/>
              <w:jc w:val="center"/>
              <w:rPr>
                <w:rFonts w:ascii="Calibri" w:hAnsi="Calibri" w:cs="Calibri"/>
                <w:b/>
              </w:rPr>
            </w:pPr>
            <w:r>
              <w:rPr>
                <w:rFonts w:ascii="Calibri" w:hAnsi="Calibri" w:cs="Calibri"/>
                <w:b/>
              </w:rPr>
              <w:t>Adulte</w:t>
            </w:r>
          </w:p>
        </w:tc>
        <w:tc>
          <w:tcPr>
            <w:tcW w:w="1560" w:type="dxa"/>
            <w:tcBorders>
              <w:top w:val="single" w:sz="4" w:space="0" w:color="auto"/>
              <w:left w:val="single" w:sz="4" w:space="0" w:color="auto"/>
              <w:bottom w:val="single" w:sz="4" w:space="0" w:color="auto"/>
              <w:right w:val="single" w:sz="4" w:space="0" w:color="auto"/>
            </w:tcBorders>
            <w:hideMark/>
          </w:tcPr>
          <w:p w14:paraId="752262C3" w14:textId="77777777" w:rsidR="004E4E21" w:rsidRDefault="004E4E21" w:rsidP="00D51630">
            <w:pPr>
              <w:spacing w:line="240" w:lineRule="auto"/>
              <w:jc w:val="center"/>
              <w:rPr>
                <w:rFonts w:ascii="Calibri" w:hAnsi="Calibri" w:cs="Calibri"/>
                <w:b/>
              </w:rPr>
            </w:pPr>
            <w:r>
              <w:rPr>
                <w:rFonts w:ascii="Calibri" w:hAnsi="Calibri" w:cs="Calibri"/>
                <w:b/>
              </w:rPr>
              <w:t>Espaces de vie</w:t>
            </w:r>
          </w:p>
        </w:tc>
        <w:tc>
          <w:tcPr>
            <w:tcW w:w="2077" w:type="dxa"/>
            <w:tcBorders>
              <w:top w:val="single" w:sz="4" w:space="0" w:color="auto"/>
              <w:left w:val="single" w:sz="4" w:space="0" w:color="auto"/>
              <w:bottom w:val="single" w:sz="4" w:space="0" w:color="auto"/>
              <w:right w:val="single" w:sz="4" w:space="0" w:color="auto"/>
            </w:tcBorders>
            <w:hideMark/>
          </w:tcPr>
          <w:p w14:paraId="4333C9D3" w14:textId="77777777" w:rsidR="004E4E21" w:rsidRDefault="004E4E21" w:rsidP="00D51630">
            <w:pPr>
              <w:spacing w:line="240" w:lineRule="auto"/>
              <w:jc w:val="center"/>
              <w:rPr>
                <w:rFonts w:ascii="Calibri" w:hAnsi="Calibri" w:cs="Calibri"/>
                <w:b/>
              </w:rPr>
            </w:pPr>
            <w:r>
              <w:rPr>
                <w:rFonts w:ascii="Calibri" w:hAnsi="Calibri" w:cs="Calibri"/>
                <w:b/>
              </w:rPr>
              <w:t>Environnement technique</w:t>
            </w:r>
          </w:p>
        </w:tc>
        <w:tc>
          <w:tcPr>
            <w:tcW w:w="1805" w:type="dxa"/>
            <w:tcBorders>
              <w:top w:val="single" w:sz="4" w:space="0" w:color="auto"/>
              <w:left w:val="single" w:sz="4" w:space="0" w:color="auto"/>
              <w:bottom w:val="single" w:sz="4" w:space="0" w:color="auto"/>
              <w:right w:val="single" w:sz="4" w:space="0" w:color="auto"/>
            </w:tcBorders>
            <w:hideMark/>
          </w:tcPr>
          <w:p w14:paraId="34D28E93" w14:textId="77777777" w:rsidR="004E4E21" w:rsidRDefault="004E4E21" w:rsidP="00D51630">
            <w:pPr>
              <w:spacing w:line="240" w:lineRule="auto"/>
              <w:jc w:val="center"/>
              <w:rPr>
                <w:rFonts w:ascii="Calibri" w:hAnsi="Calibri" w:cs="Calibri"/>
                <w:b/>
              </w:rPr>
            </w:pPr>
            <w:r>
              <w:rPr>
                <w:rFonts w:ascii="Calibri" w:hAnsi="Calibri" w:cs="Calibri"/>
                <w:b/>
              </w:rPr>
              <w:t>Environnement externe</w:t>
            </w:r>
          </w:p>
        </w:tc>
      </w:tr>
      <w:tr w:rsidR="004E4E21" w14:paraId="5EF2C24E" w14:textId="77777777" w:rsidTr="004E4E21">
        <w:trPr>
          <w:jc w:val="center"/>
        </w:trPr>
        <w:tc>
          <w:tcPr>
            <w:tcW w:w="879" w:type="dxa"/>
            <w:tcBorders>
              <w:top w:val="single" w:sz="4" w:space="0" w:color="auto"/>
              <w:left w:val="single" w:sz="4" w:space="0" w:color="auto"/>
              <w:bottom w:val="single" w:sz="4" w:space="0" w:color="auto"/>
              <w:right w:val="single" w:sz="4" w:space="0" w:color="auto"/>
            </w:tcBorders>
          </w:tcPr>
          <w:p w14:paraId="037769E1" w14:textId="77777777" w:rsidR="004E4E21" w:rsidRDefault="004E4E21" w:rsidP="00D51630">
            <w:pPr>
              <w:spacing w:line="240" w:lineRule="auto"/>
              <w:jc w:val="center"/>
              <w:rPr>
                <w:rFonts w:ascii="Calibri" w:hAnsi="Calibri" w:cs="Calibri"/>
                <w:b/>
              </w:rPr>
            </w:pPr>
          </w:p>
          <w:p w14:paraId="17258D4B" w14:textId="77777777" w:rsidR="004E4E21" w:rsidRDefault="004E4E21" w:rsidP="00D51630">
            <w:pPr>
              <w:spacing w:line="240" w:lineRule="auto"/>
              <w:jc w:val="center"/>
              <w:rPr>
                <w:rFonts w:ascii="Calibri" w:hAnsi="Calibri" w:cs="Calibri"/>
                <w:b/>
              </w:rPr>
            </w:pPr>
          </w:p>
          <w:p w14:paraId="16AA44B3" w14:textId="77777777" w:rsidR="004E4E21" w:rsidRDefault="004E4E21" w:rsidP="00D51630">
            <w:pPr>
              <w:spacing w:line="240" w:lineRule="auto"/>
              <w:jc w:val="center"/>
              <w:rPr>
                <w:rFonts w:ascii="Calibri" w:hAnsi="Calibri" w:cs="Calibri"/>
                <w:b/>
              </w:rPr>
            </w:pPr>
            <w:r>
              <w:rPr>
                <w:rFonts w:ascii="Calibri" w:hAnsi="Calibri" w:cs="Calibri"/>
                <w:b/>
              </w:rPr>
              <w:t>I</w:t>
            </w:r>
          </w:p>
        </w:tc>
        <w:tc>
          <w:tcPr>
            <w:tcW w:w="1302" w:type="dxa"/>
            <w:tcBorders>
              <w:top w:val="single" w:sz="4" w:space="0" w:color="auto"/>
              <w:left w:val="single" w:sz="4" w:space="0" w:color="auto"/>
              <w:bottom w:val="single" w:sz="4" w:space="0" w:color="auto"/>
              <w:right w:val="single" w:sz="4" w:space="0" w:color="auto"/>
            </w:tcBorders>
          </w:tcPr>
          <w:p w14:paraId="1D1A4153" w14:textId="77777777" w:rsidR="004E4E21" w:rsidRDefault="004E4E21" w:rsidP="00D51630">
            <w:pPr>
              <w:spacing w:line="240" w:lineRule="auto"/>
              <w:jc w:val="center"/>
              <w:rPr>
                <w:rFonts w:ascii="Calibri" w:hAnsi="Calibri" w:cs="Calibri"/>
                <w:b/>
              </w:rPr>
            </w:pPr>
            <w:r>
              <w:rPr>
                <w:rFonts w:ascii="Calibri" w:hAnsi="Calibri" w:cs="Calibri"/>
                <w:b/>
              </w:rPr>
              <w:t>Baby Sitter</w:t>
            </w:r>
          </w:p>
          <w:p w14:paraId="1348CCC5" w14:textId="77777777" w:rsidR="004E4E21" w:rsidRDefault="004E4E21" w:rsidP="00D51630">
            <w:pPr>
              <w:spacing w:line="240" w:lineRule="auto"/>
              <w:jc w:val="center"/>
              <w:rPr>
                <w:rFonts w:ascii="Calibri" w:hAnsi="Calibri" w:cs="Calibri"/>
                <w:b/>
              </w:rPr>
            </w:pPr>
          </w:p>
        </w:tc>
        <w:tc>
          <w:tcPr>
            <w:tcW w:w="1504" w:type="dxa"/>
            <w:tcBorders>
              <w:top w:val="single" w:sz="4" w:space="0" w:color="auto"/>
              <w:left w:val="single" w:sz="4" w:space="0" w:color="auto"/>
              <w:bottom w:val="single" w:sz="4" w:space="0" w:color="auto"/>
              <w:right w:val="single" w:sz="4" w:space="0" w:color="auto"/>
            </w:tcBorders>
          </w:tcPr>
          <w:p w14:paraId="6AE45D35" w14:textId="77777777" w:rsidR="004E4E21" w:rsidRDefault="004E4E21" w:rsidP="00D51630">
            <w:pPr>
              <w:spacing w:line="240" w:lineRule="auto"/>
              <w:jc w:val="center"/>
              <w:rPr>
                <w:rFonts w:ascii="Calibri" w:hAnsi="Calibri" w:cs="Calibri"/>
                <w:b/>
              </w:rPr>
            </w:pPr>
          </w:p>
        </w:tc>
        <w:tc>
          <w:tcPr>
            <w:tcW w:w="1560" w:type="dxa"/>
            <w:tcBorders>
              <w:top w:val="single" w:sz="4" w:space="0" w:color="auto"/>
              <w:left w:val="single" w:sz="4" w:space="0" w:color="auto"/>
              <w:bottom w:val="single" w:sz="4" w:space="0" w:color="auto"/>
              <w:right w:val="single" w:sz="4" w:space="0" w:color="auto"/>
            </w:tcBorders>
          </w:tcPr>
          <w:p w14:paraId="55D8AA92" w14:textId="77777777" w:rsidR="004E4E21" w:rsidRDefault="004E4E21" w:rsidP="00D51630">
            <w:pPr>
              <w:spacing w:line="240" w:lineRule="auto"/>
              <w:jc w:val="center"/>
              <w:rPr>
                <w:rFonts w:ascii="Calibri" w:hAnsi="Calibri" w:cs="Calibri"/>
                <w:b/>
              </w:rPr>
            </w:pPr>
            <w:r>
              <w:rPr>
                <w:rFonts w:ascii="Calibri" w:hAnsi="Calibri" w:cs="Calibri"/>
                <w:b/>
              </w:rPr>
              <w:t>Employé(e) familial(e) (A)</w:t>
            </w:r>
          </w:p>
          <w:p w14:paraId="741487AA" w14:textId="77777777" w:rsidR="004E4E21" w:rsidRDefault="004E4E21" w:rsidP="00D51630">
            <w:pPr>
              <w:spacing w:line="240" w:lineRule="auto"/>
              <w:jc w:val="center"/>
              <w:rPr>
                <w:rFonts w:ascii="Calibri" w:hAnsi="Calibri" w:cs="Calibri"/>
                <w:b/>
              </w:rPr>
            </w:pPr>
          </w:p>
        </w:tc>
        <w:tc>
          <w:tcPr>
            <w:tcW w:w="2077" w:type="dxa"/>
            <w:tcBorders>
              <w:top w:val="single" w:sz="4" w:space="0" w:color="auto"/>
              <w:left w:val="single" w:sz="4" w:space="0" w:color="auto"/>
              <w:bottom w:val="single" w:sz="4" w:space="0" w:color="auto"/>
              <w:right w:val="single" w:sz="4" w:space="0" w:color="auto"/>
            </w:tcBorders>
          </w:tcPr>
          <w:p w14:paraId="52A582C9" w14:textId="77777777" w:rsidR="004E4E21" w:rsidRDefault="004E4E21" w:rsidP="00D51630">
            <w:pPr>
              <w:spacing w:line="240" w:lineRule="auto"/>
              <w:jc w:val="center"/>
              <w:rPr>
                <w:rFonts w:ascii="Calibri" w:hAnsi="Calibri" w:cs="Calibri"/>
                <w:b/>
              </w:rPr>
            </w:pPr>
          </w:p>
        </w:tc>
        <w:tc>
          <w:tcPr>
            <w:tcW w:w="1805" w:type="dxa"/>
            <w:tcBorders>
              <w:top w:val="single" w:sz="4" w:space="0" w:color="auto"/>
              <w:left w:val="single" w:sz="4" w:space="0" w:color="auto"/>
              <w:bottom w:val="single" w:sz="4" w:space="0" w:color="auto"/>
              <w:right w:val="single" w:sz="4" w:space="0" w:color="auto"/>
            </w:tcBorders>
          </w:tcPr>
          <w:p w14:paraId="329746F1" w14:textId="77777777" w:rsidR="004E4E21" w:rsidRDefault="004E4E21" w:rsidP="00D51630">
            <w:pPr>
              <w:spacing w:line="240" w:lineRule="auto"/>
              <w:jc w:val="center"/>
              <w:rPr>
                <w:rFonts w:ascii="Calibri" w:hAnsi="Calibri" w:cs="Calibri"/>
                <w:b/>
              </w:rPr>
            </w:pPr>
            <w:r>
              <w:rPr>
                <w:rFonts w:ascii="Calibri" w:hAnsi="Calibri" w:cs="Calibri"/>
                <w:b/>
              </w:rPr>
              <w:t>Employé(e) d'entretien et petits travaux /Homme-Femme toutes mains (A)</w:t>
            </w:r>
          </w:p>
          <w:p w14:paraId="708950EF" w14:textId="77777777" w:rsidR="004E4E21" w:rsidRDefault="004E4E21" w:rsidP="00D51630">
            <w:pPr>
              <w:spacing w:line="240" w:lineRule="auto"/>
              <w:jc w:val="center"/>
              <w:rPr>
                <w:rFonts w:ascii="Calibri" w:hAnsi="Calibri" w:cs="Calibri"/>
                <w:b/>
              </w:rPr>
            </w:pPr>
          </w:p>
        </w:tc>
      </w:tr>
      <w:tr w:rsidR="004E4E21" w14:paraId="4A0D4365" w14:textId="77777777" w:rsidTr="004E4E21">
        <w:trPr>
          <w:trHeight w:val="1872"/>
          <w:jc w:val="center"/>
        </w:trPr>
        <w:tc>
          <w:tcPr>
            <w:tcW w:w="879" w:type="dxa"/>
            <w:tcBorders>
              <w:top w:val="single" w:sz="4" w:space="0" w:color="auto"/>
              <w:left w:val="single" w:sz="4" w:space="0" w:color="auto"/>
              <w:bottom w:val="single" w:sz="4" w:space="0" w:color="auto"/>
              <w:right w:val="single" w:sz="4" w:space="0" w:color="auto"/>
            </w:tcBorders>
          </w:tcPr>
          <w:p w14:paraId="22151051" w14:textId="77777777" w:rsidR="004E4E21" w:rsidRDefault="004E4E21" w:rsidP="00D51630">
            <w:pPr>
              <w:spacing w:line="240" w:lineRule="auto"/>
              <w:jc w:val="center"/>
              <w:rPr>
                <w:rFonts w:ascii="Calibri" w:hAnsi="Calibri" w:cs="Calibri"/>
                <w:b/>
              </w:rPr>
            </w:pPr>
          </w:p>
          <w:p w14:paraId="1D1FAF12" w14:textId="77777777" w:rsidR="004E4E21" w:rsidRDefault="004E4E21" w:rsidP="00D51630">
            <w:pPr>
              <w:spacing w:line="240" w:lineRule="auto"/>
              <w:jc w:val="center"/>
              <w:rPr>
                <w:rFonts w:ascii="Calibri" w:hAnsi="Calibri" w:cs="Calibri"/>
                <w:b/>
              </w:rPr>
            </w:pPr>
          </w:p>
          <w:p w14:paraId="638C0F7E" w14:textId="77777777" w:rsidR="004E4E21" w:rsidRDefault="004E4E21" w:rsidP="00D51630">
            <w:pPr>
              <w:spacing w:line="240" w:lineRule="auto"/>
              <w:jc w:val="center"/>
              <w:rPr>
                <w:rFonts w:ascii="Calibri" w:hAnsi="Calibri" w:cs="Calibri"/>
                <w:b/>
              </w:rPr>
            </w:pPr>
          </w:p>
          <w:p w14:paraId="0F3B3955" w14:textId="77777777" w:rsidR="004E4E21" w:rsidRDefault="004E4E21" w:rsidP="00D51630">
            <w:pPr>
              <w:spacing w:line="240" w:lineRule="auto"/>
              <w:jc w:val="center"/>
              <w:rPr>
                <w:rFonts w:ascii="Calibri" w:hAnsi="Calibri" w:cs="Calibri"/>
                <w:b/>
              </w:rPr>
            </w:pPr>
            <w:r>
              <w:rPr>
                <w:rFonts w:ascii="Calibri" w:hAnsi="Calibri" w:cs="Calibri"/>
                <w:b/>
              </w:rPr>
              <w:t>II</w:t>
            </w:r>
          </w:p>
        </w:tc>
        <w:tc>
          <w:tcPr>
            <w:tcW w:w="1302" w:type="dxa"/>
            <w:tcBorders>
              <w:top w:val="single" w:sz="4" w:space="0" w:color="auto"/>
              <w:left w:val="single" w:sz="4" w:space="0" w:color="auto"/>
              <w:bottom w:val="single" w:sz="4" w:space="0" w:color="auto"/>
              <w:right w:val="single" w:sz="4" w:space="0" w:color="auto"/>
            </w:tcBorders>
          </w:tcPr>
          <w:p w14:paraId="6E131C36" w14:textId="77777777" w:rsidR="004E4E21" w:rsidRDefault="004E4E21" w:rsidP="00D51630">
            <w:pPr>
              <w:spacing w:line="240" w:lineRule="auto"/>
              <w:jc w:val="center"/>
              <w:rPr>
                <w:rFonts w:ascii="Calibri" w:hAnsi="Calibri" w:cs="Calibri"/>
                <w:b/>
              </w:rPr>
            </w:pPr>
          </w:p>
        </w:tc>
        <w:tc>
          <w:tcPr>
            <w:tcW w:w="1504" w:type="dxa"/>
            <w:tcBorders>
              <w:top w:val="single" w:sz="4" w:space="0" w:color="auto"/>
              <w:left w:val="single" w:sz="4" w:space="0" w:color="auto"/>
              <w:bottom w:val="single" w:sz="4" w:space="0" w:color="auto"/>
              <w:right w:val="single" w:sz="4" w:space="0" w:color="auto"/>
            </w:tcBorders>
          </w:tcPr>
          <w:p w14:paraId="6E2E3581" w14:textId="77777777" w:rsidR="004E4E21" w:rsidRDefault="004E4E21" w:rsidP="00D51630">
            <w:pPr>
              <w:spacing w:line="240" w:lineRule="auto"/>
              <w:jc w:val="center"/>
              <w:rPr>
                <w:rFonts w:ascii="Calibri" w:hAnsi="Calibri" w:cs="Calibri"/>
                <w:b/>
              </w:rPr>
            </w:pPr>
          </w:p>
        </w:tc>
        <w:tc>
          <w:tcPr>
            <w:tcW w:w="1560" w:type="dxa"/>
            <w:tcBorders>
              <w:top w:val="single" w:sz="4" w:space="0" w:color="auto"/>
              <w:left w:val="single" w:sz="4" w:space="0" w:color="auto"/>
              <w:bottom w:val="single" w:sz="4" w:space="0" w:color="auto"/>
              <w:right w:val="single" w:sz="4" w:space="0" w:color="auto"/>
            </w:tcBorders>
          </w:tcPr>
          <w:p w14:paraId="7DC799A9" w14:textId="77777777" w:rsidR="004E4E21" w:rsidRDefault="004E4E21" w:rsidP="00D51630">
            <w:pPr>
              <w:spacing w:line="240" w:lineRule="auto"/>
              <w:jc w:val="center"/>
              <w:rPr>
                <w:rFonts w:ascii="Calibri" w:hAnsi="Calibri" w:cs="Calibri"/>
                <w:b/>
              </w:rPr>
            </w:pPr>
            <w:r>
              <w:rPr>
                <w:rFonts w:ascii="Calibri" w:hAnsi="Calibri" w:cs="Calibri"/>
                <w:b/>
              </w:rPr>
              <w:t>Employé(e) familial(e) (B)</w:t>
            </w:r>
          </w:p>
          <w:p w14:paraId="6D5ED5B6" w14:textId="77777777" w:rsidR="004E4E21" w:rsidRDefault="004E4E21" w:rsidP="00D51630">
            <w:pPr>
              <w:spacing w:line="240" w:lineRule="auto"/>
              <w:jc w:val="center"/>
              <w:rPr>
                <w:rFonts w:ascii="Calibri" w:hAnsi="Calibri" w:cs="Calibri"/>
                <w:b/>
              </w:rPr>
            </w:pPr>
          </w:p>
        </w:tc>
        <w:tc>
          <w:tcPr>
            <w:tcW w:w="2077" w:type="dxa"/>
            <w:tcBorders>
              <w:top w:val="single" w:sz="4" w:space="0" w:color="auto"/>
              <w:left w:val="single" w:sz="4" w:space="0" w:color="auto"/>
              <w:bottom w:val="single" w:sz="4" w:space="0" w:color="auto"/>
              <w:right w:val="single" w:sz="4" w:space="0" w:color="auto"/>
            </w:tcBorders>
            <w:hideMark/>
          </w:tcPr>
          <w:p w14:paraId="6A39A7EB" w14:textId="77777777" w:rsidR="004E4E21" w:rsidRDefault="004E4E21" w:rsidP="00D51630">
            <w:pPr>
              <w:spacing w:line="240" w:lineRule="auto"/>
              <w:jc w:val="center"/>
              <w:rPr>
                <w:rFonts w:ascii="Calibri" w:hAnsi="Calibri" w:cs="Calibri"/>
                <w:b/>
              </w:rPr>
            </w:pPr>
            <w:r>
              <w:rPr>
                <w:rFonts w:ascii="Calibri" w:hAnsi="Calibri" w:cs="Calibri"/>
                <w:b/>
              </w:rPr>
              <w:t>Accompagnateur</w:t>
            </w:r>
          </w:p>
          <w:p w14:paraId="40EBC580" w14:textId="77777777" w:rsidR="004E4E21" w:rsidRDefault="004E4E21" w:rsidP="00D51630">
            <w:pPr>
              <w:spacing w:line="240" w:lineRule="auto"/>
              <w:jc w:val="center"/>
              <w:rPr>
                <w:rFonts w:ascii="Calibri" w:hAnsi="Calibri" w:cs="Calibri"/>
                <w:b/>
              </w:rPr>
            </w:pPr>
            <w:r>
              <w:rPr>
                <w:rFonts w:ascii="Calibri" w:hAnsi="Calibri" w:cs="Calibri"/>
                <w:b/>
              </w:rPr>
              <w:t>(</w:t>
            </w:r>
            <w:proofErr w:type="spellStart"/>
            <w:proofErr w:type="gramStart"/>
            <w:r>
              <w:rPr>
                <w:rFonts w:ascii="Calibri" w:hAnsi="Calibri" w:cs="Calibri"/>
                <w:b/>
              </w:rPr>
              <w:t>rice</w:t>
            </w:r>
            <w:proofErr w:type="spellEnd"/>
            <w:proofErr w:type="gramEnd"/>
            <w:r>
              <w:rPr>
                <w:rFonts w:ascii="Calibri" w:hAnsi="Calibri" w:cs="Calibri"/>
                <w:b/>
              </w:rPr>
              <w:t>) / Personne de compagnie</w:t>
            </w:r>
          </w:p>
        </w:tc>
        <w:tc>
          <w:tcPr>
            <w:tcW w:w="1805" w:type="dxa"/>
            <w:tcBorders>
              <w:top w:val="single" w:sz="4" w:space="0" w:color="auto"/>
              <w:left w:val="single" w:sz="4" w:space="0" w:color="auto"/>
              <w:bottom w:val="single" w:sz="4" w:space="0" w:color="auto"/>
              <w:right w:val="single" w:sz="4" w:space="0" w:color="auto"/>
            </w:tcBorders>
          </w:tcPr>
          <w:p w14:paraId="3004A541" w14:textId="77777777" w:rsidR="004E4E21" w:rsidRDefault="004E4E21" w:rsidP="00D51630">
            <w:pPr>
              <w:spacing w:line="240" w:lineRule="auto"/>
              <w:jc w:val="center"/>
              <w:rPr>
                <w:rFonts w:ascii="Calibri" w:hAnsi="Calibri" w:cs="Calibri"/>
                <w:b/>
              </w:rPr>
            </w:pPr>
            <w:r>
              <w:rPr>
                <w:rFonts w:ascii="Calibri" w:hAnsi="Calibri" w:cs="Calibri"/>
                <w:b/>
              </w:rPr>
              <w:t>Employé(e) d'entretien et petits travaux /Homme-Femme toutes mains (B)</w:t>
            </w:r>
          </w:p>
          <w:p w14:paraId="3D447BB7" w14:textId="77777777" w:rsidR="004E4E21" w:rsidRDefault="004E4E21" w:rsidP="00D51630">
            <w:pPr>
              <w:spacing w:line="240" w:lineRule="auto"/>
              <w:jc w:val="center"/>
              <w:rPr>
                <w:rFonts w:ascii="Calibri" w:hAnsi="Calibri" w:cs="Calibri"/>
                <w:b/>
              </w:rPr>
            </w:pPr>
            <w:r>
              <w:rPr>
                <w:rFonts w:ascii="Calibri" w:hAnsi="Calibri" w:cs="Calibri"/>
                <w:b/>
              </w:rPr>
              <w:t>-</w:t>
            </w:r>
          </w:p>
          <w:p w14:paraId="074AF1CD" w14:textId="77777777" w:rsidR="004E4E21" w:rsidRDefault="004E4E21" w:rsidP="00D51630">
            <w:pPr>
              <w:spacing w:line="240" w:lineRule="auto"/>
              <w:jc w:val="center"/>
              <w:rPr>
                <w:rFonts w:ascii="Calibri" w:hAnsi="Calibri" w:cs="Calibri"/>
                <w:b/>
              </w:rPr>
            </w:pPr>
            <w:r>
              <w:rPr>
                <w:rFonts w:ascii="Calibri" w:hAnsi="Calibri" w:cs="Calibri"/>
                <w:b/>
              </w:rPr>
              <w:t>Gardien(ne) A</w:t>
            </w:r>
          </w:p>
          <w:p w14:paraId="612B028A" w14:textId="77777777" w:rsidR="004E4E21" w:rsidRDefault="004E4E21" w:rsidP="00D51630">
            <w:pPr>
              <w:spacing w:line="240" w:lineRule="auto"/>
              <w:jc w:val="center"/>
              <w:rPr>
                <w:rFonts w:ascii="Calibri" w:hAnsi="Calibri" w:cs="Calibri"/>
                <w:b/>
              </w:rPr>
            </w:pPr>
          </w:p>
        </w:tc>
      </w:tr>
      <w:tr w:rsidR="004E4E21" w14:paraId="5D4F6075" w14:textId="77777777" w:rsidTr="004E4E21">
        <w:trPr>
          <w:trHeight w:val="1057"/>
          <w:jc w:val="center"/>
        </w:trPr>
        <w:tc>
          <w:tcPr>
            <w:tcW w:w="879" w:type="dxa"/>
            <w:tcBorders>
              <w:top w:val="single" w:sz="4" w:space="0" w:color="auto"/>
              <w:left w:val="single" w:sz="4" w:space="0" w:color="auto"/>
              <w:bottom w:val="single" w:sz="4" w:space="0" w:color="auto"/>
              <w:right w:val="single" w:sz="4" w:space="0" w:color="auto"/>
            </w:tcBorders>
          </w:tcPr>
          <w:p w14:paraId="79DF5CAB" w14:textId="77777777" w:rsidR="004E4E21" w:rsidRDefault="004E4E21" w:rsidP="00D51630">
            <w:pPr>
              <w:spacing w:line="240" w:lineRule="auto"/>
              <w:jc w:val="center"/>
              <w:rPr>
                <w:rFonts w:ascii="Calibri" w:hAnsi="Calibri" w:cs="Calibri"/>
                <w:b/>
              </w:rPr>
            </w:pPr>
          </w:p>
          <w:p w14:paraId="08F30A4E" w14:textId="77777777" w:rsidR="004E4E21" w:rsidRDefault="004E4E21" w:rsidP="00D51630">
            <w:pPr>
              <w:spacing w:line="240" w:lineRule="auto"/>
              <w:jc w:val="center"/>
              <w:rPr>
                <w:rFonts w:ascii="Calibri" w:hAnsi="Calibri" w:cs="Calibri"/>
                <w:b/>
              </w:rPr>
            </w:pPr>
          </w:p>
          <w:p w14:paraId="6EDF0150" w14:textId="77777777" w:rsidR="004E4E21" w:rsidRDefault="004E4E21" w:rsidP="00D51630">
            <w:pPr>
              <w:spacing w:line="240" w:lineRule="auto"/>
              <w:jc w:val="center"/>
              <w:rPr>
                <w:rFonts w:ascii="Calibri" w:hAnsi="Calibri" w:cs="Calibri"/>
                <w:b/>
              </w:rPr>
            </w:pPr>
          </w:p>
          <w:p w14:paraId="7C4255FE" w14:textId="77777777" w:rsidR="004E4E21" w:rsidRDefault="004E4E21" w:rsidP="00D51630">
            <w:pPr>
              <w:spacing w:line="240" w:lineRule="auto"/>
              <w:jc w:val="center"/>
              <w:rPr>
                <w:rFonts w:ascii="Calibri" w:hAnsi="Calibri" w:cs="Calibri"/>
                <w:b/>
              </w:rPr>
            </w:pPr>
            <w:r>
              <w:rPr>
                <w:rFonts w:ascii="Calibri" w:hAnsi="Calibri" w:cs="Calibri"/>
                <w:b/>
              </w:rPr>
              <w:t>III</w:t>
            </w:r>
          </w:p>
        </w:tc>
        <w:tc>
          <w:tcPr>
            <w:tcW w:w="1302" w:type="dxa"/>
            <w:tcBorders>
              <w:top w:val="single" w:sz="4" w:space="0" w:color="auto"/>
              <w:left w:val="single" w:sz="4" w:space="0" w:color="auto"/>
              <w:bottom w:val="single" w:sz="4" w:space="0" w:color="auto"/>
              <w:right w:val="single" w:sz="4" w:space="0" w:color="auto"/>
            </w:tcBorders>
            <w:hideMark/>
          </w:tcPr>
          <w:p w14:paraId="17E9DBE6" w14:textId="77777777" w:rsidR="004E4E21" w:rsidRDefault="004E4E21" w:rsidP="00D51630">
            <w:pPr>
              <w:spacing w:line="240" w:lineRule="auto"/>
              <w:jc w:val="center"/>
              <w:rPr>
                <w:rFonts w:ascii="Calibri" w:hAnsi="Calibri" w:cs="Calibri"/>
                <w:b/>
              </w:rPr>
            </w:pPr>
            <w:r>
              <w:rPr>
                <w:rFonts w:ascii="Calibri" w:hAnsi="Calibri" w:cs="Calibri"/>
                <w:b/>
              </w:rPr>
              <w:t>Garde d'enfant(s) A</w:t>
            </w:r>
          </w:p>
          <w:p w14:paraId="01A5CC51" w14:textId="77777777" w:rsidR="004E4E21" w:rsidRDefault="004E4E21" w:rsidP="00D51630">
            <w:pPr>
              <w:spacing w:line="240" w:lineRule="auto"/>
              <w:jc w:val="center"/>
              <w:rPr>
                <w:rFonts w:ascii="Calibri" w:hAnsi="Calibri" w:cs="Calibri"/>
                <w:b/>
              </w:rPr>
            </w:pPr>
            <w:r>
              <w:rPr>
                <w:rFonts w:ascii="Calibri" w:hAnsi="Calibri" w:cs="Calibri"/>
                <w:b/>
              </w:rPr>
              <w:t>-</w:t>
            </w:r>
          </w:p>
          <w:p w14:paraId="509BF706" w14:textId="77777777" w:rsidR="004E4E21" w:rsidRDefault="004E4E21" w:rsidP="00D51630">
            <w:pPr>
              <w:spacing w:line="240" w:lineRule="auto"/>
              <w:jc w:val="center"/>
              <w:rPr>
                <w:rFonts w:ascii="Calibri" w:hAnsi="Calibri" w:cs="Calibri"/>
                <w:b/>
              </w:rPr>
            </w:pPr>
            <w:r>
              <w:rPr>
                <w:rFonts w:ascii="Calibri" w:hAnsi="Calibri" w:cs="Calibri"/>
                <w:b/>
              </w:rPr>
              <w:t>Garde d’enfant(s) B</w:t>
            </w:r>
          </w:p>
        </w:tc>
        <w:tc>
          <w:tcPr>
            <w:tcW w:w="1504" w:type="dxa"/>
            <w:tcBorders>
              <w:top w:val="single" w:sz="4" w:space="0" w:color="auto"/>
              <w:left w:val="single" w:sz="4" w:space="0" w:color="auto"/>
              <w:bottom w:val="single" w:sz="4" w:space="0" w:color="auto"/>
              <w:right w:val="single" w:sz="4" w:space="0" w:color="auto"/>
            </w:tcBorders>
            <w:hideMark/>
          </w:tcPr>
          <w:p w14:paraId="0A60727B" w14:textId="77777777" w:rsidR="004E4E21" w:rsidRDefault="004E4E21" w:rsidP="00D51630">
            <w:pPr>
              <w:spacing w:line="240" w:lineRule="auto"/>
              <w:jc w:val="center"/>
              <w:rPr>
                <w:rFonts w:ascii="Calibri" w:hAnsi="Calibri" w:cs="Calibri"/>
                <w:b/>
              </w:rPr>
            </w:pPr>
            <w:r>
              <w:rPr>
                <w:rFonts w:ascii="Calibri" w:hAnsi="Calibri" w:cs="Calibri"/>
                <w:b/>
              </w:rPr>
              <w:t>Assistant(e) de vie (A)</w:t>
            </w:r>
          </w:p>
        </w:tc>
        <w:tc>
          <w:tcPr>
            <w:tcW w:w="1560" w:type="dxa"/>
            <w:tcBorders>
              <w:top w:val="single" w:sz="4" w:space="0" w:color="auto"/>
              <w:left w:val="single" w:sz="4" w:space="0" w:color="auto"/>
              <w:bottom w:val="single" w:sz="4" w:space="0" w:color="auto"/>
              <w:right w:val="single" w:sz="4" w:space="0" w:color="auto"/>
            </w:tcBorders>
          </w:tcPr>
          <w:p w14:paraId="31149AB2" w14:textId="77777777" w:rsidR="004E4E21" w:rsidRDefault="004E4E21" w:rsidP="00D51630">
            <w:pPr>
              <w:spacing w:line="240" w:lineRule="auto"/>
              <w:jc w:val="center"/>
              <w:rPr>
                <w:rFonts w:ascii="Calibri" w:hAnsi="Calibri" w:cs="Calibri"/>
                <w:b/>
              </w:rPr>
            </w:pPr>
            <w:r>
              <w:rPr>
                <w:rFonts w:ascii="Calibri" w:hAnsi="Calibri" w:cs="Calibri"/>
                <w:b/>
              </w:rPr>
              <w:t>Employé(e) familial(e) auprès d’enfant(s)</w:t>
            </w:r>
          </w:p>
          <w:p w14:paraId="7E7F7979" w14:textId="77777777" w:rsidR="004E4E21" w:rsidRDefault="004E4E21" w:rsidP="00D51630">
            <w:pPr>
              <w:spacing w:line="240" w:lineRule="auto"/>
              <w:jc w:val="center"/>
              <w:rPr>
                <w:rFonts w:ascii="Calibri" w:hAnsi="Calibri" w:cs="Calibri"/>
                <w:b/>
              </w:rPr>
            </w:pPr>
          </w:p>
        </w:tc>
        <w:tc>
          <w:tcPr>
            <w:tcW w:w="2077" w:type="dxa"/>
            <w:tcBorders>
              <w:top w:val="single" w:sz="4" w:space="0" w:color="auto"/>
              <w:left w:val="single" w:sz="4" w:space="0" w:color="auto"/>
              <w:bottom w:val="single" w:sz="4" w:space="0" w:color="auto"/>
              <w:right w:val="single" w:sz="4" w:space="0" w:color="auto"/>
            </w:tcBorders>
          </w:tcPr>
          <w:p w14:paraId="7B641CDA" w14:textId="77777777" w:rsidR="004E4E21" w:rsidRDefault="004E4E21" w:rsidP="00D51630">
            <w:pPr>
              <w:spacing w:line="240" w:lineRule="auto"/>
              <w:jc w:val="center"/>
              <w:rPr>
                <w:rFonts w:ascii="Calibri" w:hAnsi="Calibri" w:cs="Calibri"/>
                <w:b/>
              </w:rPr>
            </w:pPr>
            <w:r>
              <w:rPr>
                <w:rFonts w:ascii="Calibri" w:hAnsi="Calibri" w:cs="Calibri"/>
                <w:b/>
              </w:rPr>
              <w:t>Secrétaire particulier(e)</w:t>
            </w:r>
          </w:p>
          <w:p w14:paraId="4AB3C7D0" w14:textId="77777777" w:rsidR="004E4E21" w:rsidRDefault="004E4E21" w:rsidP="00D51630">
            <w:pPr>
              <w:spacing w:line="240" w:lineRule="auto"/>
              <w:jc w:val="center"/>
              <w:rPr>
                <w:rFonts w:ascii="Calibri" w:hAnsi="Calibri" w:cs="Calibri"/>
                <w:b/>
              </w:rPr>
            </w:pPr>
          </w:p>
        </w:tc>
        <w:tc>
          <w:tcPr>
            <w:tcW w:w="1805" w:type="dxa"/>
            <w:tcBorders>
              <w:top w:val="single" w:sz="4" w:space="0" w:color="auto"/>
              <w:left w:val="single" w:sz="4" w:space="0" w:color="auto"/>
              <w:bottom w:val="single" w:sz="4" w:space="0" w:color="auto"/>
              <w:right w:val="single" w:sz="4" w:space="0" w:color="auto"/>
            </w:tcBorders>
          </w:tcPr>
          <w:p w14:paraId="6E0550B3" w14:textId="77777777" w:rsidR="004E4E21" w:rsidRDefault="004E4E21" w:rsidP="00D51630">
            <w:pPr>
              <w:spacing w:line="240" w:lineRule="auto"/>
              <w:jc w:val="center"/>
              <w:rPr>
                <w:rFonts w:ascii="Calibri" w:hAnsi="Calibri" w:cs="Calibri"/>
                <w:b/>
              </w:rPr>
            </w:pPr>
            <w:r>
              <w:rPr>
                <w:rFonts w:ascii="Calibri" w:hAnsi="Calibri" w:cs="Calibri"/>
                <w:b/>
              </w:rPr>
              <w:t>Gardien(ne) (B)</w:t>
            </w:r>
          </w:p>
          <w:p w14:paraId="5CF5D092" w14:textId="77777777" w:rsidR="004E4E21" w:rsidRDefault="004E4E21" w:rsidP="00D51630">
            <w:pPr>
              <w:spacing w:line="240" w:lineRule="auto"/>
              <w:jc w:val="center"/>
              <w:rPr>
                <w:rFonts w:ascii="Calibri" w:hAnsi="Calibri" w:cs="Calibri"/>
                <w:b/>
              </w:rPr>
            </w:pPr>
          </w:p>
        </w:tc>
      </w:tr>
      <w:tr w:rsidR="004E4E21" w14:paraId="20279B9D" w14:textId="77777777" w:rsidTr="004E4E21">
        <w:trPr>
          <w:jc w:val="center"/>
        </w:trPr>
        <w:tc>
          <w:tcPr>
            <w:tcW w:w="879" w:type="dxa"/>
            <w:tcBorders>
              <w:top w:val="single" w:sz="4" w:space="0" w:color="auto"/>
              <w:left w:val="single" w:sz="4" w:space="0" w:color="auto"/>
              <w:bottom w:val="single" w:sz="4" w:space="0" w:color="auto"/>
              <w:right w:val="single" w:sz="4" w:space="0" w:color="auto"/>
            </w:tcBorders>
          </w:tcPr>
          <w:p w14:paraId="4934462A" w14:textId="77777777" w:rsidR="004E4E21" w:rsidRDefault="004E4E21" w:rsidP="00D51630">
            <w:pPr>
              <w:spacing w:line="240" w:lineRule="auto"/>
              <w:jc w:val="center"/>
              <w:rPr>
                <w:rFonts w:ascii="Calibri" w:hAnsi="Calibri" w:cs="Calibri"/>
                <w:b/>
              </w:rPr>
            </w:pPr>
          </w:p>
          <w:p w14:paraId="7574950B" w14:textId="77777777" w:rsidR="004E4E21" w:rsidRDefault="004E4E21" w:rsidP="00D51630">
            <w:pPr>
              <w:spacing w:line="240" w:lineRule="auto"/>
              <w:jc w:val="center"/>
              <w:rPr>
                <w:rFonts w:ascii="Calibri" w:hAnsi="Calibri" w:cs="Calibri"/>
                <w:b/>
              </w:rPr>
            </w:pPr>
          </w:p>
          <w:p w14:paraId="1486B465" w14:textId="77777777" w:rsidR="004E4E21" w:rsidRDefault="004E4E21" w:rsidP="00D51630">
            <w:pPr>
              <w:spacing w:line="240" w:lineRule="auto"/>
              <w:jc w:val="center"/>
              <w:rPr>
                <w:rFonts w:ascii="Calibri" w:hAnsi="Calibri" w:cs="Calibri"/>
                <w:b/>
              </w:rPr>
            </w:pPr>
            <w:r>
              <w:rPr>
                <w:rFonts w:ascii="Calibri" w:hAnsi="Calibri" w:cs="Calibri"/>
                <w:b/>
              </w:rPr>
              <w:t>IV</w:t>
            </w:r>
          </w:p>
          <w:p w14:paraId="0EC341AA" w14:textId="77777777" w:rsidR="004E4E21" w:rsidRDefault="004E4E21" w:rsidP="00D51630">
            <w:pPr>
              <w:spacing w:line="240" w:lineRule="auto"/>
              <w:jc w:val="center"/>
              <w:rPr>
                <w:rFonts w:ascii="Calibri" w:hAnsi="Calibri" w:cs="Calibri"/>
                <w:b/>
              </w:rPr>
            </w:pPr>
          </w:p>
        </w:tc>
        <w:tc>
          <w:tcPr>
            <w:tcW w:w="1302" w:type="dxa"/>
            <w:tcBorders>
              <w:top w:val="single" w:sz="4" w:space="0" w:color="auto"/>
              <w:left w:val="single" w:sz="4" w:space="0" w:color="auto"/>
              <w:bottom w:val="single" w:sz="4" w:space="0" w:color="auto"/>
              <w:right w:val="single" w:sz="4" w:space="0" w:color="auto"/>
            </w:tcBorders>
          </w:tcPr>
          <w:p w14:paraId="73BAC85C" w14:textId="77777777" w:rsidR="004E4E21" w:rsidRDefault="004E4E21" w:rsidP="00D51630">
            <w:pPr>
              <w:spacing w:line="240" w:lineRule="auto"/>
              <w:jc w:val="center"/>
              <w:rPr>
                <w:rFonts w:ascii="Calibri" w:hAnsi="Calibri" w:cs="Calibri"/>
                <w:b/>
              </w:rPr>
            </w:pPr>
          </w:p>
        </w:tc>
        <w:tc>
          <w:tcPr>
            <w:tcW w:w="1504" w:type="dxa"/>
            <w:tcBorders>
              <w:top w:val="single" w:sz="4" w:space="0" w:color="auto"/>
              <w:left w:val="single" w:sz="4" w:space="0" w:color="auto"/>
              <w:bottom w:val="single" w:sz="4" w:space="0" w:color="auto"/>
              <w:right w:val="single" w:sz="4" w:space="0" w:color="auto"/>
            </w:tcBorders>
            <w:hideMark/>
          </w:tcPr>
          <w:p w14:paraId="5FA554B3" w14:textId="77777777" w:rsidR="004E4E21" w:rsidRDefault="004E4E21" w:rsidP="00D51630">
            <w:pPr>
              <w:spacing w:line="240" w:lineRule="auto"/>
              <w:jc w:val="center"/>
              <w:rPr>
                <w:rFonts w:ascii="Calibri" w:hAnsi="Calibri" w:cs="Calibri"/>
                <w:b/>
              </w:rPr>
            </w:pPr>
            <w:r>
              <w:rPr>
                <w:rFonts w:ascii="Calibri" w:hAnsi="Calibri" w:cs="Calibri"/>
                <w:b/>
              </w:rPr>
              <w:t>Assistant(e) de</w:t>
            </w:r>
          </w:p>
          <w:p w14:paraId="64AF4ACA" w14:textId="77777777" w:rsidR="004E4E21" w:rsidRDefault="004E4E21" w:rsidP="00D51630">
            <w:pPr>
              <w:spacing w:line="240" w:lineRule="auto"/>
              <w:jc w:val="center"/>
              <w:rPr>
                <w:rFonts w:ascii="Calibri" w:hAnsi="Calibri" w:cs="Calibri"/>
                <w:b/>
              </w:rPr>
            </w:pPr>
            <w:proofErr w:type="gramStart"/>
            <w:r>
              <w:rPr>
                <w:rFonts w:ascii="Calibri" w:hAnsi="Calibri" w:cs="Calibri"/>
                <w:b/>
              </w:rPr>
              <w:t>vie</w:t>
            </w:r>
            <w:proofErr w:type="gramEnd"/>
            <w:r>
              <w:rPr>
                <w:rFonts w:ascii="Calibri" w:hAnsi="Calibri" w:cs="Calibri"/>
                <w:b/>
              </w:rPr>
              <w:t xml:space="preserve"> (B)</w:t>
            </w:r>
          </w:p>
        </w:tc>
        <w:tc>
          <w:tcPr>
            <w:tcW w:w="1560" w:type="dxa"/>
            <w:tcBorders>
              <w:top w:val="single" w:sz="4" w:space="0" w:color="auto"/>
              <w:left w:val="single" w:sz="4" w:space="0" w:color="auto"/>
              <w:bottom w:val="single" w:sz="4" w:space="0" w:color="auto"/>
              <w:right w:val="single" w:sz="4" w:space="0" w:color="auto"/>
            </w:tcBorders>
          </w:tcPr>
          <w:p w14:paraId="33D51993" w14:textId="77777777" w:rsidR="004E4E21" w:rsidRDefault="004E4E21" w:rsidP="00D51630">
            <w:pPr>
              <w:spacing w:line="240" w:lineRule="auto"/>
              <w:jc w:val="center"/>
              <w:rPr>
                <w:rFonts w:ascii="Calibri" w:hAnsi="Calibri" w:cs="Calibri"/>
                <w:b/>
              </w:rPr>
            </w:pPr>
          </w:p>
        </w:tc>
        <w:tc>
          <w:tcPr>
            <w:tcW w:w="2077" w:type="dxa"/>
            <w:tcBorders>
              <w:top w:val="single" w:sz="4" w:space="0" w:color="auto"/>
              <w:left w:val="single" w:sz="4" w:space="0" w:color="auto"/>
              <w:bottom w:val="single" w:sz="4" w:space="0" w:color="auto"/>
              <w:right w:val="single" w:sz="4" w:space="0" w:color="auto"/>
            </w:tcBorders>
          </w:tcPr>
          <w:p w14:paraId="1142EF5A" w14:textId="77777777" w:rsidR="004E4E21" w:rsidRDefault="004E4E21" w:rsidP="00D51630">
            <w:pPr>
              <w:spacing w:line="240" w:lineRule="auto"/>
              <w:jc w:val="center"/>
              <w:rPr>
                <w:rFonts w:ascii="Calibri" w:hAnsi="Calibri" w:cs="Calibri"/>
                <w:b/>
              </w:rPr>
            </w:pPr>
          </w:p>
        </w:tc>
        <w:tc>
          <w:tcPr>
            <w:tcW w:w="1805" w:type="dxa"/>
            <w:tcBorders>
              <w:top w:val="single" w:sz="4" w:space="0" w:color="auto"/>
              <w:left w:val="single" w:sz="4" w:space="0" w:color="auto"/>
              <w:bottom w:val="single" w:sz="4" w:space="0" w:color="auto"/>
              <w:right w:val="single" w:sz="4" w:space="0" w:color="auto"/>
            </w:tcBorders>
          </w:tcPr>
          <w:p w14:paraId="4FE50618" w14:textId="77777777" w:rsidR="004E4E21" w:rsidRDefault="004E4E21" w:rsidP="00D51630">
            <w:pPr>
              <w:spacing w:line="240" w:lineRule="auto"/>
              <w:jc w:val="center"/>
              <w:rPr>
                <w:rFonts w:ascii="Calibri" w:hAnsi="Calibri" w:cs="Calibri"/>
                <w:b/>
              </w:rPr>
            </w:pPr>
          </w:p>
        </w:tc>
      </w:tr>
      <w:tr w:rsidR="004E4E21" w14:paraId="12CA859F" w14:textId="77777777" w:rsidTr="004E4E21">
        <w:trPr>
          <w:jc w:val="center"/>
        </w:trPr>
        <w:tc>
          <w:tcPr>
            <w:tcW w:w="879" w:type="dxa"/>
            <w:tcBorders>
              <w:top w:val="single" w:sz="4" w:space="0" w:color="auto"/>
              <w:left w:val="single" w:sz="4" w:space="0" w:color="auto"/>
              <w:bottom w:val="single" w:sz="4" w:space="0" w:color="auto"/>
              <w:right w:val="single" w:sz="4" w:space="0" w:color="auto"/>
            </w:tcBorders>
            <w:hideMark/>
          </w:tcPr>
          <w:p w14:paraId="2A89A828" w14:textId="77777777" w:rsidR="004E4E21" w:rsidRDefault="004E4E21" w:rsidP="00D51630">
            <w:pPr>
              <w:spacing w:line="240" w:lineRule="auto"/>
              <w:jc w:val="center"/>
              <w:rPr>
                <w:rFonts w:ascii="Calibri" w:hAnsi="Calibri" w:cs="Calibri"/>
                <w:b/>
              </w:rPr>
            </w:pPr>
            <w:r>
              <w:rPr>
                <w:rFonts w:ascii="Calibri" w:hAnsi="Calibri" w:cs="Calibri"/>
                <w:b/>
              </w:rPr>
              <w:t>V</w:t>
            </w:r>
          </w:p>
        </w:tc>
        <w:tc>
          <w:tcPr>
            <w:tcW w:w="1302" w:type="dxa"/>
            <w:tcBorders>
              <w:top w:val="single" w:sz="4" w:space="0" w:color="auto"/>
              <w:left w:val="single" w:sz="4" w:space="0" w:color="auto"/>
              <w:bottom w:val="single" w:sz="4" w:space="0" w:color="auto"/>
              <w:right w:val="single" w:sz="4" w:space="0" w:color="auto"/>
            </w:tcBorders>
          </w:tcPr>
          <w:p w14:paraId="7E04E35D" w14:textId="77777777" w:rsidR="004E4E21" w:rsidRDefault="004E4E21" w:rsidP="00D51630">
            <w:pPr>
              <w:spacing w:line="240" w:lineRule="auto"/>
              <w:jc w:val="center"/>
              <w:rPr>
                <w:rFonts w:ascii="Calibri" w:hAnsi="Calibri" w:cs="Calibri"/>
                <w:b/>
              </w:rPr>
            </w:pPr>
          </w:p>
        </w:tc>
        <w:tc>
          <w:tcPr>
            <w:tcW w:w="1504" w:type="dxa"/>
            <w:tcBorders>
              <w:top w:val="single" w:sz="4" w:space="0" w:color="auto"/>
              <w:left w:val="single" w:sz="4" w:space="0" w:color="auto"/>
              <w:bottom w:val="single" w:sz="4" w:space="0" w:color="auto"/>
              <w:right w:val="single" w:sz="4" w:space="0" w:color="auto"/>
            </w:tcBorders>
            <w:hideMark/>
          </w:tcPr>
          <w:p w14:paraId="1C936903" w14:textId="77777777" w:rsidR="004E4E21" w:rsidRDefault="004E4E21" w:rsidP="00D51630">
            <w:pPr>
              <w:spacing w:line="240" w:lineRule="auto"/>
              <w:jc w:val="center"/>
              <w:rPr>
                <w:rFonts w:ascii="Calibri" w:hAnsi="Calibri" w:cs="Calibri"/>
                <w:b/>
              </w:rPr>
            </w:pPr>
            <w:r>
              <w:rPr>
                <w:rFonts w:ascii="Calibri" w:hAnsi="Calibri" w:cs="Calibri"/>
                <w:b/>
              </w:rPr>
              <w:t>Assistant(e) de vie (C)</w:t>
            </w:r>
          </w:p>
        </w:tc>
        <w:tc>
          <w:tcPr>
            <w:tcW w:w="1560" w:type="dxa"/>
            <w:tcBorders>
              <w:top w:val="single" w:sz="4" w:space="0" w:color="auto"/>
              <w:left w:val="single" w:sz="4" w:space="0" w:color="auto"/>
              <w:bottom w:val="single" w:sz="4" w:space="0" w:color="auto"/>
              <w:right w:val="single" w:sz="4" w:space="0" w:color="auto"/>
            </w:tcBorders>
          </w:tcPr>
          <w:p w14:paraId="5E30663D" w14:textId="77777777" w:rsidR="004E4E21" w:rsidRDefault="004E4E21" w:rsidP="00D51630">
            <w:pPr>
              <w:spacing w:line="240" w:lineRule="auto"/>
              <w:jc w:val="center"/>
              <w:rPr>
                <w:rFonts w:ascii="Calibri" w:hAnsi="Calibri" w:cs="Calibri"/>
                <w:b/>
              </w:rPr>
            </w:pPr>
          </w:p>
        </w:tc>
        <w:tc>
          <w:tcPr>
            <w:tcW w:w="2077" w:type="dxa"/>
            <w:tcBorders>
              <w:top w:val="single" w:sz="4" w:space="0" w:color="auto"/>
              <w:left w:val="single" w:sz="4" w:space="0" w:color="auto"/>
              <w:bottom w:val="single" w:sz="4" w:space="0" w:color="auto"/>
              <w:right w:val="single" w:sz="4" w:space="0" w:color="auto"/>
            </w:tcBorders>
          </w:tcPr>
          <w:p w14:paraId="01CF1D50" w14:textId="77777777" w:rsidR="004E4E21" w:rsidRDefault="004E4E21" w:rsidP="00D51630">
            <w:pPr>
              <w:spacing w:line="240" w:lineRule="auto"/>
              <w:jc w:val="center"/>
              <w:rPr>
                <w:rFonts w:ascii="Calibri" w:hAnsi="Calibri" w:cs="Calibri"/>
                <w:b/>
              </w:rPr>
            </w:pPr>
          </w:p>
        </w:tc>
        <w:tc>
          <w:tcPr>
            <w:tcW w:w="1805" w:type="dxa"/>
            <w:tcBorders>
              <w:top w:val="single" w:sz="4" w:space="0" w:color="auto"/>
              <w:left w:val="single" w:sz="4" w:space="0" w:color="auto"/>
              <w:bottom w:val="single" w:sz="4" w:space="0" w:color="auto"/>
              <w:right w:val="single" w:sz="4" w:space="0" w:color="auto"/>
            </w:tcBorders>
          </w:tcPr>
          <w:p w14:paraId="01A42FCD" w14:textId="77777777" w:rsidR="004E4E21" w:rsidRDefault="004E4E21" w:rsidP="00D51630">
            <w:pPr>
              <w:spacing w:line="240" w:lineRule="auto"/>
              <w:jc w:val="center"/>
              <w:rPr>
                <w:rFonts w:ascii="Calibri" w:hAnsi="Calibri" w:cs="Calibri"/>
                <w:b/>
              </w:rPr>
            </w:pPr>
          </w:p>
        </w:tc>
      </w:tr>
      <w:tr w:rsidR="004E4E21" w14:paraId="1F090EED" w14:textId="77777777" w:rsidTr="004E4E21">
        <w:trPr>
          <w:jc w:val="center"/>
        </w:trPr>
        <w:tc>
          <w:tcPr>
            <w:tcW w:w="879" w:type="dxa"/>
            <w:tcBorders>
              <w:top w:val="single" w:sz="4" w:space="0" w:color="auto"/>
              <w:left w:val="single" w:sz="4" w:space="0" w:color="auto"/>
              <w:bottom w:val="single" w:sz="4" w:space="0" w:color="auto"/>
              <w:right w:val="single" w:sz="4" w:space="0" w:color="auto"/>
            </w:tcBorders>
          </w:tcPr>
          <w:p w14:paraId="7E74ED6F" w14:textId="77777777" w:rsidR="004E4E21" w:rsidRDefault="004E4E21" w:rsidP="00D51630">
            <w:pPr>
              <w:spacing w:line="240" w:lineRule="auto"/>
              <w:jc w:val="center"/>
              <w:rPr>
                <w:rFonts w:ascii="Calibri" w:hAnsi="Calibri" w:cs="Calibri"/>
                <w:b/>
              </w:rPr>
            </w:pPr>
          </w:p>
          <w:p w14:paraId="66C5AFBE" w14:textId="77777777" w:rsidR="004E4E21" w:rsidRDefault="004E4E21" w:rsidP="00D51630">
            <w:pPr>
              <w:spacing w:line="240" w:lineRule="auto"/>
              <w:jc w:val="center"/>
              <w:rPr>
                <w:rFonts w:ascii="Calibri" w:hAnsi="Calibri" w:cs="Calibri"/>
                <w:b/>
              </w:rPr>
            </w:pPr>
          </w:p>
          <w:p w14:paraId="48F3F825" w14:textId="77777777" w:rsidR="004E4E21" w:rsidRDefault="004E4E21" w:rsidP="00D51630">
            <w:pPr>
              <w:spacing w:line="240" w:lineRule="auto"/>
              <w:jc w:val="center"/>
              <w:rPr>
                <w:rFonts w:ascii="Calibri" w:hAnsi="Calibri" w:cs="Calibri"/>
                <w:b/>
              </w:rPr>
            </w:pPr>
          </w:p>
          <w:p w14:paraId="52838167" w14:textId="77777777" w:rsidR="004E4E21" w:rsidRDefault="004E4E21" w:rsidP="00D51630">
            <w:pPr>
              <w:spacing w:line="240" w:lineRule="auto"/>
              <w:jc w:val="center"/>
              <w:rPr>
                <w:rFonts w:ascii="Calibri" w:hAnsi="Calibri" w:cs="Calibri"/>
                <w:b/>
              </w:rPr>
            </w:pPr>
            <w:r>
              <w:rPr>
                <w:rFonts w:ascii="Calibri" w:hAnsi="Calibri" w:cs="Calibri"/>
                <w:b/>
              </w:rPr>
              <w:t>VI</w:t>
            </w:r>
          </w:p>
        </w:tc>
        <w:tc>
          <w:tcPr>
            <w:tcW w:w="1302" w:type="dxa"/>
            <w:tcBorders>
              <w:top w:val="single" w:sz="4" w:space="0" w:color="auto"/>
              <w:left w:val="single" w:sz="4" w:space="0" w:color="auto"/>
              <w:bottom w:val="single" w:sz="4" w:space="0" w:color="auto"/>
              <w:right w:val="single" w:sz="4" w:space="0" w:color="auto"/>
            </w:tcBorders>
          </w:tcPr>
          <w:p w14:paraId="1A081DB8" w14:textId="77777777" w:rsidR="004E4E21" w:rsidRDefault="004E4E21" w:rsidP="00D51630">
            <w:pPr>
              <w:spacing w:line="240" w:lineRule="auto"/>
              <w:jc w:val="center"/>
              <w:rPr>
                <w:rFonts w:ascii="Calibri" w:hAnsi="Calibri" w:cs="Calibri"/>
                <w:b/>
              </w:rPr>
            </w:pPr>
          </w:p>
        </w:tc>
        <w:tc>
          <w:tcPr>
            <w:tcW w:w="1504" w:type="dxa"/>
            <w:tcBorders>
              <w:top w:val="single" w:sz="4" w:space="0" w:color="auto"/>
              <w:left w:val="single" w:sz="4" w:space="0" w:color="auto"/>
              <w:bottom w:val="single" w:sz="4" w:space="0" w:color="auto"/>
              <w:right w:val="single" w:sz="4" w:space="0" w:color="auto"/>
            </w:tcBorders>
          </w:tcPr>
          <w:p w14:paraId="4468D264" w14:textId="77777777" w:rsidR="004E4E21" w:rsidRDefault="004E4E21" w:rsidP="00D51630">
            <w:pPr>
              <w:spacing w:line="240" w:lineRule="auto"/>
              <w:jc w:val="center"/>
              <w:rPr>
                <w:rFonts w:ascii="Calibri" w:hAnsi="Calibri" w:cs="Calibri"/>
                <w:b/>
              </w:rPr>
            </w:pPr>
          </w:p>
          <w:p w14:paraId="045C292A" w14:textId="77777777" w:rsidR="004E4E21" w:rsidRDefault="004E4E21" w:rsidP="00D51630">
            <w:pPr>
              <w:spacing w:line="240" w:lineRule="auto"/>
              <w:jc w:val="center"/>
              <w:rPr>
                <w:rFonts w:ascii="Calibri" w:hAnsi="Calibri" w:cs="Calibri"/>
                <w:b/>
              </w:rPr>
            </w:pPr>
            <w:r>
              <w:rPr>
                <w:rFonts w:ascii="Calibri" w:hAnsi="Calibri" w:cs="Calibri"/>
                <w:b/>
              </w:rPr>
              <w:t>Assistant(e) de vie (D)</w:t>
            </w:r>
          </w:p>
        </w:tc>
        <w:tc>
          <w:tcPr>
            <w:tcW w:w="1560" w:type="dxa"/>
            <w:tcBorders>
              <w:top w:val="single" w:sz="4" w:space="0" w:color="auto"/>
              <w:left w:val="single" w:sz="4" w:space="0" w:color="auto"/>
              <w:bottom w:val="single" w:sz="4" w:space="0" w:color="auto"/>
              <w:right w:val="single" w:sz="4" w:space="0" w:color="auto"/>
            </w:tcBorders>
          </w:tcPr>
          <w:p w14:paraId="5EA3D3C6" w14:textId="77777777" w:rsidR="004E4E21" w:rsidRDefault="004E4E21" w:rsidP="00D51630">
            <w:pPr>
              <w:spacing w:line="240" w:lineRule="auto"/>
              <w:jc w:val="center"/>
              <w:rPr>
                <w:rFonts w:ascii="Calibri" w:hAnsi="Calibri" w:cs="Calibri"/>
                <w:b/>
              </w:rPr>
            </w:pPr>
          </w:p>
        </w:tc>
        <w:tc>
          <w:tcPr>
            <w:tcW w:w="2077" w:type="dxa"/>
            <w:tcBorders>
              <w:top w:val="single" w:sz="4" w:space="0" w:color="auto"/>
              <w:left w:val="single" w:sz="4" w:space="0" w:color="auto"/>
              <w:bottom w:val="single" w:sz="4" w:space="0" w:color="auto"/>
              <w:right w:val="single" w:sz="4" w:space="0" w:color="auto"/>
            </w:tcBorders>
            <w:hideMark/>
          </w:tcPr>
          <w:p w14:paraId="4E003084" w14:textId="77777777" w:rsidR="004E4E21" w:rsidRDefault="004E4E21" w:rsidP="00D51630">
            <w:pPr>
              <w:spacing w:line="240" w:lineRule="auto"/>
              <w:jc w:val="center"/>
              <w:rPr>
                <w:rFonts w:ascii="Calibri" w:hAnsi="Calibri" w:cs="Calibri"/>
                <w:b/>
              </w:rPr>
            </w:pPr>
            <w:r>
              <w:rPr>
                <w:rFonts w:ascii="Calibri" w:hAnsi="Calibri" w:cs="Calibri"/>
                <w:b/>
              </w:rPr>
              <w:t>Enseignant(e) particulier(e) (élémentaire) (A)</w:t>
            </w:r>
          </w:p>
          <w:p w14:paraId="78520CC5" w14:textId="77777777" w:rsidR="004E4E21" w:rsidRDefault="004E4E21" w:rsidP="00D51630">
            <w:pPr>
              <w:spacing w:line="240" w:lineRule="auto"/>
              <w:jc w:val="center"/>
              <w:rPr>
                <w:rFonts w:ascii="Calibri" w:hAnsi="Calibri" w:cs="Calibri"/>
                <w:b/>
              </w:rPr>
            </w:pPr>
            <w:r>
              <w:rPr>
                <w:rFonts w:ascii="Calibri" w:hAnsi="Calibri" w:cs="Calibri"/>
                <w:b/>
              </w:rPr>
              <w:t>-</w:t>
            </w:r>
          </w:p>
          <w:p w14:paraId="7EC0D314" w14:textId="77777777" w:rsidR="004E4E21" w:rsidRDefault="004E4E21" w:rsidP="00D51630">
            <w:pPr>
              <w:spacing w:line="240" w:lineRule="auto"/>
              <w:jc w:val="center"/>
              <w:rPr>
                <w:rFonts w:ascii="Calibri" w:hAnsi="Calibri" w:cs="Calibri"/>
                <w:b/>
              </w:rPr>
            </w:pPr>
            <w:r>
              <w:rPr>
                <w:rFonts w:ascii="Calibri" w:hAnsi="Calibri" w:cs="Calibri"/>
                <w:b/>
              </w:rPr>
              <w:t>Assistant(e) informatique (A)</w:t>
            </w:r>
          </w:p>
        </w:tc>
        <w:tc>
          <w:tcPr>
            <w:tcW w:w="1805" w:type="dxa"/>
            <w:tcBorders>
              <w:top w:val="single" w:sz="4" w:space="0" w:color="auto"/>
              <w:left w:val="single" w:sz="4" w:space="0" w:color="auto"/>
              <w:bottom w:val="single" w:sz="4" w:space="0" w:color="auto"/>
              <w:right w:val="single" w:sz="4" w:space="0" w:color="auto"/>
            </w:tcBorders>
          </w:tcPr>
          <w:p w14:paraId="466EADA9" w14:textId="77777777" w:rsidR="004E4E21" w:rsidRDefault="004E4E21" w:rsidP="00D51630">
            <w:pPr>
              <w:spacing w:line="240" w:lineRule="auto"/>
              <w:jc w:val="center"/>
              <w:rPr>
                <w:rFonts w:ascii="Calibri" w:hAnsi="Calibri" w:cs="Calibri"/>
                <w:b/>
              </w:rPr>
            </w:pPr>
          </w:p>
        </w:tc>
      </w:tr>
      <w:tr w:rsidR="004E4E21" w14:paraId="01D028A7" w14:textId="77777777" w:rsidTr="004E4E21">
        <w:trPr>
          <w:jc w:val="center"/>
        </w:trPr>
        <w:tc>
          <w:tcPr>
            <w:tcW w:w="879" w:type="dxa"/>
            <w:tcBorders>
              <w:top w:val="single" w:sz="4" w:space="0" w:color="auto"/>
              <w:left w:val="single" w:sz="4" w:space="0" w:color="auto"/>
              <w:bottom w:val="single" w:sz="4" w:space="0" w:color="auto"/>
              <w:right w:val="single" w:sz="4" w:space="0" w:color="auto"/>
            </w:tcBorders>
          </w:tcPr>
          <w:p w14:paraId="398E6E78" w14:textId="77777777" w:rsidR="004E4E21" w:rsidRDefault="004E4E21" w:rsidP="00D51630">
            <w:pPr>
              <w:spacing w:line="240" w:lineRule="auto"/>
              <w:jc w:val="center"/>
              <w:rPr>
                <w:rFonts w:ascii="Calibri" w:hAnsi="Calibri" w:cs="Calibri"/>
                <w:b/>
              </w:rPr>
            </w:pPr>
          </w:p>
          <w:p w14:paraId="2830B94D" w14:textId="77777777" w:rsidR="004E4E21" w:rsidRDefault="004E4E21" w:rsidP="00D51630">
            <w:pPr>
              <w:spacing w:line="240" w:lineRule="auto"/>
              <w:jc w:val="center"/>
              <w:rPr>
                <w:rFonts w:ascii="Calibri" w:hAnsi="Calibri" w:cs="Calibri"/>
                <w:b/>
              </w:rPr>
            </w:pPr>
          </w:p>
          <w:p w14:paraId="7041924A" w14:textId="77777777" w:rsidR="004E4E21" w:rsidRDefault="004E4E21" w:rsidP="00D51630">
            <w:pPr>
              <w:spacing w:line="240" w:lineRule="auto"/>
              <w:jc w:val="center"/>
              <w:rPr>
                <w:rFonts w:ascii="Calibri" w:hAnsi="Calibri" w:cs="Calibri"/>
                <w:b/>
              </w:rPr>
            </w:pPr>
            <w:r>
              <w:rPr>
                <w:rFonts w:ascii="Calibri" w:hAnsi="Calibri" w:cs="Calibri"/>
                <w:b/>
              </w:rPr>
              <w:t>VII</w:t>
            </w:r>
          </w:p>
        </w:tc>
        <w:tc>
          <w:tcPr>
            <w:tcW w:w="1302" w:type="dxa"/>
            <w:tcBorders>
              <w:top w:val="single" w:sz="4" w:space="0" w:color="auto"/>
              <w:left w:val="single" w:sz="4" w:space="0" w:color="auto"/>
              <w:bottom w:val="single" w:sz="4" w:space="0" w:color="auto"/>
              <w:right w:val="single" w:sz="4" w:space="0" w:color="auto"/>
            </w:tcBorders>
          </w:tcPr>
          <w:p w14:paraId="1E96207D" w14:textId="77777777" w:rsidR="004E4E21" w:rsidRDefault="004E4E21" w:rsidP="00D51630">
            <w:pPr>
              <w:spacing w:line="240" w:lineRule="auto"/>
              <w:jc w:val="center"/>
              <w:rPr>
                <w:rFonts w:ascii="Calibri" w:hAnsi="Calibri" w:cs="Calibri"/>
                <w:b/>
              </w:rPr>
            </w:pPr>
          </w:p>
        </w:tc>
        <w:tc>
          <w:tcPr>
            <w:tcW w:w="1504" w:type="dxa"/>
            <w:tcBorders>
              <w:top w:val="single" w:sz="4" w:space="0" w:color="auto"/>
              <w:left w:val="single" w:sz="4" w:space="0" w:color="auto"/>
              <w:bottom w:val="single" w:sz="4" w:space="0" w:color="auto"/>
              <w:right w:val="single" w:sz="4" w:space="0" w:color="auto"/>
            </w:tcBorders>
          </w:tcPr>
          <w:p w14:paraId="00691BC7" w14:textId="77777777" w:rsidR="004E4E21" w:rsidRDefault="004E4E21" w:rsidP="00D51630">
            <w:pPr>
              <w:spacing w:line="240" w:lineRule="auto"/>
              <w:jc w:val="center"/>
              <w:rPr>
                <w:rFonts w:ascii="Calibri" w:hAnsi="Calibri" w:cs="Calibri"/>
                <w:b/>
              </w:rPr>
            </w:pPr>
          </w:p>
        </w:tc>
        <w:tc>
          <w:tcPr>
            <w:tcW w:w="1560" w:type="dxa"/>
            <w:tcBorders>
              <w:top w:val="single" w:sz="4" w:space="0" w:color="auto"/>
              <w:left w:val="single" w:sz="4" w:space="0" w:color="auto"/>
              <w:bottom w:val="single" w:sz="4" w:space="0" w:color="auto"/>
              <w:right w:val="single" w:sz="4" w:space="0" w:color="auto"/>
            </w:tcBorders>
          </w:tcPr>
          <w:p w14:paraId="5B5B55E4" w14:textId="77777777" w:rsidR="004E4E21" w:rsidRDefault="004E4E21" w:rsidP="00D51630">
            <w:pPr>
              <w:spacing w:line="240" w:lineRule="auto"/>
              <w:jc w:val="center"/>
              <w:rPr>
                <w:rFonts w:ascii="Calibri" w:hAnsi="Calibri" w:cs="Calibri"/>
                <w:b/>
              </w:rPr>
            </w:pPr>
          </w:p>
        </w:tc>
        <w:tc>
          <w:tcPr>
            <w:tcW w:w="2077" w:type="dxa"/>
            <w:tcBorders>
              <w:top w:val="single" w:sz="4" w:space="0" w:color="auto"/>
              <w:left w:val="single" w:sz="4" w:space="0" w:color="auto"/>
              <w:bottom w:val="single" w:sz="4" w:space="0" w:color="auto"/>
              <w:right w:val="single" w:sz="4" w:space="0" w:color="auto"/>
            </w:tcBorders>
          </w:tcPr>
          <w:p w14:paraId="59FAF94C" w14:textId="77777777" w:rsidR="004E4E21" w:rsidRDefault="004E4E21" w:rsidP="00D51630">
            <w:pPr>
              <w:spacing w:line="240" w:lineRule="auto"/>
              <w:jc w:val="center"/>
              <w:rPr>
                <w:rFonts w:ascii="Calibri" w:hAnsi="Calibri" w:cs="Calibri"/>
                <w:b/>
              </w:rPr>
            </w:pPr>
            <w:r>
              <w:rPr>
                <w:rFonts w:ascii="Calibri" w:hAnsi="Calibri" w:cs="Calibri"/>
                <w:b/>
              </w:rPr>
              <w:t>Enseignant(e) particulier(e) (collège, lycée) (B)</w:t>
            </w:r>
          </w:p>
          <w:p w14:paraId="0C3ACF4D" w14:textId="77777777" w:rsidR="004E4E21" w:rsidRDefault="004E4E21" w:rsidP="00D51630">
            <w:pPr>
              <w:spacing w:line="240" w:lineRule="auto"/>
              <w:jc w:val="center"/>
              <w:rPr>
                <w:rFonts w:ascii="Calibri" w:hAnsi="Calibri" w:cs="Calibri"/>
                <w:b/>
              </w:rPr>
            </w:pPr>
            <w:r>
              <w:rPr>
                <w:rFonts w:ascii="Calibri" w:hAnsi="Calibri" w:cs="Calibri"/>
                <w:b/>
              </w:rPr>
              <w:t>-</w:t>
            </w:r>
          </w:p>
          <w:p w14:paraId="472F65A9" w14:textId="77777777" w:rsidR="004E4E21" w:rsidRDefault="004E4E21" w:rsidP="00D51630">
            <w:pPr>
              <w:spacing w:line="240" w:lineRule="auto"/>
              <w:jc w:val="center"/>
              <w:rPr>
                <w:rFonts w:ascii="Calibri" w:hAnsi="Calibri" w:cs="Calibri"/>
                <w:b/>
              </w:rPr>
            </w:pPr>
            <w:r>
              <w:rPr>
                <w:rFonts w:ascii="Calibri" w:hAnsi="Calibri" w:cs="Calibri"/>
                <w:b/>
              </w:rPr>
              <w:t>Assistant(e) informatique (B)</w:t>
            </w:r>
          </w:p>
          <w:p w14:paraId="005BD014" w14:textId="77777777" w:rsidR="004E4E21" w:rsidRDefault="004E4E21" w:rsidP="00D51630">
            <w:pPr>
              <w:spacing w:line="240" w:lineRule="auto"/>
              <w:jc w:val="center"/>
              <w:rPr>
                <w:rFonts w:ascii="Calibri" w:hAnsi="Calibri" w:cs="Calibri"/>
                <w:b/>
              </w:rPr>
            </w:pPr>
          </w:p>
        </w:tc>
        <w:tc>
          <w:tcPr>
            <w:tcW w:w="1805" w:type="dxa"/>
            <w:tcBorders>
              <w:top w:val="single" w:sz="4" w:space="0" w:color="auto"/>
              <w:left w:val="single" w:sz="4" w:space="0" w:color="auto"/>
              <w:bottom w:val="single" w:sz="4" w:space="0" w:color="auto"/>
              <w:right w:val="single" w:sz="4" w:space="0" w:color="auto"/>
            </w:tcBorders>
          </w:tcPr>
          <w:p w14:paraId="5D4A2DE9" w14:textId="77777777" w:rsidR="004E4E21" w:rsidRDefault="004E4E21" w:rsidP="00D51630">
            <w:pPr>
              <w:spacing w:line="240" w:lineRule="auto"/>
              <w:jc w:val="center"/>
              <w:rPr>
                <w:rFonts w:ascii="Calibri" w:hAnsi="Calibri" w:cs="Calibri"/>
                <w:b/>
              </w:rPr>
            </w:pPr>
          </w:p>
        </w:tc>
      </w:tr>
      <w:tr w:rsidR="004E4E21" w14:paraId="06249F49" w14:textId="77777777" w:rsidTr="004E4E21">
        <w:trPr>
          <w:trHeight w:val="699"/>
          <w:jc w:val="center"/>
        </w:trPr>
        <w:tc>
          <w:tcPr>
            <w:tcW w:w="879" w:type="dxa"/>
            <w:tcBorders>
              <w:top w:val="single" w:sz="4" w:space="0" w:color="auto"/>
              <w:left w:val="single" w:sz="4" w:space="0" w:color="auto"/>
              <w:bottom w:val="single" w:sz="4" w:space="0" w:color="auto"/>
              <w:right w:val="single" w:sz="4" w:space="0" w:color="auto"/>
            </w:tcBorders>
          </w:tcPr>
          <w:p w14:paraId="29B44AD6" w14:textId="77777777" w:rsidR="004E4E21" w:rsidRDefault="004E4E21" w:rsidP="00D51630">
            <w:pPr>
              <w:spacing w:line="240" w:lineRule="auto"/>
              <w:jc w:val="center"/>
              <w:rPr>
                <w:rFonts w:ascii="Calibri" w:hAnsi="Calibri" w:cs="Calibri"/>
                <w:b/>
              </w:rPr>
            </w:pPr>
          </w:p>
          <w:p w14:paraId="04A7C81E" w14:textId="77777777" w:rsidR="004E4E21" w:rsidRDefault="004E4E21" w:rsidP="00D51630">
            <w:pPr>
              <w:spacing w:line="240" w:lineRule="auto"/>
              <w:jc w:val="center"/>
              <w:rPr>
                <w:rFonts w:ascii="Calibri" w:hAnsi="Calibri" w:cs="Calibri"/>
                <w:b/>
              </w:rPr>
            </w:pPr>
          </w:p>
          <w:p w14:paraId="33B4DF3F" w14:textId="77777777" w:rsidR="004E4E21" w:rsidRDefault="004E4E21" w:rsidP="00D51630">
            <w:pPr>
              <w:spacing w:line="240" w:lineRule="auto"/>
              <w:jc w:val="center"/>
              <w:rPr>
                <w:rFonts w:ascii="Calibri" w:hAnsi="Calibri" w:cs="Calibri"/>
                <w:b/>
              </w:rPr>
            </w:pPr>
            <w:r>
              <w:rPr>
                <w:rFonts w:ascii="Calibri" w:hAnsi="Calibri" w:cs="Calibri"/>
                <w:b/>
              </w:rPr>
              <w:t>VIII</w:t>
            </w:r>
          </w:p>
        </w:tc>
        <w:tc>
          <w:tcPr>
            <w:tcW w:w="1302" w:type="dxa"/>
            <w:tcBorders>
              <w:top w:val="single" w:sz="4" w:space="0" w:color="auto"/>
              <w:left w:val="single" w:sz="4" w:space="0" w:color="auto"/>
              <w:bottom w:val="single" w:sz="4" w:space="0" w:color="auto"/>
              <w:right w:val="single" w:sz="4" w:space="0" w:color="auto"/>
            </w:tcBorders>
          </w:tcPr>
          <w:p w14:paraId="3CE53E24" w14:textId="77777777" w:rsidR="004E4E21" w:rsidRDefault="004E4E21" w:rsidP="00D51630">
            <w:pPr>
              <w:spacing w:line="240" w:lineRule="auto"/>
              <w:jc w:val="center"/>
              <w:rPr>
                <w:rFonts w:ascii="Calibri" w:hAnsi="Calibri" w:cs="Calibri"/>
                <w:b/>
              </w:rPr>
            </w:pPr>
          </w:p>
        </w:tc>
        <w:tc>
          <w:tcPr>
            <w:tcW w:w="1504" w:type="dxa"/>
            <w:tcBorders>
              <w:top w:val="single" w:sz="4" w:space="0" w:color="auto"/>
              <w:left w:val="single" w:sz="4" w:space="0" w:color="auto"/>
              <w:bottom w:val="single" w:sz="4" w:space="0" w:color="auto"/>
              <w:right w:val="single" w:sz="4" w:space="0" w:color="auto"/>
            </w:tcBorders>
          </w:tcPr>
          <w:p w14:paraId="418DC524" w14:textId="77777777" w:rsidR="004E4E21" w:rsidRDefault="004E4E21" w:rsidP="00D51630">
            <w:pPr>
              <w:spacing w:line="240" w:lineRule="auto"/>
              <w:jc w:val="center"/>
              <w:rPr>
                <w:rFonts w:ascii="Calibri" w:hAnsi="Calibri" w:cs="Calibri"/>
                <w:b/>
              </w:rPr>
            </w:pPr>
          </w:p>
        </w:tc>
        <w:tc>
          <w:tcPr>
            <w:tcW w:w="1560" w:type="dxa"/>
            <w:tcBorders>
              <w:top w:val="single" w:sz="4" w:space="0" w:color="auto"/>
              <w:left w:val="single" w:sz="4" w:space="0" w:color="auto"/>
              <w:bottom w:val="single" w:sz="4" w:space="0" w:color="auto"/>
              <w:right w:val="single" w:sz="4" w:space="0" w:color="auto"/>
            </w:tcBorders>
          </w:tcPr>
          <w:p w14:paraId="76D0DCA7" w14:textId="77777777" w:rsidR="004E4E21" w:rsidRDefault="004E4E21" w:rsidP="00D51630">
            <w:pPr>
              <w:spacing w:line="240" w:lineRule="auto"/>
              <w:jc w:val="center"/>
              <w:rPr>
                <w:rFonts w:ascii="Calibri" w:hAnsi="Calibri" w:cs="Calibri"/>
                <w:b/>
              </w:rPr>
            </w:pPr>
          </w:p>
        </w:tc>
        <w:tc>
          <w:tcPr>
            <w:tcW w:w="2077" w:type="dxa"/>
            <w:tcBorders>
              <w:top w:val="single" w:sz="4" w:space="0" w:color="auto"/>
              <w:left w:val="single" w:sz="4" w:space="0" w:color="auto"/>
              <w:bottom w:val="single" w:sz="4" w:space="0" w:color="auto"/>
              <w:right w:val="single" w:sz="4" w:space="0" w:color="auto"/>
            </w:tcBorders>
          </w:tcPr>
          <w:p w14:paraId="45ADE60F" w14:textId="77777777" w:rsidR="004E4E21" w:rsidRDefault="004E4E21" w:rsidP="00D51630">
            <w:pPr>
              <w:spacing w:line="240" w:lineRule="auto"/>
              <w:jc w:val="center"/>
              <w:rPr>
                <w:rFonts w:ascii="Calibri" w:hAnsi="Calibri" w:cs="Calibri"/>
                <w:b/>
              </w:rPr>
            </w:pPr>
            <w:r>
              <w:rPr>
                <w:rFonts w:ascii="Calibri" w:hAnsi="Calibri" w:cs="Calibri"/>
                <w:b/>
              </w:rPr>
              <w:t>Enseignant(e) particulier(e) (études supérieures) (C)</w:t>
            </w:r>
          </w:p>
          <w:p w14:paraId="3B5F9CCD" w14:textId="77777777" w:rsidR="004E4E21" w:rsidRDefault="004E4E21" w:rsidP="00D51630">
            <w:pPr>
              <w:spacing w:line="240" w:lineRule="auto"/>
              <w:jc w:val="center"/>
              <w:rPr>
                <w:rFonts w:ascii="Calibri" w:hAnsi="Calibri" w:cs="Calibri"/>
                <w:b/>
              </w:rPr>
            </w:pPr>
          </w:p>
        </w:tc>
        <w:tc>
          <w:tcPr>
            <w:tcW w:w="1805" w:type="dxa"/>
            <w:tcBorders>
              <w:top w:val="single" w:sz="4" w:space="0" w:color="auto"/>
              <w:left w:val="single" w:sz="4" w:space="0" w:color="auto"/>
              <w:bottom w:val="single" w:sz="4" w:space="0" w:color="auto"/>
              <w:right w:val="single" w:sz="4" w:space="0" w:color="auto"/>
            </w:tcBorders>
          </w:tcPr>
          <w:p w14:paraId="5E0F25A9" w14:textId="77777777" w:rsidR="004E4E21" w:rsidRDefault="004E4E21" w:rsidP="00D51630">
            <w:pPr>
              <w:spacing w:line="240" w:lineRule="auto"/>
              <w:jc w:val="center"/>
              <w:rPr>
                <w:rFonts w:ascii="Calibri" w:hAnsi="Calibri" w:cs="Calibri"/>
                <w:b/>
              </w:rPr>
            </w:pPr>
          </w:p>
        </w:tc>
      </w:tr>
      <w:tr w:rsidR="004E4E21" w14:paraId="7A23959C" w14:textId="77777777" w:rsidTr="004E4E21">
        <w:trPr>
          <w:jc w:val="center"/>
        </w:trPr>
        <w:tc>
          <w:tcPr>
            <w:tcW w:w="879" w:type="dxa"/>
            <w:tcBorders>
              <w:top w:val="single" w:sz="4" w:space="0" w:color="auto"/>
              <w:left w:val="single" w:sz="4" w:space="0" w:color="auto"/>
              <w:bottom w:val="single" w:sz="4" w:space="0" w:color="auto"/>
              <w:right w:val="single" w:sz="4" w:space="0" w:color="auto"/>
            </w:tcBorders>
            <w:hideMark/>
          </w:tcPr>
          <w:p w14:paraId="45FF73A8" w14:textId="77777777" w:rsidR="004E4E21" w:rsidRDefault="004E4E21" w:rsidP="00D51630">
            <w:pPr>
              <w:spacing w:line="240" w:lineRule="auto"/>
              <w:jc w:val="center"/>
              <w:rPr>
                <w:rFonts w:ascii="Calibri" w:hAnsi="Calibri" w:cs="Calibri"/>
                <w:b/>
              </w:rPr>
            </w:pPr>
            <w:r>
              <w:rPr>
                <w:rFonts w:ascii="Calibri" w:hAnsi="Calibri" w:cs="Calibri"/>
                <w:b/>
              </w:rPr>
              <w:t>IX</w:t>
            </w:r>
          </w:p>
        </w:tc>
        <w:tc>
          <w:tcPr>
            <w:tcW w:w="8248" w:type="dxa"/>
            <w:gridSpan w:val="5"/>
            <w:vMerge w:val="restart"/>
            <w:tcBorders>
              <w:top w:val="single" w:sz="4" w:space="0" w:color="auto"/>
              <w:left w:val="single" w:sz="4" w:space="0" w:color="auto"/>
              <w:bottom w:val="single" w:sz="4" w:space="0" w:color="auto"/>
              <w:right w:val="single" w:sz="4" w:space="0" w:color="auto"/>
            </w:tcBorders>
          </w:tcPr>
          <w:p w14:paraId="7404E073" w14:textId="77777777" w:rsidR="004E4E21" w:rsidRDefault="004E4E21" w:rsidP="00D51630">
            <w:pPr>
              <w:spacing w:line="240" w:lineRule="auto"/>
              <w:jc w:val="center"/>
              <w:rPr>
                <w:rFonts w:ascii="Calibri" w:hAnsi="Calibri" w:cs="Calibri"/>
                <w:b/>
              </w:rPr>
            </w:pPr>
          </w:p>
        </w:tc>
      </w:tr>
      <w:tr w:rsidR="004E4E21" w14:paraId="22D571EC" w14:textId="77777777" w:rsidTr="004E4E21">
        <w:trPr>
          <w:jc w:val="center"/>
        </w:trPr>
        <w:tc>
          <w:tcPr>
            <w:tcW w:w="879" w:type="dxa"/>
            <w:tcBorders>
              <w:top w:val="single" w:sz="4" w:space="0" w:color="auto"/>
              <w:left w:val="single" w:sz="4" w:space="0" w:color="auto"/>
              <w:bottom w:val="single" w:sz="4" w:space="0" w:color="auto"/>
              <w:right w:val="single" w:sz="4" w:space="0" w:color="auto"/>
            </w:tcBorders>
            <w:hideMark/>
          </w:tcPr>
          <w:p w14:paraId="422F6900" w14:textId="77777777" w:rsidR="004E4E21" w:rsidRDefault="004E4E21" w:rsidP="00D51630">
            <w:pPr>
              <w:spacing w:line="240" w:lineRule="auto"/>
              <w:jc w:val="center"/>
              <w:rPr>
                <w:rFonts w:ascii="Calibri" w:hAnsi="Calibri" w:cs="Calibri"/>
                <w:b/>
              </w:rPr>
            </w:pPr>
            <w:r>
              <w:rPr>
                <w:rFonts w:ascii="Calibri" w:hAnsi="Calibri" w:cs="Calibri"/>
                <w:b/>
              </w:rPr>
              <w:t>X</w:t>
            </w:r>
          </w:p>
        </w:tc>
        <w:tc>
          <w:tcPr>
            <w:tcW w:w="8248" w:type="dxa"/>
            <w:gridSpan w:val="5"/>
            <w:vMerge/>
            <w:tcBorders>
              <w:top w:val="single" w:sz="4" w:space="0" w:color="auto"/>
              <w:left w:val="single" w:sz="4" w:space="0" w:color="auto"/>
              <w:bottom w:val="single" w:sz="4" w:space="0" w:color="auto"/>
              <w:right w:val="single" w:sz="4" w:space="0" w:color="auto"/>
            </w:tcBorders>
            <w:vAlign w:val="center"/>
            <w:hideMark/>
          </w:tcPr>
          <w:p w14:paraId="2FDBEB0F" w14:textId="77777777" w:rsidR="004E4E21" w:rsidRDefault="004E4E21" w:rsidP="00D51630">
            <w:pPr>
              <w:spacing w:line="240" w:lineRule="auto"/>
              <w:rPr>
                <w:rFonts w:ascii="Calibri" w:hAnsi="Calibri" w:cs="Calibri"/>
                <w:b/>
              </w:rPr>
            </w:pPr>
          </w:p>
        </w:tc>
      </w:tr>
      <w:tr w:rsidR="004E4E21" w14:paraId="4EF9C3CF" w14:textId="77777777" w:rsidTr="004E4E21">
        <w:trPr>
          <w:jc w:val="center"/>
        </w:trPr>
        <w:tc>
          <w:tcPr>
            <w:tcW w:w="879" w:type="dxa"/>
            <w:tcBorders>
              <w:top w:val="single" w:sz="4" w:space="0" w:color="auto"/>
              <w:left w:val="single" w:sz="4" w:space="0" w:color="auto"/>
              <w:bottom w:val="single" w:sz="4" w:space="0" w:color="auto"/>
              <w:right w:val="single" w:sz="4" w:space="0" w:color="auto"/>
            </w:tcBorders>
            <w:hideMark/>
          </w:tcPr>
          <w:p w14:paraId="71802B8B" w14:textId="77777777" w:rsidR="004E4E21" w:rsidRDefault="004E4E21" w:rsidP="00D51630">
            <w:pPr>
              <w:spacing w:line="240" w:lineRule="auto"/>
              <w:jc w:val="center"/>
              <w:rPr>
                <w:rFonts w:ascii="Calibri" w:hAnsi="Calibri" w:cs="Calibri"/>
                <w:b/>
              </w:rPr>
            </w:pPr>
            <w:r>
              <w:rPr>
                <w:rFonts w:ascii="Calibri" w:hAnsi="Calibri" w:cs="Calibri"/>
                <w:b/>
              </w:rPr>
              <w:t>XI</w:t>
            </w:r>
          </w:p>
        </w:tc>
        <w:tc>
          <w:tcPr>
            <w:tcW w:w="8248" w:type="dxa"/>
            <w:gridSpan w:val="5"/>
            <w:vMerge/>
            <w:tcBorders>
              <w:top w:val="single" w:sz="4" w:space="0" w:color="auto"/>
              <w:left w:val="single" w:sz="4" w:space="0" w:color="auto"/>
              <w:bottom w:val="single" w:sz="4" w:space="0" w:color="auto"/>
              <w:right w:val="single" w:sz="4" w:space="0" w:color="auto"/>
            </w:tcBorders>
            <w:vAlign w:val="center"/>
            <w:hideMark/>
          </w:tcPr>
          <w:p w14:paraId="5D137844" w14:textId="77777777" w:rsidR="004E4E21" w:rsidRDefault="004E4E21" w:rsidP="00D51630">
            <w:pPr>
              <w:spacing w:line="240" w:lineRule="auto"/>
              <w:rPr>
                <w:rFonts w:ascii="Calibri" w:hAnsi="Calibri" w:cs="Calibri"/>
                <w:b/>
              </w:rPr>
            </w:pPr>
          </w:p>
        </w:tc>
      </w:tr>
      <w:tr w:rsidR="004E4E21" w14:paraId="1CF61A59" w14:textId="77777777" w:rsidTr="004E4E21">
        <w:trPr>
          <w:trHeight w:val="144"/>
          <w:jc w:val="center"/>
        </w:trPr>
        <w:tc>
          <w:tcPr>
            <w:tcW w:w="879" w:type="dxa"/>
            <w:tcBorders>
              <w:top w:val="single" w:sz="4" w:space="0" w:color="auto"/>
              <w:left w:val="single" w:sz="4" w:space="0" w:color="auto"/>
              <w:bottom w:val="single" w:sz="4" w:space="0" w:color="auto"/>
              <w:right w:val="single" w:sz="4" w:space="0" w:color="auto"/>
            </w:tcBorders>
            <w:hideMark/>
          </w:tcPr>
          <w:p w14:paraId="5ED9C6BF" w14:textId="77777777" w:rsidR="004E4E21" w:rsidRDefault="004E4E21" w:rsidP="00D51630">
            <w:pPr>
              <w:spacing w:line="240" w:lineRule="auto"/>
              <w:jc w:val="center"/>
              <w:rPr>
                <w:rFonts w:ascii="Calibri" w:hAnsi="Calibri" w:cs="Calibri"/>
                <w:b/>
              </w:rPr>
            </w:pPr>
            <w:r>
              <w:rPr>
                <w:rFonts w:ascii="Calibri" w:hAnsi="Calibri" w:cs="Calibri"/>
                <w:b/>
              </w:rPr>
              <w:t>XII</w:t>
            </w:r>
          </w:p>
        </w:tc>
        <w:tc>
          <w:tcPr>
            <w:tcW w:w="8248" w:type="dxa"/>
            <w:gridSpan w:val="5"/>
            <w:vMerge/>
            <w:tcBorders>
              <w:top w:val="single" w:sz="4" w:space="0" w:color="auto"/>
              <w:left w:val="single" w:sz="4" w:space="0" w:color="auto"/>
              <w:bottom w:val="single" w:sz="4" w:space="0" w:color="auto"/>
              <w:right w:val="single" w:sz="4" w:space="0" w:color="auto"/>
            </w:tcBorders>
            <w:vAlign w:val="center"/>
            <w:hideMark/>
          </w:tcPr>
          <w:p w14:paraId="63AA7277" w14:textId="77777777" w:rsidR="004E4E21" w:rsidRDefault="004E4E21" w:rsidP="00D51630">
            <w:pPr>
              <w:spacing w:line="240" w:lineRule="auto"/>
              <w:rPr>
                <w:rFonts w:ascii="Calibri" w:hAnsi="Calibri" w:cs="Calibri"/>
                <w:b/>
              </w:rPr>
            </w:pPr>
          </w:p>
        </w:tc>
      </w:tr>
    </w:tbl>
    <w:p w14:paraId="285D7704" w14:textId="77777777" w:rsidR="004E4E21" w:rsidRDefault="004E4E21" w:rsidP="00D51630">
      <w:pPr>
        <w:spacing w:line="240" w:lineRule="auto"/>
        <w:rPr>
          <w:rFonts w:ascii="Calibri" w:hAnsi="Calibri" w:cs="Calibri"/>
          <w:b/>
        </w:rPr>
      </w:pPr>
    </w:p>
    <w:p w14:paraId="24AB8E26" w14:textId="2F66B478" w:rsidR="004E4E21" w:rsidRPr="004E4E21" w:rsidRDefault="004E4E21" w:rsidP="00D51630">
      <w:pPr>
        <w:spacing w:line="240" w:lineRule="auto"/>
        <w:rPr>
          <w:rFonts w:ascii="Calibri" w:hAnsi="Calibri" w:cs="Calibri"/>
          <w:bCs/>
        </w:rPr>
      </w:pPr>
      <w:r w:rsidRPr="004E4E21">
        <w:rPr>
          <w:rFonts w:ascii="Calibri" w:hAnsi="Calibri" w:cs="Calibri"/>
          <w:bCs/>
        </w:rPr>
        <w:t>A cette grille de classification correspond la grille de</w:t>
      </w:r>
      <w:r w:rsidR="0074298D">
        <w:rPr>
          <w:rFonts w:ascii="Calibri" w:hAnsi="Calibri" w:cs="Calibri"/>
          <w:bCs/>
        </w:rPr>
        <w:t>s</w:t>
      </w:r>
      <w:r w:rsidRPr="004E4E21">
        <w:rPr>
          <w:rFonts w:ascii="Calibri" w:hAnsi="Calibri" w:cs="Calibri"/>
          <w:bCs/>
        </w:rPr>
        <w:t xml:space="preserve"> salaires minima fixée par voie conventionnelle conformément à l’a</w:t>
      </w:r>
      <w:r w:rsidR="00C22348">
        <w:rPr>
          <w:rFonts w:ascii="Calibri" w:hAnsi="Calibri" w:cs="Calibri"/>
          <w:bCs/>
        </w:rPr>
        <w:t xml:space="preserve">nnexe </w:t>
      </w:r>
      <w:r w:rsidR="0074298D">
        <w:rPr>
          <w:rFonts w:ascii="Calibri" w:hAnsi="Calibri" w:cs="Calibri"/>
          <w:bCs/>
        </w:rPr>
        <w:t xml:space="preserve">n° </w:t>
      </w:r>
      <w:r w:rsidR="00C22348">
        <w:rPr>
          <w:rFonts w:ascii="Calibri" w:hAnsi="Calibri" w:cs="Calibri"/>
          <w:bCs/>
        </w:rPr>
        <w:t>6</w:t>
      </w:r>
      <w:r w:rsidRPr="004E4E21">
        <w:rPr>
          <w:rFonts w:ascii="Calibri" w:hAnsi="Calibri" w:cs="Calibri"/>
          <w:bCs/>
        </w:rPr>
        <w:t xml:space="preserve"> de la présente </w:t>
      </w:r>
      <w:r w:rsidR="0074298D">
        <w:rPr>
          <w:rFonts w:ascii="Calibri" w:hAnsi="Calibri" w:cs="Calibri"/>
          <w:bCs/>
        </w:rPr>
        <w:t xml:space="preserve">convention </w:t>
      </w:r>
      <w:r w:rsidRPr="004E4E21">
        <w:rPr>
          <w:rFonts w:ascii="Calibri" w:hAnsi="Calibri" w:cs="Calibri"/>
          <w:bCs/>
        </w:rPr>
        <w:t>collective.</w:t>
      </w:r>
    </w:p>
    <w:p w14:paraId="154351AB" w14:textId="5B29F24E" w:rsidR="004E4E21" w:rsidRPr="004E4E21" w:rsidRDefault="004E4E21" w:rsidP="00D51630">
      <w:pPr>
        <w:autoSpaceDE w:val="0"/>
        <w:autoSpaceDN w:val="0"/>
        <w:adjustRightInd w:val="0"/>
        <w:spacing w:line="240" w:lineRule="auto"/>
        <w:rPr>
          <w:rFonts w:ascii="Calibri" w:hAnsi="Calibri" w:cs="Calibri"/>
          <w:bCs/>
        </w:rPr>
      </w:pPr>
      <w:r w:rsidRPr="004E4E21">
        <w:rPr>
          <w:rFonts w:ascii="Calibri" w:hAnsi="Calibri" w:cs="Calibri"/>
          <w:bCs/>
        </w:rPr>
        <w:t xml:space="preserve">Figurent en annexe </w:t>
      </w:r>
      <w:r w:rsidR="00C22348">
        <w:rPr>
          <w:rFonts w:ascii="Calibri" w:hAnsi="Calibri" w:cs="Calibri"/>
          <w:bCs/>
        </w:rPr>
        <w:t>A</w:t>
      </w:r>
      <w:r w:rsidRPr="004E4E21">
        <w:rPr>
          <w:rFonts w:ascii="Calibri" w:hAnsi="Calibri" w:cs="Calibri"/>
          <w:bCs/>
        </w:rPr>
        <w:t xml:space="preserve"> à </w:t>
      </w:r>
      <w:r w:rsidR="00C22348">
        <w:rPr>
          <w:rFonts w:ascii="Calibri" w:hAnsi="Calibri" w:cs="Calibri"/>
          <w:bCs/>
        </w:rPr>
        <w:t>E</w:t>
      </w:r>
      <w:r w:rsidRPr="004E4E21">
        <w:rPr>
          <w:rFonts w:ascii="Calibri" w:hAnsi="Calibri" w:cs="Calibri"/>
          <w:bCs/>
        </w:rPr>
        <w:t xml:space="preserve"> à la présente annexe les fiches descriptives établies par domaine comprenant chacune :</w:t>
      </w:r>
    </w:p>
    <w:p w14:paraId="7EF4DDA0" w14:textId="77777777" w:rsidR="004E4E21" w:rsidRPr="004E4E21" w:rsidRDefault="004E4E21" w:rsidP="00C2202D">
      <w:pPr>
        <w:numPr>
          <w:ilvl w:val="0"/>
          <w:numId w:val="54"/>
        </w:numPr>
        <w:autoSpaceDE w:val="0"/>
        <w:autoSpaceDN w:val="0"/>
        <w:adjustRightInd w:val="0"/>
        <w:spacing w:after="0" w:line="240" w:lineRule="auto"/>
        <w:jc w:val="both"/>
        <w:rPr>
          <w:rFonts w:ascii="Calibri" w:hAnsi="Calibri" w:cs="Calibri"/>
          <w:bCs/>
        </w:rPr>
      </w:pPr>
      <w:proofErr w:type="gramStart"/>
      <w:r w:rsidRPr="004E4E21">
        <w:rPr>
          <w:rFonts w:ascii="Calibri" w:hAnsi="Calibri" w:cs="Calibri"/>
          <w:bCs/>
        </w:rPr>
        <w:t>la</w:t>
      </w:r>
      <w:proofErr w:type="gramEnd"/>
      <w:r w:rsidRPr="004E4E21">
        <w:rPr>
          <w:rFonts w:ascii="Calibri" w:hAnsi="Calibri" w:cs="Calibri"/>
          <w:bCs/>
        </w:rPr>
        <w:t xml:space="preserve"> liste et le résumé des différents emplois-repères du domaine concerné,</w:t>
      </w:r>
    </w:p>
    <w:p w14:paraId="12E74594" w14:textId="77777777" w:rsidR="004E4E21" w:rsidRPr="004E4E21" w:rsidRDefault="004E4E21" w:rsidP="00C2202D">
      <w:pPr>
        <w:numPr>
          <w:ilvl w:val="0"/>
          <w:numId w:val="54"/>
        </w:numPr>
        <w:autoSpaceDE w:val="0"/>
        <w:autoSpaceDN w:val="0"/>
        <w:adjustRightInd w:val="0"/>
        <w:spacing w:after="0" w:line="240" w:lineRule="auto"/>
        <w:jc w:val="both"/>
        <w:rPr>
          <w:rFonts w:ascii="Calibri" w:hAnsi="Calibri" w:cs="Calibri"/>
          <w:bCs/>
        </w:rPr>
      </w:pPr>
      <w:proofErr w:type="gramStart"/>
      <w:r w:rsidRPr="004E4E21">
        <w:rPr>
          <w:rFonts w:ascii="Calibri" w:hAnsi="Calibri" w:cs="Calibri"/>
          <w:bCs/>
        </w:rPr>
        <w:t>la</w:t>
      </w:r>
      <w:proofErr w:type="gramEnd"/>
      <w:r w:rsidRPr="004E4E21">
        <w:rPr>
          <w:rFonts w:ascii="Calibri" w:hAnsi="Calibri" w:cs="Calibri"/>
          <w:bCs/>
        </w:rPr>
        <w:t xml:space="preserve"> description de chaque emploi-repère, étant précisé que la liste des tâches est non exhaustive.</w:t>
      </w:r>
    </w:p>
    <w:p w14:paraId="4D64FB62" w14:textId="77777777" w:rsidR="004E4E21" w:rsidRDefault="004E4E21" w:rsidP="00D51630">
      <w:pPr>
        <w:autoSpaceDE w:val="0"/>
        <w:autoSpaceDN w:val="0"/>
        <w:adjustRightInd w:val="0"/>
        <w:spacing w:line="240" w:lineRule="auto"/>
        <w:ind w:left="168"/>
        <w:rPr>
          <w:rFonts w:ascii="Calibri" w:hAnsi="Calibri" w:cs="Calibri"/>
          <w:b/>
        </w:rPr>
      </w:pPr>
    </w:p>
    <w:p w14:paraId="20BEFC37" w14:textId="77777777" w:rsidR="004E4E21" w:rsidRDefault="004E4E21" w:rsidP="00D51630">
      <w:pPr>
        <w:autoSpaceDE w:val="0"/>
        <w:autoSpaceDN w:val="0"/>
        <w:adjustRightInd w:val="0"/>
        <w:spacing w:line="240" w:lineRule="auto"/>
        <w:ind w:left="720"/>
        <w:rPr>
          <w:rFonts w:ascii="Calibri" w:hAnsi="Calibri" w:cs="Calibri"/>
          <w:b/>
        </w:rPr>
      </w:pPr>
      <w:r>
        <w:rPr>
          <w:rFonts w:ascii="Calibri" w:hAnsi="Calibri" w:cs="Calibri"/>
        </w:rPr>
        <w:t>Article 2.3 - Choix de l’emploi-repère</w:t>
      </w:r>
    </w:p>
    <w:p w14:paraId="4C9BA855" w14:textId="77777777" w:rsidR="004E4E21" w:rsidRPr="004E4E21" w:rsidRDefault="004E4E21" w:rsidP="00D51630">
      <w:pPr>
        <w:autoSpaceDE w:val="0"/>
        <w:autoSpaceDN w:val="0"/>
        <w:adjustRightInd w:val="0"/>
        <w:spacing w:line="240" w:lineRule="auto"/>
        <w:rPr>
          <w:rFonts w:ascii="Calibri" w:hAnsi="Calibri" w:cs="Calibri"/>
          <w:bCs/>
        </w:rPr>
      </w:pPr>
      <w:r w:rsidRPr="004E4E21">
        <w:rPr>
          <w:rFonts w:ascii="Calibri" w:hAnsi="Calibri" w:cs="Calibri"/>
          <w:bCs/>
        </w:rPr>
        <w:t>Pour identifier l’emploi-repère, il convient :</w:t>
      </w:r>
    </w:p>
    <w:p w14:paraId="299AA325" w14:textId="77777777" w:rsidR="004E4E21" w:rsidRPr="004E4E21" w:rsidRDefault="004E4E21" w:rsidP="00C2202D">
      <w:pPr>
        <w:numPr>
          <w:ilvl w:val="0"/>
          <w:numId w:val="54"/>
        </w:numPr>
        <w:autoSpaceDE w:val="0"/>
        <w:autoSpaceDN w:val="0"/>
        <w:adjustRightInd w:val="0"/>
        <w:spacing w:after="0" w:line="240" w:lineRule="auto"/>
        <w:jc w:val="both"/>
        <w:rPr>
          <w:rFonts w:ascii="Calibri" w:hAnsi="Calibri" w:cs="Calibri"/>
          <w:bCs/>
        </w:rPr>
      </w:pPr>
      <w:proofErr w:type="gramStart"/>
      <w:r w:rsidRPr="004E4E21">
        <w:rPr>
          <w:rFonts w:ascii="Calibri" w:hAnsi="Calibri" w:cs="Calibri"/>
          <w:bCs/>
        </w:rPr>
        <w:lastRenderedPageBreak/>
        <w:t>de</w:t>
      </w:r>
      <w:proofErr w:type="gramEnd"/>
      <w:r w:rsidRPr="004E4E21">
        <w:rPr>
          <w:rFonts w:ascii="Calibri" w:hAnsi="Calibri" w:cs="Calibri"/>
          <w:bCs/>
        </w:rPr>
        <w:t xml:space="preserve"> dresser la liste des activités confiées au salarié,</w:t>
      </w:r>
    </w:p>
    <w:p w14:paraId="1CBEF0C1" w14:textId="7B03F008" w:rsidR="004E4E21" w:rsidRPr="004E4E21" w:rsidRDefault="004E4E21" w:rsidP="00C2202D">
      <w:pPr>
        <w:numPr>
          <w:ilvl w:val="0"/>
          <w:numId w:val="54"/>
        </w:numPr>
        <w:autoSpaceDE w:val="0"/>
        <w:autoSpaceDN w:val="0"/>
        <w:adjustRightInd w:val="0"/>
        <w:spacing w:after="0" w:line="240" w:lineRule="auto"/>
        <w:jc w:val="both"/>
        <w:rPr>
          <w:rStyle w:val="texteel"/>
          <w:bCs/>
        </w:rPr>
      </w:pPr>
      <w:proofErr w:type="gramStart"/>
      <w:r w:rsidRPr="004E4E21">
        <w:rPr>
          <w:rFonts w:ascii="Calibri" w:hAnsi="Calibri" w:cs="Calibri"/>
          <w:bCs/>
        </w:rPr>
        <w:t>d’identifier</w:t>
      </w:r>
      <w:proofErr w:type="gramEnd"/>
      <w:r w:rsidRPr="004E4E21">
        <w:rPr>
          <w:rFonts w:ascii="Calibri" w:hAnsi="Calibri" w:cs="Calibri"/>
          <w:bCs/>
        </w:rPr>
        <w:t xml:space="preserve"> le domaine d’activités (enfant, adulte, espaces de vie, environnement technique, environnement externe) qui doit correspondre à l’activité principale exercée par le salarié, c'est-à-dire </w:t>
      </w:r>
      <w:r w:rsidRPr="004E4E21">
        <w:rPr>
          <w:rStyle w:val="texteel"/>
          <w:rFonts w:ascii="Calibri" w:hAnsi="Calibri" w:cs="Calibri"/>
          <w:bCs/>
        </w:rPr>
        <w:t>l’activité qui prend en principe le plus de temps</w:t>
      </w:r>
      <w:r w:rsidR="005327D8">
        <w:rPr>
          <w:rStyle w:val="texteel"/>
          <w:rFonts w:ascii="Calibri" w:hAnsi="Calibri" w:cs="Calibri"/>
          <w:bCs/>
        </w:rPr>
        <w:t>,</w:t>
      </w:r>
    </w:p>
    <w:p w14:paraId="6426DEF3" w14:textId="13ABD64F" w:rsidR="004E4E21" w:rsidRPr="004E4E21" w:rsidRDefault="004E4E21" w:rsidP="00D51630">
      <w:pPr>
        <w:autoSpaceDE w:val="0"/>
        <w:autoSpaceDN w:val="0"/>
        <w:adjustRightInd w:val="0"/>
        <w:spacing w:line="240" w:lineRule="auto"/>
        <w:ind w:left="528"/>
        <w:jc w:val="both"/>
        <w:rPr>
          <w:bCs/>
        </w:rPr>
      </w:pPr>
      <w:r w:rsidRPr="004E4E21">
        <w:rPr>
          <w:rFonts w:ascii="Calibri" w:hAnsi="Calibri" w:cs="Calibri"/>
          <w:bCs/>
        </w:rPr>
        <w:t xml:space="preserve">Toutefois, lorsque les activités concernent plusieurs domaines, si l’une d’elles consiste en l’accompagnement d’une personne adulte (domaine Adulte) ou en la garde d’enfant(s) de moins de </w:t>
      </w:r>
      <w:r w:rsidR="003F73BB">
        <w:rPr>
          <w:rFonts w:ascii="Calibri" w:hAnsi="Calibri" w:cs="Calibri"/>
          <w:bCs/>
        </w:rPr>
        <w:t>trois (</w:t>
      </w:r>
      <w:r w:rsidRPr="004E4E21">
        <w:rPr>
          <w:rFonts w:ascii="Calibri" w:hAnsi="Calibri" w:cs="Calibri"/>
          <w:bCs/>
        </w:rPr>
        <w:t>3</w:t>
      </w:r>
      <w:r w:rsidR="003F73BB">
        <w:rPr>
          <w:rFonts w:ascii="Calibri" w:hAnsi="Calibri" w:cs="Calibri"/>
          <w:bCs/>
        </w:rPr>
        <w:t>)</w:t>
      </w:r>
      <w:r w:rsidRPr="004E4E21">
        <w:rPr>
          <w:rFonts w:ascii="Calibri" w:hAnsi="Calibri" w:cs="Calibri"/>
          <w:bCs/>
        </w:rPr>
        <w:t xml:space="preserve"> ans (domaine Enfant), il conviendra de choisir l’emploi-repère d’un de ces domaines en tant qu’activité principale (appelée activité dominante auprès de personnes fragiles) et ce, indépendamment du temps consacré à cette activité.</w:t>
      </w:r>
    </w:p>
    <w:p w14:paraId="429BD105" w14:textId="77777777" w:rsidR="004E4E21" w:rsidRPr="004E4E21" w:rsidRDefault="004E4E21" w:rsidP="00C2202D">
      <w:pPr>
        <w:numPr>
          <w:ilvl w:val="0"/>
          <w:numId w:val="54"/>
        </w:numPr>
        <w:autoSpaceDE w:val="0"/>
        <w:autoSpaceDN w:val="0"/>
        <w:adjustRightInd w:val="0"/>
        <w:spacing w:after="0" w:line="240" w:lineRule="auto"/>
        <w:jc w:val="both"/>
        <w:rPr>
          <w:rFonts w:ascii="Calibri" w:hAnsi="Calibri" w:cs="Calibri"/>
          <w:bCs/>
        </w:rPr>
      </w:pPr>
      <w:proofErr w:type="gramStart"/>
      <w:r w:rsidRPr="004E4E21">
        <w:rPr>
          <w:rFonts w:ascii="Calibri" w:hAnsi="Calibri" w:cs="Calibri"/>
          <w:bCs/>
        </w:rPr>
        <w:t>de</w:t>
      </w:r>
      <w:proofErr w:type="gramEnd"/>
      <w:r w:rsidRPr="004E4E21">
        <w:rPr>
          <w:rFonts w:ascii="Calibri" w:hAnsi="Calibri" w:cs="Calibri"/>
          <w:bCs/>
        </w:rPr>
        <w:t xml:space="preserve"> retenir l’emploi-repère correspondant à cette activité principale dans sa totalité, même si toutes les activités de cet emploi-repère ne sont pas effectuées.</w:t>
      </w:r>
      <w:r w:rsidRPr="004E4E21">
        <w:rPr>
          <w:rFonts w:ascii="Calibri" w:hAnsi="Calibri" w:cs="Calibri"/>
          <w:bCs/>
          <w:i/>
        </w:rPr>
        <w:t xml:space="preserve"> </w:t>
      </w:r>
      <w:r w:rsidRPr="004E4E21">
        <w:rPr>
          <w:rFonts w:ascii="Calibri" w:hAnsi="Calibri" w:cs="Calibri"/>
          <w:bCs/>
        </w:rPr>
        <w:t>S’il y a des activités complémentaires aux activités de l’emploi-repère retenu, il convient, dans ce cas, de les lister dans le contrat de travail ou dans la lettre de notification. Les activités complémentaires ne donnent pas lieu à majoration de salaire sauf négociation entre les parties.</w:t>
      </w:r>
    </w:p>
    <w:p w14:paraId="5FE643F3" w14:textId="77777777" w:rsidR="0074298D" w:rsidRDefault="0074298D" w:rsidP="00D51630">
      <w:pPr>
        <w:autoSpaceDE w:val="0"/>
        <w:autoSpaceDN w:val="0"/>
        <w:adjustRightInd w:val="0"/>
        <w:spacing w:line="240" w:lineRule="auto"/>
        <w:ind w:left="528"/>
        <w:jc w:val="both"/>
        <w:rPr>
          <w:rFonts w:ascii="Calibri" w:hAnsi="Calibri" w:cs="Calibri"/>
          <w:bCs/>
        </w:rPr>
      </w:pPr>
    </w:p>
    <w:p w14:paraId="36B6009F" w14:textId="1FC9B9C4" w:rsidR="004E4E21" w:rsidRPr="004E4E21" w:rsidRDefault="004E4E21" w:rsidP="00D51630">
      <w:pPr>
        <w:autoSpaceDE w:val="0"/>
        <w:autoSpaceDN w:val="0"/>
        <w:adjustRightInd w:val="0"/>
        <w:spacing w:line="240" w:lineRule="auto"/>
        <w:ind w:left="528"/>
        <w:jc w:val="both"/>
        <w:rPr>
          <w:rFonts w:ascii="Calibri" w:hAnsi="Calibri" w:cs="Calibri"/>
          <w:bCs/>
        </w:rPr>
      </w:pPr>
      <w:r w:rsidRPr="004E4E21">
        <w:rPr>
          <w:rFonts w:ascii="Calibri" w:hAnsi="Calibri" w:cs="Calibri"/>
          <w:bCs/>
        </w:rPr>
        <w:t>S’il y a plusieurs activités principales de durée équivalente, il convient, dans ce cas, de retenir l’ensemble des emplois-repères correspondant et de retenir l’échelle la plus élevée de ces emplois-repères.</w:t>
      </w:r>
    </w:p>
    <w:p w14:paraId="3958DDA8" w14:textId="54B8E2DD" w:rsidR="004E4E21" w:rsidRPr="004E4E21" w:rsidRDefault="004E4E21" w:rsidP="00D51630">
      <w:pPr>
        <w:autoSpaceDE w:val="0"/>
        <w:autoSpaceDN w:val="0"/>
        <w:adjustRightInd w:val="0"/>
        <w:spacing w:line="240" w:lineRule="auto"/>
        <w:ind w:left="528"/>
        <w:jc w:val="both"/>
        <w:rPr>
          <w:rFonts w:ascii="Calibri" w:hAnsi="Calibri" w:cs="Calibri"/>
          <w:bCs/>
        </w:rPr>
      </w:pPr>
      <w:r w:rsidRPr="004E4E21">
        <w:rPr>
          <w:rFonts w:ascii="Calibri" w:hAnsi="Calibri" w:cs="Calibri"/>
          <w:bCs/>
        </w:rPr>
        <w:t xml:space="preserve">S’il y a une activité dominante auprès de personnes fragiles, il convient de retenir l’un des emplois-repères d’assistant(e) de vie correspondant, appartenant au domaine Adulte ou l’un des emplois-repères de garde d’enfant(s), appartenant au domaine Enfant (Enfant de moins de </w:t>
      </w:r>
      <w:r w:rsidR="003F73BB">
        <w:rPr>
          <w:rFonts w:ascii="Calibri" w:hAnsi="Calibri" w:cs="Calibri"/>
          <w:bCs/>
        </w:rPr>
        <w:t>trois (</w:t>
      </w:r>
      <w:r w:rsidRPr="004E4E21">
        <w:rPr>
          <w:rFonts w:ascii="Calibri" w:hAnsi="Calibri" w:cs="Calibri"/>
          <w:bCs/>
        </w:rPr>
        <w:t>3</w:t>
      </w:r>
      <w:r w:rsidR="003F73BB">
        <w:rPr>
          <w:rFonts w:ascii="Calibri" w:hAnsi="Calibri" w:cs="Calibri"/>
          <w:bCs/>
        </w:rPr>
        <w:t>)</w:t>
      </w:r>
      <w:r w:rsidRPr="004E4E21">
        <w:rPr>
          <w:rFonts w:ascii="Calibri" w:hAnsi="Calibri" w:cs="Calibri"/>
          <w:bCs/>
        </w:rPr>
        <w:t xml:space="preserve"> ans).</w:t>
      </w:r>
    </w:p>
    <w:p w14:paraId="20837EB0" w14:textId="77777777" w:rsidR="004E4E21" w:rsidRPr="004E4E21" w:rsidRDefault="004E4E21" w:rsidP="00C2202D">
      <w:pPr>
        <w:numPr>
          <w:ilvl w:val="0"/>
          <w:numId w:val="54"/>
        </w:numPr>
        <w:autoSpaceDE w:val="0"/>
        <w:autoSpaceDN w:val="0"/>
        <w:adjustRightInd w:val="0"/>
        <w:spacing w:after="0" w:line="240" w:lineRule="auto"/>
        <w:jc w:val="both"/>
        <w:rPr>
          <w:rFonts w:ascii="Calibri" w:hAnsi="Calibri" w:cs="Calibri"/>
          <w:bCs/>
        </w:rPr>
      </w:pPr>
      <w:r w:rsidRPr="004E4E21">
        <w:rPr>
          <w:rFonts w:ascii="Calibri" w:hAnsi="Calibri" w:cs="Calibri"/>
          <w:bCs/>
        </w:rPr>
        <w:t xml:space="preserve"> </w:t>
      </w:r>
      <w:proofErr w:type="gramStart"/>
      <w:r w:rsidRPr="004E4E21">
        <w:rPr>
          <w:rFonts w:ascii="Calibri" w:hAnsi="Calibri" w:cs="Calibri"/>
          <w:bCs/>
        </w:rPr>
        <w:t>de</w:t>
      </w:r>
      <w:proofErr w:type="gramEnd"/>
      <w:r w:rsidRPr="004E4E21">
        <w:rPr>
          <w:rFonts w:ascii="Calibri" w:hAnsi="Calibri" w:cs="Calibri"/>
          <w:bCs/>
        </w:rPr>
        <w:t xml:space="preserve"> rechercher l’échelle de l’emploi-repère retenu dans la grille de classification conformément à l’article 2.2 de la présente annexe.</w:t>
      </w:r>
    </w:p>
    <w:p w14:paraId="64F9AB6F" w14:textId="77777777" w:rsidR="004E4E21" w:rsidRPr="004E4E21" w:rsidRDefault="004E4E21" w:rsidP="00D51630">
      <w:pPr>
        <w:spacing w:line="240" w:lineRule="auto"/>
        <w:rPr>
          <w:rFonts w:ascii="Calibri" w:hAnsi="Calibri" w:cs="Calibri"/>
          <w:bCs/>
        </w:rPr>
      </w:pPr>
    </w:p>
    <w:p w14:paraId="5932A5F4" w14:textId="77777777" w:rsidR="004E4E21" w:rsidRDefault="004E4E21" w:rsidP="00D51630">
      <w:pPr>
        <w:spacing w:line="240" w:lineRule="auto"/>
        <w:rPr>
          <w:rFonts w:ascii="Calibri" w:hAnsi="Calibri" w:cs="Calibri"/>
        </w:rPr>
      </w:pPr>
      <w:r>
        <w:rPr>
          <w:rFonts w:ascii="Calibri" w:hAnsi="Calibri" w:cs="Calibri"/>
        </w:rPr>
        <w:t>Article 3 : Clause de revoyure</w:t>
      </w:r>
    </w:p>
    <w:p w14:paraId="590FF31B" w14:textId="77777777" w:rsidR="004E4E21" w:rsidRPr="004E4E21" w:rsidRDefault="004E4E21" w:rsidP="00D51630">
      <w:pPr>
        <w:spacing w:line="240" w:lineRule="auto"/>
        <w:jc w:val="both"/>
        <w:rPr>
          <w:rStyle w:val="texteel"/>
          <w:bCs/>
        </w:rPr>
      </w:pPr>
      <w:r w:rsidRPr="004E4E21">
        <w:rPr>
          <w:rStyle w:val="texteel"/>
          <w:rFonts w:ascii="Calibri" w:hAnsi="Calibri" w:cs="Calibri"/>
          <w:bCs/>
        </w:rPr>
        <w:t>Les emplois-repères constituent la liste exhaustive des emplois à la date de l’extension de la présente annexe. Leur nombre et leur contenu pourront être révisés en fonction notamment de l’émergence de nouveaux métiers ou des évolutions constatées dans les emplois-repères existants.</w:t>
      </w:r>
    </w:p>
    <w:p w14:paraId="73CC071F" w14:textId="77777777" w:rsidR="004E4E21" w:rsidRPr="004E4E21" w:rsidRDefault="004E4E21" w:rsidP="00D51630">
      <w:pPr>
        <w:spacing w:line="240" w:lineRule="auto"/>
        <w:jc w:val="both"/>
        <w:rPr>
          <w:rStyle w:val="texteel"/>
          <w:rFonts w:ascii="Calibri" w:hAnsi="Calibri" w:cs="Calibri"/>
          <w:bCs/>
        </w:rPr>
      </w:pPr>
      <w:r w:rsidRPr="004E4E21">
        <w:rPr>
          <w:rStyle w:val="texteel"/>
          <w:rFonts w:ascii="Calibri" w:hAnsi="Calibri" w:cs="Calibri"/>
          <w:bCs/>
        </w:rPr>
        <w:t>Des réflexions paritaires seront prioritairement engagées en vue de la création de nouveaux emplois-repères et notamment la garde d’enfant(s) en situation de handicap.</w:t>
      </w:r>
    </w:p>
    <w:p w14:paraId="505465BD" w14:textId="77777777" w:rsidR="004E4E21" w:rsidRPr="004E4E21" w:rsidRDefault="004E4E21" w:rsidP="00F9513D">
      <w:pPr>
        <w:spacing w:line="240" w:lineRule="auto"/>
        <w:jc w:val="both"/>
        <w:rPr>
          <w:bCs/>
        </w:rPr>
      </w:pPr>
      <w:r w:rsidRPr="004E4E21">
        <w:rPr>
          <w:rStyle w:val="texteel"/>
          <w:rFonts w:ascii="Calibri" w:hAnsi="Calibri" w:cs="Calibri"/>
          <w:bCs/>
        </w:rPr>
        <w:t xml:space="preserve">Sur proposition de la </w:t>
      </w:r>
      <w:r w:rsidRPr="004E4E21">
        <w:rPr>
          <w:rFonts w:ascii="Calibri" w:hAnsi="Calibri" w:cs="Calibri"/>
          <w:bCs/>
        </w:rPr>
        <w:t xml:space="preserve">commission paritaire nationale de suivi et de consultation de la classification (CPNSCC) prévue à l’article 5 de la présente annexe, les évolutions des emplois </w:t>
      </w:r>
      <w:proofErr w:type="gramStart"/>
      <w:r w:rsidRPr="004E4E21">
        <w:rPr>
          <w:rFonts w:ascii="Calibri" w:hAnsi="Calibri" w:cs="Calibri"/>
          <w:bCs/>
        </w:rPr>
        <w:t>repères</w:t>
      </w:r>
      <w:proofErr w:type="gramEnd"/>
      <w:r w:rsidRPr="004E4E21">
        <w:rPr>
          <w:rFonts w:ascii="Calibri" w:hAnsi="Calibri" w:cs="Calibri"/>
          <w:bCs/>
        </w:rPr>
        <w:t xml:space="preserve"> ou la création de nouveaux emplois repères font l’objet d’avenants à la présente annexe conclus par la CPPNI.  </w:t>
      </w:r>
    </w:p>
    <w:p w14:paraId="391AB466" w14:textId="77777777" w:rsidR="004E4E21" w:rsidRDefault="004E4E21" w:rsidP="00F9513D">
      <w:pPr>
        <w:autoSpaceDE w:val="0"/>
        <w:autoSpaceDN w:val="0"/>
        <w:adjustRightInd w:val="0"/>
        <w:spacing w:line="240" w:lineRule="auto"/>
        <w:jc w:val="both"/>
        <w:rPr>
          <w:rFonts w:ascii="Calibri" w:hAnsi="Calibri" w:cs="Calibri"/>
        </w:rPr>
      </w:pPr>
      <w:r>
        <w:rPr>
          <w:rFonts w:ascii="Calibri" w:hAnsi="Calibri" w:cs="Calibri"/>
        </w:rPr>
        <w:t xml:space="preserve">Article 4 : Egalité professionnelle </w:t>
      </w:r>
    </w:p>
    <w:p w14:paraId="7A62EFF4" w14:textId="77777777" w:rsidR="004E4E21" w:rsidRPr="000F4556" w:rsidRDefault="004E4E21" w:rsidP="00F9513D">
      <w:pPr>
        <w:spacing w:line="240" w:lineRule="auto"/>
        <w:jc w:val="both"/>
        <w:rPr>
          <w:rFonts w:ascii="Calibri" w:hAnsi="Calibri" w:cs="Calibri"/>
        </w:rPr>
      </w:pPr>
      <w:r w:rsidRPr="000F4556">
        <w:rPr>
          <w:rStyle w:val="texteel"/>
          <w:rFonts w:ascii="Calibri" w:hAnsi="Calibri" w:cs="Calibri"/>
        </w:rPr>
        <w:t>Les partenaires sociaux rappellent l’importance de l’égalité professionnelle entre les femmes et les hommes. Dans le cadre de la classification des emplois, les particuliers employeurs devront veiller à garantir une égalité professionnelle entre les femmes et les hommes en matière d’embauche, de rémunération et d’accès à la formation professionnelle.</w:t>
      </w:r>
    </w:p>
    <w:p w14:paraId="4C0AF77E" w14:textId="77777777" w:rsidR="004E4E21" w:rsidRDefault="004E4E21" w:rsidP="00F9513D">
      <w:pPr>
        <w:autoSpaceDE w:val="0"/>
        <w:autoSpaceDN w:val="0"/>
        <w:adjustRightInd w:val="0"/>
        <w:spacing w:line="240" w:lineRule="auto"/>
        <w:jc w:val="both"/>
        <w:rPr>
          <w:rFonts w:ascii="Calibri" w:hAnsi="Calibri" w:cs="Calibri"/>
        </w:rPr>
      </w:pPr>
      <w:r>
        <w:rPr>
          <w:rFonts w:ascii="Calibri" w:hAnsi="Calibri" w:cs="Calibri"/>
        </w:rPr>
        <w:t>Article 5 : Commission paritaire nationale de suivi et de consultation de la classification</w:t>
      </w:r>
    </w:p>
    <w:p w14:paraId="4155D75B" w14:textId="770F6F39" w:rsidR="004E4E21" w:rsidRPr="000F4556" w:rsidRDefault="004E4E21" w:rsidP="00F9513D">
      <w:pPr>
        <w:autoSpaceDE w:val="0"/>
        <w:autoSpaceDN w:val="0"/>
        <w:adjustRightInd w:val="0"/>
        <w:spacing w:line="240" w:lineRule="auto"/>
        <w:jc w:val="both"/>
        <w:rPr>
          <w:rFonts w:ascii="Calibri" w:hAnsi="Calibri" w:cs="Calibri"/>
        </w:rPr>
      </w:pPr>
      <w:r w:rsidRPr="000F4556">
        <w:rPr>
          <w:rFonts w:ascii="Calibri" w:hAnsi="Calibri" w:cs="Calibri"/>
        </w:rPr>
        <w:lastRenderedPageBreak/>
        <w:t xml:space="preserve">Les missions, la composition et le fonctionnement de la commission paritaire nationale de suivi et de consultation de la classification (CPNSCC) sont définies à l’article </w:t>
      </w:r>
      <w:r w:rsidR="00F9513D">
        <w:rPr>
          <w:rFonts w:ascii="Calibri" w:hAnsi="Calibri" w:cs="Calibri"/>
        </w:rPr>
        <w:t>24</w:t>
      </w:r>
      <w:r w:rsidRPr="000F4556">
        <w:rPr>
          <w:rFonts w:ascii="Calibri" w:hAnsi="Calibri" w:cs="Calibri"/>
        </w:rPr>
        <w:t xml:space="preserve"> </w:t>
      </w:r>
      <w:r w:rsidR="0074298D">
        <w:rPr>
          <w:rFonts w:ascii="Calibri" w:hAnsi="Calibri" w:cs="Calibri"/>
        </w:rPr>
        <w:t xml:space="preserve">du socle commun </w:t>
      </w:r>
      <w:r w:rsidRPr="000F4556">
        <w:rPr>
          <w:rFonts w:ascii="Calibri" w:hAnsi="Calibri" w:cs="Calibri"/>
        </w:rPr>
        <w:t xml:space="preserve">de la présente convention collective. </w:t>
      </w:r>
    </w:p>
    <w:p w14:paraId="749CA3A6" w14:textId="77777777" w:rsidR="004E4E21" w:rsidRPr="000F4556" w:rsidRDefault="004E4E21" w:rsidP="00D51630">
      <w:pPr>
        <w:autoSpaceDE w:val="0"/>
        <w:autoSpaceDN w:val="0"/>
        <w:adjustRightInd w:val="0"/>
        <w:spacing w:line="240" w:lineRule="auto"/>
        <w:rPr>
          <w:rFonts w:ascii="Calibri" w:hAnsi="Calibri" w:cs="Calibri"/>
        </w:rPr>
      </w:pPr>
      <w:r w:rsidRPr="000F4556">
        <w:rPr>
          <w:rFonts w:ascii="Calibri" w:hAnsi="Calibri" w:cs="Calibri"/>
        </w:rPr>
        <w:t xml:space="preserve">La CPNSCC peut dans le cadre de ses travaux s’appuyer sur les travaux de la CPNEFP. </w:t>
      </w:r>
    </w:p>
    <w:p w14:paraId="383F1B08" w14:textId="77777777" w:rsidR="004E4E21" w:rsidRDefault="004E4E21" w:rsidP="00D51630">
      <w:pPr>
        <w:autoSpaceDE w:val="0"/>
        <w:autoSpaceDN w:val="0"/>
        <w:adjustRightInd w:val="0"/>
        <w:spacing w:line="240" w:lineRule="auto"/>
        <w:rPr>
          <w:rFonts w:ascii="Calibri" w:hAnsi="Calibri" w:cs="Calibri"/>
          <w:b/>
        </w:rPr>
      </w:pPr>
    </w:p>
    <w:p w14:paraId="297BCE74" w14:textId="77777777" w:rsidR="004E4E21" w:rsidRDefault="004E4E21" w:rsidP="00D51630">
      <w:pPr>
        <w:autoSpaceDE w:val="0"/>
        <w:autoSpaceDN w:val="0"/>
        <w:adjustRightInd w:val="0"/>
        <w:spacing w:line="240" w:lineRule="auto"/>
        <w:rPr>
          <w:rFonts w:ascii="Calibri" w:hAnsi="Calibri" w:cs="Calibri"/>
          <w:b/>
          <w:bCs/>
        </w:rPr>
      </w:pPr>
      <w:bookmarkStart w:id="578" w:name="CC138-406"/>
      <w:bookmarkStart w:id="579" w:name="CC138-407"/>
      <w:bookmarkStart w:id="580" w:name="CC138-409"/>
      <w:bookmarkStart w:id="581" w:name="CC138-410"/>
      <w:bookmarkEnd w:id="578"/>
      <w:bookmarkEnd w:id="579"/>
      <w:bookmarkEnd w:id="580"/>
      <w:bookmarkEnd w:id="581"/>
      <w:r>
        <w:rPr>
          <w:rFonts w:ascii="Calibri" w:hAnsi="Calibri" w:cs="Calibri"/>
          <w:b/>
          <w:bCs/>
        </w:rPr>
        <w:t>Annexes :</w:t>
      </w:r>
    </w:p>
    <w:p w14:paraId="0DABF895" w14:textId="6633C979" w:rsidR="004E4E21" w:rsidRDefault="004E4E21" w:rsidP="00D51630">
      <w:pPr>
        <w:autoSpaceDE w:val="0"/>
        <w:autoSpaceDN w:val="0"/>
        <w:adjustRightInd w:val="0"/>
        <w:spacing w:line="240" w:lineRule="auto"/>
        <w:rPr>
          <w:rFonts w:ascii="Calibri" w:hAnsi="Calibri" w:cs="Calibri"/>
          <w:b/>
          <w:bCs/>
        </w:rPr>
      </w:pPr>
      <w:r>
        <w:rPr>
          <w:rFonts w:ascii="Calibri" w:hAnsi="Calibri" w:cs="Calibri"/>
          <w:b/>
          <w:bCs/>
        </w:rPr>
        <w:t>Annexe</w:t>
      </w:r>
      <w:r w:rsidR="00213480">
        <w:rPr>
          <w:rFonts w:ascii="Calibri" w:hAnsi="Calibri" w:cs="Calibri"/>
          <w:b/>
          <w:bCs/>
        </w:rPr>
        <w:t xml:space="preserve"> A</w:t>
      </w:r>
      <w:r>
        <w:rPr>
          <w:rFonts w:ascii="Calibri" w:hAnsi="Calibri" w:cs="Calibri"/>
          <w:b/>
          <w:bCs/>
        </w:rPr>
        <w:t> : descriptif des emplois-repères du domaine « Enfant »</w:t>
      </w:r>
    </w:p>
    <w:p w14:paraId="196C27B3" w14:textId="043D0FED" w:rsidR="004E4E21" w:rsidRDefault="004E4E21" w:rsidP="00D51630">
      <w:pPr>
        <w:autoSpaceDE w:val="0"/>
        <w:autoSpaceDN w:val="0"/>
        <w:adjustRightInd w:val="0"/>
        <w:spacing w:line="240" w:lineRule="auto"/>
        <w:rPr>
          <w:rFonts w:ascii="Calibri" w:hAnsi="Calibri" w:cs="Calibri"/>
          <w:b/>
          <w:bCs/>
        </w:rPr>
      </w:pPr>
      <w:r>
        <w:rPr>
          <w:rFonts w:ascii="Calibri" w:hAnsi="Calibri" w:cs="Calibri"/>
          <w:b/>
          <w:bCs/>
        </w:rPr>
        <w:t xml:space="preserve">Annexe </w:t>
      </w:r>
      <w:r w:rsidR="00213480">
        <w:rPr>
          <w:rFonts w:ascii="Calibri" w:hAnsi="Calibri" w:cs="Calibri"/>
          <w:b/>
          <w:bCs/>
        </w:rPr>
        <w:t>B</w:t>
      </w:r>
      <w:r>
        <w:rPr>
          <w:rFonts w:ascii="Calibri" w:hAnsi="Calibri" w:cs="Calibri"/>
          <w:b/>
          <w:bCs/>
        </w:rPr>
        <w:t> : descriptif des emplois-repères du domaine « Adulte »</w:t>
      </w:r>
    </w:p>
    <w:p w14:paraId="653BC103" w14:textId="6A4C5335" w:rsidR="004E4E21" w:rsidRDefault="004E4E21" w:rsidP="00D51630">
      <w:pPr>
        <w:autoSpaceDE w:val="0"/>
        <w:autoSpaceDN w:val="0"/>
        <w:adjustRightInd w:val="0"/>
        <w:spacing w:line="240" w:lineRule="auto"/>
        <w:rPr>
          <w:rFonts w:ascii="Calibri" w:hAnsi="Calibri" w:cs="Calibri"/>
          <w:b/>
          <w:bCs/>
        </w:rPr>
      </w:pPr>
      <w:r>
        <w:rPr>
          <w:rFonts w:ascii="Calibri" w:hAnsi="Calibri" w:cs="Calibri"/>
          <w:b/>
          <w:bCs/>
        </w:rPr>
        <w:t xml:space="preserve">Annexe </w:t>
      </w:r>
      <w:r w:rsidR="00213480">
        <w:rPr>
          <w:rFonts w:ascii="Calibri" w:hAnsi="Calibri" w:cs="Calibri"/>
          <w:b/>
          <w:bCs/>
        </w:rPr>
        <w:t>C</w:t>
      </w:r>
      <w:r>
        <w:rPr>
          <w:rFonts w:ascii="Calibri" w:hAnsi="Calibri" w:cs="Calibri"/>
          <w:b/>
          <w:bCs/>
        </w:rPr>
        <w:t> : descriptif des emplois-repères du domaine « Espaces de vie »</w:t>
      </w:r>
    </w:p>
    <w:p w14:paraId="406878C4" w14:textId="49E7CFD9" w:rsidR="004E4E21" w:rsidRDefault="004E4E21" w:rsidP="00D51630">
      <w:pPr>
        <w:autoSpaceDE w:val="0"/>
        <w:autoSpaceDN w:val="0"/>
        <w:adjustRightInd w:val="0"/>
        <w:spacing w:line="240" w:lineRule="auto"/>
        <w:rPr>
          <w:rFonts w:ascii="Calibri" w:hAnsi="Calibri" w:cs="Calibri"/>
          <w:b/>
          <w:bCs/>
        </w:rPr>
      </w:pPr>
      <w:r>
        <w:rPr>
          <w:rFonts w:ascii="Calibri" w:hAnsi="Calibri" w:cs="Calibri"/>
          <w:b/>
          <w:bCs/>
        </w:rPr>
        <w:t xml:space="preserve">Annexe </w:t>
      </w:r>
      <w:r w:rsidR="00213480">
        <w:rPr>
          <w:rFonts w:ascii="Calibri" w:hAnsi="Calibri" w:cs="Calibri"/>
          <w:b/>
          <w:bCs/>
        </w:rPr>
        <w:t>D</w:t>
      </w:r>
      <w:r>
        <w:rPr>
          <w:rFonts w:ascii="Calibri" w:hAnsi="Calibri" w:cs="Calibri"/>
          <w:b/>
          <w:bCs/>
        </w:rPr>
        <w:t> : descriptif des emplois-repères du domaine « Environnement technique »</w:t>
      </w:r>
    </w:p>
    <w:p w14:paraId="02EDC788" w14:textId="0F1A562B" w:rsidR="004E4E21" w:rsidRDefault="004E4E21" w:rsidP="00D51630">
      <w:pPr>
        <w:autoSpaceDE w:val="0"/>
        <w:autoSpaceDN w:val="0"/>
        <w:adjustRightInd w:val="0"/>
        <w:spacing w:line="240" w:lineRule="auto"/>
        <w:rPr>
          <w:rFonts w:ascii="Calibri" w:hAnsi="Calibri" w:cs="Calibri"/>
          <w:b/>
          <w:bCs/>
        </w:rPr>
      </w:pPr>
      <w:r>
        <w:rPr>
          <w:rFonts w:ascii="Calibri" w:hAnsi="Calibri" w:cs="Calibri"/>
          <w:b/>
          <w:bCs/>
        </w:rPr>
        <w:t xml:space="preserve">Annexe </w:t>
      </w:r>
      <w:r w:rsidR="00213480">
        <w:rPr>
          <w:rFonts w:ascii="Calibri" w:hAnsi="Calibri" w:cs="Calibri"/>
          <w:b/>
          <w:bCs/>
        </w:rPr>
        <w:t>E</w:t>
      </w:r>
      <w:r>
        <w:rPr>
          <w:rFonts w:ascii="Calibri" w:hAnsi="Calibri" w:cs="Calibri"/>
          <w:b/>
          <w:bCs/>
        </w:rPr>
        <w:t> : descriptif des emplois-repères du domaine « Environnement externe »</w:t>
      </w:r>
    </w:p>
    <w:p w14:paraId="205737C7"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1D38B72B"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242559BC"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6A21A82E"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66A60D7E"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136E42C6"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291D8582"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0DF64C71"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5BCA8E93"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3631F2BA"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7D7E58FD"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01019519"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020FDD93"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54B0FFBD"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00C9FF55"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3B52D60B"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79CC4982"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3362031B"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5FC64844"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2C7C688A"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4CDD4C47"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5F573F2B"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14A51246"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682DAA98"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1CBB4029"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4EDAB18C"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6AD56FFB"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4123A806" w14:textId="77777777"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4BFD3DAF" w14:textId="3516E569" w:rsidR="004112C7" w:rsidRDefault="004112C7" w:rsidP="004112C7">
      <w:pPr>
        <w:spacing w:after="0" w:line="240" w:lineRule="auto"/>
        <w:jc w:val="center"/>
        <w:rPr>
          <w:rFonts w:ascii="Arial" w:eastAsia="Times New Roman" w:hAnsi="Arial" w:cs="Arial"/>
          <w:color w:val="FFFFFF"/>
          <w:sz w:val="24"/>
          <w:szCs w:val="24"/>
          <w:highlight w:val="darkGray"/>
          <w:lang w:eastAsia="fr-FR"/>
        </w:rPr>
      </w:pPr>
    </w:p>
    <w:p w14:paraId="4A6BB96C" w14:textId="21B53AA1" w:rsidR="0073351F" w:rsidRDefault="0073351F" w:rsidP="004112C7">
      <w:pPr>
        <w:spacing w:after="0" w:line="240" w:lineRule="auto"/>
        <w:jc w:val="center"/>
        <w:rPr>
          <w:rFonts w:ascii="Arial" w:eastAsia="Times New Roman" w:hAnsi="Arial" w:cs="Arial"/>
          <w:color w:val="FFFFFF"/>
          <w:sz w:val="24"/>
          <w:szCs w:val="24"/>
          <w:highlight w:val="darkGray"/>
          <w:lang w:eastAsia="fr-FR"/>
        </w:rPr>
      </w:pPr>
    </w:p>
    <w:p w14:paraId="4096F686" w14:textId="7A7C49D1" w:rsidR="0073351F" w:rsidRDefault="0073351F" w:rsidP="004112C7">
      <w:pPr>
        <w:spacing w:after="0" w:line="240" w:lineRule="auto"/>
        <w:jc w:val="center"/>
        <w:rPr>
          <w:rFonts w:ascii="Arial" w:eastAsia="Times New Roman" w:hAnsi="Arial" w:cs="Arial"/>
          <w:color w:val="FFFFFF"/>
          <w:sz w:val="24"/>
          <w:szCs w:val="24"/>
          <w:highlight w:val="darkGray"/>
          <w:lang w:eastAsia="fr-FR"/>
        </w:rPr>
      </w:pPr>
    </w:p>
    <w:p w14:paraId="0D28E0A6" w14:textId="743EEE62" w:rsidR="0073351F" w:rsidRDefault="0073351F" w:rsidP="004112C7">
      <w:pPr>
        <w:spacing w:after="0" w:line="240" w:lineRule="auto"/>
        <w:jc w:val="center"/>
        <w:rPr>
          <w:rFonts w:ascii="Arial" w:eastAsia="Times New Roman" w:hAnsi="Arial" w:cs="Arial"/>
          <w:color w:val="FFFFFF"/>
          <w:sz w:val="24"/>
          <w:szCs w:val="24"/>
          <w:highlight w:val="darkGray"/>
          <w:lang w:eastAsia="fr-FR"/>
        </w:rPr>
      </w:pPr>
    </w:p>
    <w:p w14:paraId="2D4C1AA4" w14:textId="5BA6D4ED" w:rsidR="0073351F" w:rsidRDefault="0073351F" w:rsidP="004112C7">
      <w:pPr>
        <w:spacing w:after="0" w:line="240" w:lineRule="auto"/>
        <w:jc w:val="center"/>
        <w:rPr>
          <w:rFonts w:ascii="Arial" w:eastAsia="Times New Roman" w:hAnsi="Arial" w:cs="Arial"/>
          <w:color w:val="FFFFFF"/>
          <w:sz w:val="24"/>
          <w:szCs w:val="24"/>
          <w:highlight w:val="darkGray"/>
          <w:lang w:eastAsia="fr-FR"/>
        </w:rPr>
      </w:pPr>
    </w:p>
    <w:p w14:paraId="2642727C" w14:textId="7BD993F3" w:rsidR="00B011B6" w:rsidRPr="00FA002D" w:rsidRDefault="00B011B6" w:rsidP="00FA002D">
      <w:pPr>
        <w:spacing w:after="0" w:line="240" w:lineRule="auto"/>
        <w:jc w:val="center"/>
        <w:rPr>
          <w:rFonts w:eastAsia="Times New Roman" w:cstheme="minorHAnsi"/>
          <w:b/>
          <w:bCs/>
          <w:color w:val="95B3D7" w:themeColor="accent1" w:themeTint="99"/>
          <w:lang w:eastAsia="fr-FR"/>
        </w:rPr>
      </w:pPr>
      <w:bookmarkStart w:id="582" w:name="_Hlk66389062"/>
      <w:r w:rsidRPr="00FA002D">
        <w:rPr>
          <w:rFonts w:eastAsia="Times New Roman" w:cstheme="minorHAnsi"/>
          <w:b/>
          <w:bCs/>
          <w:color w:val="95B3D7" w:themeColor="accent1" w:themeTint="99"/>
          <w:lang w:eastAsia="fr-FR"/>
        </w:rPr>
        <w:lastRenderedPageBreak/>
        <w:t>CLASSIFICATION DES EMPLOIS APPLICABLE AUX SALARIES DU PARTICULIER EMPLOYEUR</w:t>
      </w:r>
    </w:p>
    <w:bookmarkEnd w:id="582"/>
    <w:p w14:paraId="650DD3E0" w14:textId="5E86294A" w:rsidR="00B011B6" w:rsidRPr="00682C57" w:rsidRDefault="00B011B6" w:rsidP="00B011B6">
      <w:pPr>
        <w:spacing w:after="0" w:line="240" w:lineRule="auto"/>
        <w:jc w:val="both"/>
        <w:rPr>
          <w:rFonts w:eastAsia="Times New Roman" w:cstheme="minorHAnsi"/>
          <w:b/>
          <w:bCs/>
          <w:lang w:eastAsia="fr-FR"/>
        </w:rPr>
      </w:pPr>
    </w:p>
    <w:p w14:paraId="74CBE915" w14:textId="77777777" w:rsidR="00B011B6" w:rsidRPr="00682C57" w:rsidRDefault="00B011B6" w:rsidP="00B011B6">
      <w:pPr>
        <w:spacing w:after="0" w:line="240" w:lineRule="auto"/>
        <w:jc w:val="center"/>
        <w:rPr>
          <w:rFonts w:eastAsia="Times New Roman" w:cstheme="minorHAnsi"/>
          <w:b/>
          <w:bCs/>
          <w:color w:val="0070C0"/>
          <w:lang w:eastAsia="fr-FR"/>
        </w:rPr>
      </w:pPr>
    </w:p>
    <w:p w14:paraId="5BEAF1D2" w14:textId="16C092C9" w:rsidR="00B011B6" w:rsidRPr="00682C57" w:rsidRDefault="00B011B6" w:rsidP="00B011B6">
      <w:pPr>
        <w:pBdr>
          <w:top w:val="single" w:sz="4" w:space="1" w:color="auto"/>
          <w:left w:val="single" w:sz="4" w:space="4" w:color="auto"/>
          <w:bottom w:val="single" w:sz="4" w:space="1" w:color="auto"/>
          <w:right w:val="single" w:sz="4" w:space="4" w:color="auto"/>
        </w:pBdr>
        <w:shd w:val="clear" w:color="auto" w:fill="C6D9F1" w:themeFill="text2" w:themeFillTint="33"/>
        <w:spacing w:after="0" w:line="240" w:lineRule="auto"/>
        <w:jc w:val="center"/>
        <w:rPr>
          <w:rFonts w:eastAsia="Times New Roman" w:cstheme="minorHAnsi"/>
          <w:b/>
          <w:bCs/>
          <w:lang w:eastAsia="fr-FR"/>
        </w:rPr>
      </w:pPr>
      <w:r w:rsidRPr="00682C57">
        <w:rPr>
          <w:rFonts w:eastAsia="Times New Roman" w:cstheme="minorHAnsi"/>
          <w:b/>
          <w:bCs/>
          <w:color w:val="0070C0"/>
          <w:lang w:eastAsia="fr-FR"/>
        </w:rPr>
        <w:t>ANNEXE A : DOMAINE ENFANT</w:t>
      </w:r>
    </w:p>
    <w:p w14:paraId="44AB2080" w14:textId="77777777" w:rsidR="00B011B6" w:rsidRPr="00682C57" w:rsidRDefault="00B011B6" w:rsidP="004112C7">
      <w:pPr>
        <w:spacing w:after="0" w:line="240" w:lineRule="auto"/>
        <w:jc w:val="center"/>
        <w:rPr>
          <w:rFonts w:eastAsia="Times New Roman" w:cstheme="minorHAnsi"/>
          <w:color w:val="FFFFFF"/>
          <w:highlight w:val="darkGray"/>
          <w:lang w:eastAsia="fr-FR"/>
        </w:rPr>
      </w:pPr>
    </w:p>
    <w:p w14:paraId="3FD1E355" w14:textId="77777777" w:rsidR="004112C7" w:rsidRPr="00682C57" w:rsidRDefault="004112C7" w:rsidP="004112C7">
      <w:pPr>
        <w:spacing w:after="0" w:line="240" w:lineRule="auto"/>
        <w:jc w:val="both"/>
        <w:rPr>
          <w:rFonts w:eastAsia="Times New Roman" w:cstheme="minorHAnsi"/>
          <w:lang w:eastAsia="fr-FR"/>
        </w:rPr>
      </w:pPr>
    </w:p>
    <w:p w14:paraId="720B168F" w14:textId="77777777" w:rsidR="004112C7" w:rsidRPr="00682C57" w:rsidRDefault="004112C7" w:rsidP="004112C7">
      <w:pPr>
        <w:spacing w:after="0" w:line="240" w:lineRule="auto"/>
        <w:jc w:val="both"/>
        <w:rPr>
          <w:rFonts w:eastAsia="Times New Roman" w:cstheme="minorHAnsi"/>
          <w:lang w:eastAsia="fr-FR"/>
        </w:rPr>
      </w:pPr>
    </w:p>
    <w:p w14:paraId="2E6D4E42" w14:textId="77777777" w:rsidR="004112C7" w:rsidRPr="00682C57" w:rsidRDefault="004112C7" w:rsidP="004112C7">
      <w:pPr>
        <w:spacing w:after="0" w:line="240" w:lineRule="auto"/>
        <w:jc w:val="both"/>
        <w:rPr>
          <w:rFonts w:eastAsia="Times New Roman" w:cstheme="minorHAnsi"/>
          <w:lang w:eastAsia="fr-FR"/>
        </w:rPr>
      </w:pPr>
      <w:r w:rsidRPr="00682C57">
        <w:rPr>
          <w:rFonts w:eastAsia="Times New Roman" w:cstheme="minorHAnsi"/>
          <w:lang w:eastAsia="fr-FR"/>
        </w:rPr>
        <w:t>Trois emplois-repères appartiennent au domaine d’activités « Enfant » :</w:t>
      </w:r>
    </w:p>
    <w:p w14:paraId="325FF971" w14:textId="77777777" w:rsidR="004112C7" w:rsidRPr="00682C57" w:rsidRDefault="004112C7" w:rsidP="004112C7">
      <w:pPr>
        <w:spacing w:after="0" w:line="240" w:lineRule="auto"/>
        <w:jc w:val="both"/>
        <w:rPr>
          <w:rFonts w:eastAsia="Times New Roman" w:cstheme="minorHAnsi"/>
          <w:lang w:eastAsia="fr-FR"/>
        </w:rPr>
      </w:pPr>
    </w:p>
    <w:p w14:paraId="26F1381F" w14:textId="0A9ADB71" w:rsidR="004112C7" w:rsidRPr="00682C57" w:rsidRDefault="004112C7" w:rsidP="00C2202D">
      <w:pPr>
        <w:numPr>
          <w:ilvl w:val="0"/>
          <w:numId w:val="57"/>
        </w:numPr>
        <w:autoSpaceDE w:val="0"/>
        <w:autoSpaceDN w:val="0"/>
        <w:adjustRightInd w:val="0"/>
        <w:spacing w:after="0" w:line="240" w:lineRule="auto"/>
        <w:contextualSpacing/>
        <w:jc w:val="both"/>
        <w:rPr>
          <w:rFonts w:eastAsia="Times New Roman" w:cstheme="minorHAnsi"/>
          <w:lang w:eastAsia="fr-FR"/>
        </w:rPr>
      </w:pPr>
      <w:proofErr w:type="gramStart"/>
      <w:r w:rsidRPr="00682C57">
        <w:rPr>
          <w:rFonts w:eastAsia="Times New Roman" w:cstheme="minorHAnsi"/>
          <w:lang w:eastAsia="fr-FR"/>
        </w:rPr>
        <w:t>un</w:t>
      </w:r>
      <w:proofErr w:type="gramEnd"/>
      <w:r w:rsidRPr="00682C57">
        <w:rPr>
          <w:rFonts w:eastAsia="Times New Roman" w:cstheme="minorHAnsi"/>
          <w:lang w:eastAsia="fr-FR"/>
        </w:rPr>
        <w:t xml:space="preserve"> emploi de baby-sitter qui surveille et assure une présence occasionnelle et de courte durée auprès d’un ou de plusieurs enfants de plus de </w:t>
      </w:r>
      <w:r w:rsidR="003F73BB">
        <w:rPr>
          <w:rFonts w:eastAsia="Times New Roman" w:cstheme="minorHAnsi"/>
          <w:lang w:eastAsia="fr-FR"/>
        </w:rPr>
        <w:t>trois (</w:t>
      </w:r>
      <w:r w:rsidRPr="00682C57">
        <w:rPr>
          <w:rFonts w:eastAsia="Times New Roman" w:cstheme="minorHAnsi"/>
          <w:lang w:eastAsia="fr-FR"/>
        </w:rPr>
        <w:t>3</w:t>
      </w:r>
      <w:r w:rsidR="003F73BB">
        <w:rPr>
          <w:rFonts w:eastAsia="Times New Roman" w:cstheme="minorHAnsi"/>
          <w:lang w:eastAsia="fr-FR"/>
        </w:rPr>
        <w:t>)</w:t>
      </w:r>
      <w:r w:rsidRPr="00682C57">
        <w:rPr>
          <w:rFonts w:eastAsia="Times New Roman" w:cstheme="minorHAnsi"/>
          <w:lang w:eastAsia="fr-FR"/>
        </w:rPr>
        <w:t xml:space="preserve"> ans. Si un ou plusieurs enfants est âgé de moins de </w:t>
      </w:r>
      <w:r w:rsidR="003F73BB">
        <w:rPr>
          <w:rFonts w:eastAsia="Times New Roman" w:cstheme="minorHAnsi"/>
          <w:lang w:eastAsia="fr-FR"/>
        </w:rPr>
        <w:t>trois (</w:t>
      </w:r>
      <w:r w:rsidRPr="00682C57">
        <w:rPr>
          <w:rFonts w:eastAsia="Times New Roman" w:cstheme="minorHAnsi"/>
          <w:lang w:eastAsia="fr-FR"/>
        </w:rPr>
        <w:t>3</w:t>
      </w:r>
      <w:r w:rsidR="003F73BB">
        <w:rPr>
          <w:rFonts w:eastAsia="Times New Roman" w:cstheme="minorHAnsi"/>
          <w:lang w:eastAsia="fr-FR"/>
        </w:rPr>
        <w:t>)</w:t>
      </w:r>
      <w:r w:rsidRPr="00682C57">
        <w:rPr>
          <w:rFonts w:eastAsia="Times New Roman" w:cstheme="minorHAnsi"/>
          <w:lang w:eastAsia="fr-FR"/>
        </w:rPr>
        <w:t xml:space="preserve"> ans, l’emploi-repère concerné est obligatoirement garde d’enfant(s). </w:t>
      </w:r>
    </w:p>
    <w:p w14:paraId="0F02CF76" w14:textId="21F36541" w:rsidR="004112C7" w:rsidRPr="00682C57" w:rsidRDefault="004112C7" w:rsidP="00C2202D">
      <w:pPr>
        <w:numPr>
          <w:ilvl w:val="0"/>
          <w:numId w:val="57"/>
        </w:numPr>
        <w:spacing w:after="0" w:line="240" w:lineRule="auto"/>
        <w:contextualSpacing/>
        <w:jc w:val="both"/>
        <w:rPr>
          <w:rFonts w:eastAsia="Times New Roman" w:cstheme="minorHAnsi"/>
          <w:lang w:eastAsia="fr-FR"/>
        </w:rPr>
      </w:pPr>
      <w:proofErr w:type="gramStart"/>
      <w:r w:rsidRPr="00682C57">
        <w:rPr>
          <w:rFonts w:eastAsia="Times New Roman" w:cstheme="minorHAnsi"/>
          <w:lang w:eastAsia="fr-FR"/>
        </w:rPr>
        <w:t>deux</w:t>
      </w:r>
      <w:proofErr w:type="gramEnd"/>
      <w:r w:rsidRPr="00682C57">
        <w:rPr>
          <w:rFonts w:eastAsia="Times New Roman" w:cstheme="minorHAnsi"/>
          <w:lang w:eastAsia="fr-FR"/>
        </w:rPr>
        <w:t xml:space="preserve"> emplois de garde d’enfant(s) qui s’occupe d’un ou de plusieurs enfants de plus ou de moins de </w:t>
      </w:r>
      <w:r w:rsidR="003F73BB">
        <w:rPr>
          <w:rFonts w:eastAsia="Times New Roman" w:cstheme="minorHAnsi"/>
          <w:lang w:eastAsia="fr-FR"/>
        </w:rPr>
        <w:t>trois (</w:t>
      </w:r>
      <w:r w:rsidRPr="00682C57">
        <w:rPr>
          <w:rFonts w:eastAsia="Times New Roman" w:cstheme="minorHAnsi"/>
          <w:lang w:eastAsia="fr-FR"/>
        </w:rPr>
        <w:t>3</w:t>
      </w:r>
      <w:r w:rsidR="003F73BB">
        <w:rPr>
          <w:rFonts w:eastAsia="Times New Roman" w:cstheme="minorHAnsi"/>
          <w:lang w:eastAsia="fr-FR"/>
        </w:rPr>
        <w:t>)</w:t>
      </w:r>
      <w:r w:rsidRPr="00682C57">
        <w:rPr>
          <w:rFonts w:eastAsia="Times New Roman" w:cstheme="minorHAnsi"/>
          <w:lang w:eastAsia="fr-FR"/>
        </w:rPr>
        <w:t xml:space="preserve"> ans.</w:t>
      </w:r>
    </w:p>
    <w:p w14:paraId="79DD9F4E" w14:textId="77777777" w:rsidR="004112C7" w:rsidRPr="00682C57" w:rsidRDefault="004112C7" w:rsidP="004112C7">
      <w:pPr>
        <w:spacing w:after="0" w:line="240" w:lineRule="auto"/>
        <w:jc w:val="both"/>
        <w:rPr>
          <w:rFonts w:eastAsia="Times New Roman" w:cstheme="minorHAnsi"/>
          <w:lang w:eastAsia="fr-FR"/>
        </w:rPr>
      </w:pPr>
    </w:p>
    <w:p w14:paraId="46357171" w14:textId="77777777" w:rsidR="004112C7" w:rsidRPr="00682C57" w:rsidRDefault="004112C7" w:rsidP="004112C7">
      <w:pPr>
        <w:spacing w:after="0" w:line="240" w:lineRule="auto"/>
        <w:jc w:val="both"/>
        <w:rPr>
          <w:rFonts w:eastAsia="Times New Roman" w:cstheme="minorHAnsi"/>
          <w:lang w:eastAsia="fr-FR"/>
        </w:rPr>
      </w:pPr>
      <w:r w:rsidRPr="00682C57">
        <w:rPr>
          <w:rFonts w:eastAsia="Times New Roman" w:cstheme="minorHAnsi"/>
          <w:lang w:eastAsia="fr-FR"/>
        </w:rPr>
        <w:t>Les activités de chaque emploi-repère de ce domaine (telles qu’énumérées ci-après et dont la liste des tâches n’est pas exhaustive) correspondent aux activités principales de chacun des emplois-repères même si elles ne sont pas toutes demandées au salarié.</w:t>
      </w:r>
    </w:p>
    <w:p w14:paraId="0B4DCA81" w14:textId="77777777" w:rsidR="004112C7" w:rsidRPr="00682C57" w:rsidRDefault="004112C7" w:rsidP="004112C7">
      <w:pPr>
        <w:autoSpaceDE w:val="0"/>
        <w:autoSpaceDN w:val="0"/>
        <w:adjustRightInd w:val="0"/>
        <w:spacing w:after="0" w:line="240" w:lineRule="auto"/>
        <w:jc w:val="both"/>
        <w:rPr>
          <w:rFonts w:eastAsia="Times New Roman" w:cstheme="minorHAnsi"/>
          <w:lang w:eastAsia="fr-FR"/>
        </w:rPr>
      </w:pPr>
    </w:p>
    <w:p w14:paraId="425E7128" w14:textId="77777777" w:rsidR="004112C7" w:rsidRPr="00682C57" w:rsidRDefault="004112C7" w:rsidP="004112C7">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fr-FR"/>
        </w:rPr>
      </w:pPr>
      <w:r w:rsidRPr="00682C57">
        <w:rPr>
          <w:rFonts w:eastAsia="Times New Roman" w:cstheme="minorHAnsi"/>
          <w:lang w:eastAsia="fr-FR"/>
        </w:rPr>
        <w:t>Cartographie des emplois-repères du domaine « Enfant »</w:t>
      </w:r>
    </w:p>
    <w:p w14:paraId="3C27F182" w14:textId="77777777" w:rsidR="004112C7" w:rsidRPr="00682C57" w:rsidRDefault="004112C7" w:rsidP="004112C7">
      <w:pPr>
        <w:tabs>
          <w:tab w:val="left" w:pos="7920"/>
        </w:tabs>
        <w:rPr>
          <w:rFonts w:eastAsia="Times New Roman" w:cstheme="minorHAnsi"/>
          <w:lang w:eastAsia="fr-FR"/>
        </w:rPr>
      </w:pPr>
    </w:p>
    <w:tbl>
      <w:tblPr>
        <w:tblW w:w="7640" w:type="dxa"/>
        <w:jc w:val="center"/>
        <w:tblCellMar>
          <w:left w:w="70" w:type="dxa"/>
          <w:right w:w="70" w:type="dxa"/>
        </w:tblCellMar>
        <w:tblLook w:val="04A0" w:firstRow="1" w:lastRow="0" w:firstColumn="1" w:lastColumn="0" w:noHBand="0" w:noVBand="1"/>
      </w:tblPr>
      <w:tblGrid>
        <w:gridCol w:w="2460"/>
        <w:gridCol w:w="520"/>
        <w:gridCol w:w="2020"/>
        <w:gridCol w:w="620"/>
        <w:gridCol w:w="2020"/>
      </w:tblGrid>
      <w:tr w:rsidR="004112C7" w:rsidRPr="00682C57" w14:paraId="3792378C" w14:textId="77777777" w:rsidTr="004112C7">
        <w:trPr>
          <w:trHeight w:val="300"/>
          <w:jc w:val="center"/>
        </w:trPr>
        <w:tc>
          <w:tcPr>
            <w:tcW w:w="2460" w:type="dxa"/>
            <w:vMerge w:val="restart"/>
            <w:tcBorders>
              <w:top w:val="single" w:sz="8" w:space="0" w:color="auto"/>
              <w:left w:val="single" w:sz="8" w:space="0" w:color="auto"/>
              <w:bottom w:val="single" w:sz="8" w:space="0" w:color="000000"/>
              <w:right w:val="single" w:sz="8" w:space="0" w:color="auto"/>
            </w:tcBorders>
            <w:shd w:val="clear" w:color="000000" w:fill="0000FF"/>
            <w:vAlign w:val="center"/>
            <w:hideMark/>
          </w:tcPr>
          <w:p w14:paraId="6368EA3B" w14:textId="77777777" w:rsidR="004112C7" w:rsidRPr="00682C57" w:rsidRDefault="004112C7" w:rsidP="004112C7">
            <w:pPr>
              <w:spacing w:after="0" w:line="240" w:lineRule="auto"/>
              <w:jc w:val="center"/>
              <w:rPr>
                <w:rFonts w:eastAsia="Times New Roman" w:cstheme="minorHAnsi"/>
                <w:b/>
                <w:bCs/>
                <w:color w:val="FFFFFF"/>
                <w:lang w:eastAsia="fr-FR"/>
              </w:rPr>
            </w:pPr>
            <w:r w:rsidRPr="00682C57">
              <w:rPr>
                <w:rFonts w:eastAsia="Times New Roman" w:cstheme="minorHAnsi"/>
                <w:b/>
                <w:bCs/>
                <w:color w:val="FFFFFF"/>
                <w:lang w:eastAsia="fr-FR"/>
              </w:rPr>
              <w:t xml:space="preserve">Baby-sitter </w:t>
            </w:r>
            <w:r w:rsidRPr="00682C57">
              <w:rPr>
                <w:rFonts w:eastAsia="Times New Roman" w:cstheme="minorHAnsi"/>
                <w:b/>
                <w:bCs/>
                <w:color w:val="FFFFFF"/>
                <w:lang w:eastAsia="fr-FR"/>
              </w:rPr>
              <w:br/>
              <w:t>Echelle 1</w:t>
            </w:r>
          </w:p>
        </w:tc>
        <w:tc>
          <w:tcPr>
            <w:tcW w:w="520" w:type="dxa"/>
            <w:tcBorders>
              <w:top w:val="nil"/>
              <w:left w:val="nil"/>
              <w:bottom w:val="nil"/>
              <w:right w:val="nil"/>
            </w:tcBorders>
            <w:shd w:val="clear" w:color="auto" w:fill="auto"/>
            <w:noWrap/>
            <w:vAlign w:val="bottom"/>
            <w:hideMark/>
          </w:tcPr>
          <w:p w14:paraId="4AEEC9C0"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val="restart"/>
            <w:tcBorders>
              <w:top w:val="single" w:sz="8" w:space="0" w:color="auto"/>
              <w:left w:val="single" w:sz="8" w:space="0" w:color="auto"/>
              <w:bottom w:val="single" w:sz="8" w:space="0" w:color="000000"/>
              <w:right w:val="single" w:sz="8" w:space="0" w:color="auto"/>
            </w:tcBorders>
            <w:shd w:val="clear" w:color="000000" w:fill="0000FF"/>
            <w:vAlign w:val="center"/>
            <w:hideMark/>
          </w:tcPr>
          <w:p w14:paraId="45BEAF4E" w14:textId="77777777" w:rsidR="004112C7" w:rsidRPr="00682C57" w:rsidRDefault="004112C7" w:rsidP="004112C7">
            <w:pPr>
              <w:spacing w:after="0" w:line="240" w:lineRule="auto"/>
              <w:jc w:val="center"/>
              <w:rPr>
                <w:rFonts w:eastAsia="Times New Roman" w:cstheme="minorHAnsi"/>
                <w:b/>
                <w:bCs/>
                <w:color w:val="FFFFFF"/>
                <w:lang w:eastAsia="fr-FR"/>
              </w:rPr>
            </w:pPr>
            <w:r w:rsidRPr="00682C57">
              <w:rPr>
                <w:rFonts w:eastAsia="Times New Roman" w:cstheme="minorHAnsi"/>
                <w:b/>
                <w:bCs/>
                <w:color w:val="FFFFFF"/>
                <w:lang w:eastAsia="fr-FR"/>
              </w:rPr>
              <w:t>Garde d'enfant(s) A</w:t>
            </w:r>
            <w:r w:rsidRPr="00682C57">
              <w:rPr>
                <w:rFonts w:eastAsia="Times New Roman" w:cstheme="minorHAnsi"/>
                <w:b/>
                <w:bCs/>
                <w:color w:val="FFFFFF"/>
                <w:lang w:eastAsia="fr-FR"/>
              </w:rPr>
              <w:br/>
              <w:t>Echelle 3</w:t>
            </w:r>
          </w:p>
        </w:tc>
        <w:tc>
          <w:tcPr>
            <w:tcW w:w="620" w:type="dxa"/>
            <w:tcBorders>
              <w:top w:val="nil"/>
              <w:left w:val="nil"/>
              <w:bottom w:val="nil"/>
              <w:right w:val="nil"/>
            </w:tcBorders>
            <w:shd w:val="clear" w:color="auto" w:fill="auto"/>
            <w:noWrap/>
            <w:vAlign w:val="bottom"/>
            <w:hideMark/>
          </w:tcPr>
          <w:p w14:paraId="3F581409"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val="restart"/>
            <w:tcBorders>
              <w:top w:val="single" w:sz="8" w:space="0" w:color="auto"/>
              <w:left w:val="single" w:sz="8" w:space="0" w:color="auto"/>
              <w:bottom w:val="single" w:sz="8" w:space="0" w:color="000000"/>
              <w:right w:val="single" w:sz="8" w:space="0" w:color="auto"/>
            </w:tcBorders>
            <w:shd w:val="clear" w:color="000000" w:fill="0000FF"/>
            <w:vAlign w:val="center"/>
            <w:hideMark/>
          </w:tcPr>
          <w:p w14:paraId="310568CC" w14:textId="77777777" w:rsidR="004112C7" w:rsidRPr="00682C57" w:rsidRDefault="004112C7" w:rsidP="004112C7">
            <w:pPr>
              <w:spacing w:after="0" w:line="240" w:lineRule="auto"/>
              <w:jc w:val="center"/>
              <w:rPr>
                <w:rFonts w:eastAsia="Times New Roman" w:cstheme="minorHAnsi"/>
                <w:b/>
                <w:bCs/>
                <w:color w:val="FFFFFF"/>
                <w:lang w:eastAsia="fr-FR"/>
              </w:rPr>
            </w:pPr>
            <w:r w:rsidRPr="00682C57">
              <w:rPr>
                <w:rFonts w:eastAsia="Times New Roman" w:cstheme="minorHAnsi"/>
                <w:b/>
                <w:bCs/>
                <w:color w:val="FFFFFF"/>
                <w:lang w:eastAsia="fr-FR"/>
              </w:rPr>
              <w:t>Garde d'enfant(s) B</w:t>
            </w:r>
            <w:r w:rsidRPr="00682C57">
              <w:rPr>
                <w:rFonts w:eastAsia="Times New Roman" w:cstheme="minorHAnsi"/>
                <w:b/>
                <w:bCs/>
                <w:color w:val="FFFFFF"/>
                <w:lang w:eastAsia="fr-FR"/>
              </w:rPr>
              <w:br/>
              <w:t>Echelle 3</w:t>
            </w:r>
          </w:p>
        </w:tc>
      </w:tr>
      <w:tr w:rsidR="004112C7" w:rsidRPr="00682C57" w14:paraId="1BBEE298" w14:textId="77777777" w:rsidTr="004112C7">
        <w:trPr>
          <w:trHeight w:val="1170"/>
          <w:jc w:val="center"/>
        </w:trPr>
        <w:tc>
          <w:tcPr>
            <w:tcW w:w="2460" w:type="dxa"/>
            <w:vMerge/>
            <w:tcBorders>
              <w:top w:val="single" w:sz="8" w:space="0" w:color="auto"/>
              <w:left w:val="single" w:sz="8" w:space="0" w:color="auto"/>
              <w:bottom w:val="single" w:sz="8" w:space="0" w:color="000000"/>
              <w:right w:val="single" w:sz="8" w:space="0" w:color="auto"/>
            </w:tcBorders>
            <w:vAlign w:val="center"/>
            <w:hideMark/>
          </w:tcPr>
          <w:p w14:paraId="7F69BCBD" w14:textId="77777777" w:rsidR="004112C7" w:rsidRPr="00682C57" w:rsidRDefault="004112C7" w:rsidP="004112C7">
            <w:pPr>
              <w:spacing w:after="0" w:line="240" w:lineRule="auto"/>
              <w:rPr>
                <w:rFonts w:eastAsia="Times New Roman" w:cstheme="minorHAnsi"/>
                <w:b/>
                <w:bCs/>
                <w:color w:val="FFFFFF"/>
                <w:lang w:eastAsia="fr-FR"/>
              </w:rPr>
            </w:pPr>
          </w:p>
        </w:tc>
        <w:tc>
          <w:tcPr>
            <w:tcW w:w="520" w:type="dxa"/>
            <w:tcBorders>
              <w:top w:val="nil"/>
              <w:left w:val="nil"/>
              <w:bottom w:val="nil"/>
              <w:right w:val="nil"/>
            </w:tcBorders>
            <w:shd w:val="clear" w:color="auto" w:fill="auto"/>
            <w:noWrap/>
            <w:vAlign w:val="bottom"/>
            <w:hideMark/>
          </w:tcPr>
          <w:p w14:paraId="167A986C"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tcBorders>
              <w:top w:val="single" w:sz="8" w:space="0" w:color="auto"/>
              <w:left w:val="single" w:sz="8" w:space="0" w:color="auto"/>
              <w:bottom w:val="single" w:sz="8" w:space="0" w:color="000000"/>
              <w:right w:val="single" w:sz="8" w:space="0" w:color="auto"/>
            </w:tcBorders>
            <w:vAlign w:val="center"/>
            <w:hideMark/>
          </w:tcPr>
          <w:p w14:paraId="78362127" w14:textId="77777777" w:rsidR="004112C7" w:rsidRPr="00682C57" w:rsidRDefault="004112C7" w:rsidP="004112C7">
            <w:pPr>
              <w:spacing w:after="0" w:line="240" w:lineRule="auto"/>
              <w:rPr>
                <w:rFonts w:eastAsia="Times New Roman" w:cstheme="minorHAnsi"/>
                <w:b/>
                <w:bCs/>
                <w:color w:val="FFFFFF"/>
                <w:lang w:eastAsia="fr-FR"/>
              </w:rPr>
            </w:pPr>
          </w:p>
        </w:tc>
        <w:tc>
          <w:tcPr>
            <w:tcW w:w="620" w:type="dxa"/>
            <w:tcBorders>
              <w:top w:val="nil"/>
              <w:left w:val="nil"/>
              <w:bottom w:val="nil"/>
              <w:right w:val="nil"/>
            </w:tcBorders>
            <w:shd w:val="clear" w:color="auto" w:fill="auto"/>
            <w:noWrap/>
            <w:vAlign w:val="bottom"/>
            <w:hideMark/>
          </w:tcPr>
          <w:p w14:paraId="4FA2BEAB"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tcBorders>
              <w:top w:val="single" w:sz="8" w:space="0" w:color="auto"/>
              <w:left w:val="single" w:sz="8" w:space="0" w:color="auto"/>
              <w:bottom w:val="single" w:sz="8" w:space="0" w:color="000000"/>
              <w:right w:val="single" w:sz="8" w:space="0" w:color="auto"/>
            </w:tcBorders>
            <w:vAlign w:val="center"/>
            <w:hideMark/>
          </w:tcPr>
          <w:p w14:paraId="3179765F" w14:textId="77777777" w:rsidR="004112C7" w:rsidRPr="00682C57" w:rsidRDefault="004112C7" w:rsidP="004112C7">
            <w:pPr>
              <w:spacing w:after="0" w:line="240" w:lineRule="auto"/>
              <w:rPr>
                <w:rFonts w:eastAsia="Times New Roman" w:cstheme="minorHAnsi"/>
                <w:b/>
                <w:bCs/>
                <w:color w:val="FFFFFF"/>
                <w:lang w:eastAsia="fr-FR"/>
              </w:rPr>
            </w:pPr>
          </w:p>
        </w:tc>
      </w:tr>
      <w:tr w:rsidR="004112C7" w:rsidRPr="00682C57" w14:paraId="408E206E" w14:textId="77777777" w:rsidTr="004112C7">
        <w:trPr>
          <w:trHeight w:val="330"/>
          <w:jc w:val="center"/>
        </w:trPr>
        <w:tc>
          <w:tcPr>
            <w:tcW w:w="2460" w:type="dxa"/>
            <w:tcBorders>
              <w:top w:val="nil"/>
              <w:left w:val="nil"/>
              <w:bottom w:val="nil"/>
              <w:right w:val="nil"/>
            </w:tcBorders>
            <w:shd w:val="clear" w:color="auto" w:fill="auto"/>
            <w:noWrap/>
            <w:vAlign w:val="bottom"/>
            <w:hideMark/>
          </w:tcPr>
          <w:p w14:paraId="0507B105" w14:textId="77777777" w:rsidR="004112C7" w:rsidRPr="00682C57" w:rsidRDefault="004112C7" w:rsidP="004112C7">
            <w:pPr>
              <w:spacing w:after="0" w:line="240" w:lineRule="auto"/>
              <w:rPr>
                <w:rFonts w:eastAsia="Times New Roman" w:cstheme="minorHAnsi"/>
                <w:color w:val="000000"/>
                <w:lang w:eastAsia="fr-FR"/>
              </w:rPr>
            </w:pPr>
          </w:p>
        </w:tc>
        <w:tc>
          <w:tcPr>
            <w:tcW w:w="520" w:type="dxa"/>
            <w:tcBorders>
              <w:top w:val="nil"/>
              <w:left w:val="nil"/>
              <w:bottom w:val="nil"/>
              <w:right w:val="nil"/>
            </w:tcBorders>
            <w:shd w:val="clear" w:color="auto" w:fill="auto"/>
            <w:noWrap/>
            <w:vAlign w:val="bottom"/>
            <w:hideMark/>
          </w:tcPr>
          <w:p w14:paraId="131ED174" w14:textId="77777777" w:rsidR="004112C7" w:rsidRPr="00682C57" w:rsidRDefault="004112C7" w:rsidP="004112C7">
            <w:pPr>
              <w:spacing w:after="0" w:line="240" w:lineRule="auto"/>
              <w:rPr>
                <w:rFonts w:eastAsia="Times New Roman" w:cstheme="minorHAnsi"/>
                <w:color w:val="000000"/>
                <w:lang w:eastAsia="fr-FR"/>
              </w:rPr>
            </w:pPr>
          </w:p>
        </w:tc>
        <w:tc>
          <w:tcPr>
            <w:tcW w:w="2020" w:type="dxa"/>
            <w:tcBorders>
              <w:top w:val="nil"/>
              <w:left w:val="nil"/>
              <w:bottom w:val="nil"/>
              <w:right w:val="nil"/>
            </w:tcBorders>
            <w:shd w:val="clear" w:color="auto" w:fill="auto"/>
            <w:noWrap/>
            <w:vAlign w:val="bottom"/>
            <w:hideMark/>
          </w:tcPr>
          <w:p w14:paraId="2056114E" w14:textId="77777777" w:rsidR="004112C7" w:rsidRPr="00682C57" w:rsidRDefault="004112C7" w:rsidP="004112C7">
            <w:pPr>
              <w:spacing w:after="0" w:line="240" w:lineRule="auto"/>
              <w:rPr>
                <w:rFonts w:eastAsia="Times New Roman" w:cstheme="minorHAnsi"/>
                <w:color w:val="000000"/>
                <w:lang w:eastAsia="fr-FR"/>
              </w:rPr>
            </w:pPr>
          </w:p>
        </w:tc>
        <w:tc>
          <w:tcPr>
            <w:tcW w:w="620" w:type="dxa"/>
            <w:tcBorders>
              <w:top w:val="nil"/>
              <w:left w:val="nil"/>
              <w:bottom w:val="nil"/>
              <w:right w:val="nil"/>
            </w:tcBorders>
            <w:shd w:val="clear" w:color="auto" w:fill="auto"/>
            <w:noWrap/>
            <w:vAlign w:val="bottom"/>
            <w:hideMark/>
          </w:tcPr>
          <w:p w14:paraId="20E29FBA" w14:textId="77777777" w:rsidR="004112C7" w:rsidRPr="00682C57" w:rsidRDefault="004112C7" w:rsidP="004112C7">
            <w:pPr>
              <w:spacing w:after="0" w:line="240" w:lineRule="auto"/>
              <w:rPr>
                <w:rFonts w:eastAsia="Times New Roman" w:cstheme="minorHAnsi"/>
                <w:color w:val="000000"/>
                <w:lang w:eastAsia="fr-FR"/>
              </w:rPr>
            </w:pPr>
          </w:p>
        </w:tc>
        <w:tc>
          <w:tcPr>
            <w:tcW w:w="2020" w:type="dxa"/>
            <w:tcBorders>
              <w:top w:val="nil"/>
              <w:left w:val="nil"/>
              <w:bottom w:val="nil"/>
              <w:right w:val="nil"/>
            </w:tcBorders>
            <w:shd w:val="clear" w:color="auto" w:fill="auto"/>
            <w:noWrap/>
            <w:vAlign w:val="bottom"/>
            <w:hideMark/>
          </w:tcPr>
          <w:p w14:paraId="31165380" w14:textId="77777777" w:rsidR="004112C7" w:rsidRPr="00682C57" w:rsidRDefault="004112C7" w:rsidP="004112C7">
            <w:pPr>
              <w:spacing w:after="0" w:line="240" w:lineRule="auto"/>
              <w:rPr>
                <w:rFonts w:eastAsia="Times New Roman" w:cstheme="minorHAnsi"/>
                <w:color w:val="000000"/>
                <w:lang w:eastAsia="fr-FR"/>
              </w:rPr>
            </w:pPr>
          </w:p>
        </w:tc>
      </w:tr>
      <w:tr w:rsidR="004112C7" w:rsidRPr="00682C57" w14:paraId="3F3DF901" w14:textId="77777777" w:rsidTr="004112C7">
        <w:trPr>
          <w:trHeight w:val="300"/>
          <w:jc w:val="center"/>
        </w:trPr>
        <w:tc>
          <w:tcPr>
            <w:tcW w:w="2460"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14:paraId="277EE804" w14:textId="77777777" w:rsidR="004112C7" w:rsidRPr="00682C57" w:rsidRDefault="004112C7" w:rsidP="004112C7">
            <w:pPr>
              <w:spacing w:after="0" w:line="240" w:lineRule="auto"/>
              <w:jc w:val="center"/>
              <w:rPr>
                <w:rFonts w:eastAsia="Times New Roman" w:cstheme="minorHAnsi"/>
                <w:color w:val="000000"/>
                <w:lang w:eastAsia="fr-FR"/>
              </w:rPr>
            </w:pPr>
            <w:r w:rsidRPr="00682C57">
              <w:rPr>
                <w:rFonts w:eastAsia="Times New Roman" w:cstheme="minorHAnsi"/>
                <w:color w:val="000000"/>
                <w:lang w:eastAsia="fr-FR"/>
              </w:rPr>
              <w:t>Surveiller et assurer une présence occasionnelle et de courte durée auprès d'un ou de plusieurs enfants de plus de 3 ans</w:t>
            </w:r>
          </w:p>
        </w:tc>
        <w:tc>
          <w:tcPr>
            <w:tcW w:w="520" w:type="dxa"/>
            <w:tcBorders>
              <w:top w:val="nil"/>
              <w:left w:val="nil"/>
              <w:bottom w:val="nil"/>
              <w:right w:val="nil"/>
            </w:tcBorders>
            <w:shd w:val="clear" w:color="auto" w:fill="auto"/>
            <w:noWrap/>
            <w:vAlign w:val="bottom"/>
            <w:hideMark/>
          </w:tcPr>
          <w:p w14:paraId="4A97A2F1"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14:paraId="3652C7F3" w14:textId="61BB19C1" w:rsidR="004112C7" w:rsidRPr="00682C57" w:rsidRDefault="004112C7" w:rsidP="004112C7">
            <w:pPr>
              <w:spacing w:after="0" w:line="240" w:lineRule="auto"/>
              <w:jc w:val="center"/>
              <w:rPr>
                <w:rFonts w:eastAsia="Times New Roman" w:cstheme="minorHAnsi"/>
                <w:color w:val="000000"/>
                <w:lang w:eastAsia="fr-FR"/>
              </w:rPr>
            </w:pPr>
            <w:r w:rsidRPr="00682C57">
              <w:rPr>
                <w:rFonts w:eastAsia="Times New Roman" w:cstheme="minorHAnsi"/>
                <w:color w:val="000000"/>
                <w:lang w:eastAsia="fr-FR"/>
              </w:rPr>
              <w:t xml:space="preserve">S’occuper d’un ou </w:t>
            </w:r>
            <w:proofErr w:type="gramStart"/>
            <w:r w:rsidRPr="00682C57">
              <w:rPr>
                <w:rFonts w:eastAsia="Times New Roman" w:cstheme="minorHAnsi"/>
                <w:color w:val="000000"/>
                <w:lang w:eastAsia="fr-FR"/>
              </w:rPr>
              <w:t>de  plusieurs</w:t>
            </w:r>
            <w:proofErr w:type="gramEnd"/>
            <w:r w:rsidRPr="00682C57">
              <w:rPr>
                <w:rFonts w:eastAsia="Times New Roman" w:cstheme="minorHAnsi"/>
                <w:color w:val="000000"/>
                <w:lang w:eastAsia="fr-FR"/>
              </w:rPr>
              <w:t xml:space="preserve"> enfants de plus ou de moins de </w:t>
            </w:r>
            <w:r w:rsidR="003F73BB">
              <w:rPr>
                <w:rFonts w:eastAsia="Times New Roman" w:cstheme="minorHAnsi"/>
                <w:color w:val="000000"/>
                <w:lang w:eastAsia="fr-FR"/>
              </w:rPr>
              <w:t>trois (</w:t>
            </w:r>
            <w:r w:rsidRPr="00682C57">
              <w:rPr>
                <w:rFonts w:eastAsia="Times New Roman" w:cstheme="minorHAnsi"/>
                <w:color w:val="000000"/>
                <w:lang w:eastAsia="fr-FR"/>
              </w:rPr>
              <w:t>3</w:t>
            </w:r>
            <w:r w:rsidR="003F73BB">
              <w:rPr>
                <w:rFonts w:eastAsia="Times New Roman" w:cstheme="minorHAnsi"/>
                <w:color w:val="000000"/>
                <w:lang w:eastAsia="fr-FR"/>
              </w:rPr>
              <w:t>)</w:t>
            </w:r>
            <w:r w:rsidRPr="00682C57">
              <w:rPr>
                <w:rFonts w:eastAsia="Times New Roman" w:cstheme="minorHAnsi"/>
                <w:color w:val="000000"/>
                <w:lang w:eastAsia="fr-FR"/>
              </w:rPr>
              <w:t xml:space="preserve"> ans</w:t>
            </w:r>
          </w:p>
        </w:tc>
        <w:tc>
          <w:tcPr>
            <w:tcW w:w="620" w:type="dxa"/>
            <w:tcBorders>
              <w:top w:val="nil"/>
              <w:left w:val="nil"/>
              <w:bottom w:val="nil"/>
              <w:right w:val="nil"/>
            </w:tcBorders>
            <w:shd w:val="clear" w:color="auto" w:fill="auto"/>
            <w:noWrap/>
            <w:vAlign w:val="bottom"/>
            <w:hideMark/>
          </w:tcPr>
          <w:p w14:paraId="20CD8B4C"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14:paraId="0865AA2B" w14:textId="77777777" w:rsidR="004112C7" w:rsidRPr="00682C57" w:rsidRDefault="004112C7" w:rsidP="004112C7">
            <w:pPr>
              <w:spacing w:after="0" w:line="240" w:lineRule="auto"/>
              <w:jc w:val="center"/>
              <w:rPr>
                <w:rFonts w:eastAsia="Times New Roman" w:cstheme="minorHAnsi"/>
                <w:color w:val="000000"/>
                <w:lang w:eastAsia="fr-FR"/>
              </w:rPr>
            </w:pPr>
            <w:r w:rsidRPr="00682C57">
              <w:rPr>
                <w:rFonts w:eastAsia="Times New Roman" w:cstheme="minorHAnsi"/>
                <w:color w:val="000000"/>
                <w:lang w:eastAsia="fr-FR"/>
              </w:rPr>
              <w:t>Garde d'enfant(s) A</w:t>
            </w:r>
            <w:r w:rsidRPr="00682C57">
              <w:rPr>
                <w:rFonts w:eastAsia="Times New Roman" w:cstheme="minorHAnsi"/>
                <w:color w:val="000000"/>
                <w:lang w:eastAsia="fr-FR"/>
              </w:rPr>
              <w:br/>
            </w:r>
          </w:p>
        </w:tc>
      </w:tr>
      <w:tr w:rsidR="004112C7" w:rsidRPr="00682C57" w14:paraId="08FF4E9B" w14:textId="77777777" w:rsidTr="004112C7">
        <w:trPr>
          <w:trHeight w:val="1215"/>
          <w:jc w:val="center"/>
        </w:trPr>
        <w:tc>
          <w:tcPr>
            <w:tcW w:w="2460" w:type="dxa"/>
            <w:vMerge/>
            <w:tcBorders>
              <w:top w:val="single" w:sz="8" w:space="0" w:color="auto"/>
              <w:left w:val="single" w:sz="8" w:space="0" w:color="auto"/>
              <w:bottom w:val="single" w:sz="8" w:space="0" w:color="000000"/>
              <w:right w:val="single" w:sz="8" w:space="0" w:color="auto"/>
            </w:tcBorders>
            <w:vAlign w:val="center"/>
            <w:hideMark/>
          </w:tcPr>
          <w:p w14:paraId="47867CD8" w14:textId="77777777" w:rsidR="004112C7" w:rsidRPr="00682C57" w:rsidRDefault="004112C7" w:rsidP="004112C7">
            <w:pPr>
              <w:spacing w:after="0" w:line="240" w:lineRule="auto"/>
              <w:rPr>
                <w:rFonts w:eastAsia="Times New Roman" w:cstheme="minorHAnsi"/>
                <w:color w:val="000000"/>
                <w:lang w:eastAsia="fr-FR"/>
              </w:rPr>
            </w:pPr>
          </w:p>
        </w:tc>
        <w:tc>
          <w:tcPr>
            <w:tcW w:w="520" w:type="dxa"/>
            <w:tcBorders>
              <w:top w:val="nil"/>
              <w:left w:val="nil"/>
              <w:bottom w:val="nil"/>
              <w:right w:val="nil"/>
            </w:tcBorders>
            <w:shd w:val="clear" w:color="auto" w:fill="auto"/>
            <w:noWrap/>
            <w:vAlign w:val="bottom"/>
            <w:hideMark/>
          </w:tcPr>
          <w:p w14:paraId="0D705060"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tcBorders>
              <w:top w:val="single" w:sz="8" w:space="0" w:color="auto"/>
              <w:left w:val="single" w:sz="8" w:space="0" w:color="auto"/>
              <w:bottom w:val="single" w:sz="8" w:space="0" w:color="000000"/>
              <w:right w:val="single" w:sz="8" w:space="0" w:color="auto"/>
            </w:tcBorders>
            <w:vAlign w:val="center"/>
            <w:hideMark/>
          </w:tcPr>
          <w:p w14:paraId="28C8278D" w14:textId="77777777" w:rsidR="004112C7" w:rsidRPr="00682C57" w:rsidRDefault="004112C7" w:rsidP="004112C7">
            <w:pPr>
              <w:spacing w:after="0" w:line="240" w:lineRule="auto"/>
              <w:rPr>
                <w:rFonts w:eastAsia="Times New Roman" w:cstheme="minorHAnsi"/>
                <w:color w:val="000000"/>
                <w:lang w:eastAsia="fr-FR"/>
              </w:rPr>
            </w:pPr>
          </w:p>
        </w:tc>
        <w:tc>
          <w:tcPr>
            <w:tcW w:w="620" w:type="dxa"/>
            <w:tcBorders>
              <w:top w:val="nil"/>
              <w:left w:val="nil"/>
              <w:bottom w:val="nil"/>
              <w:right w:val="nil"/>
            </w:tcBorders>
            <w:shd w:val="clear" w:color="auto" w:fill="auto"/>
            <w:noWrap/>
            <w:vAlign w:val="bottom"/>
            <w:hideMark/>
          </w:tcPr>
          <w:p w14:paraId="21A21A4D"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tcBorders>
              <w:top w:val="single" w:sz="8" w:space="0" w:color="auto"/>
              <w:left w:val="single" w:sz="8" w:space="0" w:color="auto"/>
              <w:bottom w:val="single" w:sz="8" w:space="0" w:color="000000"/>
              <w:right w:val="single" w:sz="8" w:space="0" w:color="auto"/>
            </w:tcBorders>
            <w:vAlign w:val="center"/>
            <w:hideMark/>
          </w:tcPr>
          <w:p w14:paraId="62D7B9C9" w14:textId="77777777" w:rsidR="004112C7" w:rsidRPr="00682C57" w:rsidRDefault="004112C7" w:rsidP="004112C7">
            <w:pPr>
              <w:spacing w:after="0" w:line="240" w:lineRule="auto"/>
              <w:rPr>
                <w:rFonts w:eastAsia="Times New Roman" w:cstheme="minorHAnsi"/>
                <w:color w:val="000000"/>
                <w:lang w:eastAsia="fr-FR"/>
              </w:rPr>
            </w:pPr>
          </w:p>
        </w:tc>
      </w:tr>
      <w:tr w:rsidR="004112C7" w:rsidRPr="00682C57" w14:paraId="1FB9463B" w14:textId="77777777" w:rsidTr="004112C7">
        <w:trPr>
          <w:trHeight w:val="315"/>
          <w:jc w:val="center"/>
        </w:trPr>
        <w:tc>
          <w:tcPr>
            <w:tcW w:w="2460" w:type="dxa"/>
            <w:tcBorders>
              <w:top w:val="nil"/>
              <w:left w:val="nil"/>
              <w:bottom w:val="nil"/>
              <w:right w:val="nil"/>
            </w:tcBorders>
            <w:shd w:val="clear" w:color="auto" w:fill="auto"/>
            <w:noWrap/>
            <w:vAlign w:val="bottom"/>
            <w:hideMark/>
          </w:tcPr>
          <w:p w14:paraId="45774A14" w14:textId="77777777" w:rsidR="004112C7" w:rsidRPr="00682C57" w:rsidRDefault="004112C7" w:rsidP="004112C7">
            <w:pPr>
              <w:spacing w:after="0" w:line="240" w:lineRule="auto"/>
              <w:rPr>
                <w:rFonts w:eastAsia="Times New Roman" w:cstheme="minorHAnsi"/>
                <w:color w:val="000000"/>
                <w:lang w:eastAsia="fr-FR"/>
              </w:rPr>
            </w:pPr>
          </w:p>
        </w:tc>
        <w:tc>
          <w:tcPr>
            <w:tcW w:w="520" w:type="dxa"/>
            <w:tcBorders>
              <w:top w:val="nil"/>
              <w:left w:val="nil"/>
              <w:bottom w:val="nil"/>
              <w:right w:val="nil"/>
            </w:tcBorders>
            <w:shd w:val="clear" w:color="auto" w:fill="auto"/>
            <w:noWrap/>
            <w:vAlign w:val="bottom"/>
            <w:hideMark/>
          </w:tcPr>
          <w:p w14:paraId="0C61BCD5" w14:textId="77777777" w:rsidR="004112C7" w:rsidRPr="00682C57" w:rsidRDefault="004112C7" w:rsidP="004112C7">
            <w:pPr>
              <w:spacing w:after="0" w:line="240" w:lineRule="auto"/>
              <w:rPr>
                <w:rFonts w:eastAsia="Times New Roman" w:cstheme="minorHAnsi"/>
                <w:color w:val="000000"/>
                <w:lang w:eastAsia="fr-FR"/>
              </w:rPr>
            </w:pPr>
          </w:p>
        </w:tc>
        <w:tc>
          <w:tcPr>
            <w:tcW w:w="2020" w:type="dxa"/>
            <w:tcBorders>
              <w:top w:val="nil"/>
              <w:left w:val="nil"/>
              <w:bottom w:val="nil"/>
              <w:right w:val="nil"/>
            </w:tcBorders>
            <w:shd w:val="clear" w:color="auto" w:fill="auto"/>
            <w:noWrap/>
            <w:vAlign w:val="bottom"/>
            <w:hideMark/>
          </w:tcPr>
          <w:p w14:paraId="1C95E982" w14:textId="77777777" w:rsidR="004112C7" w:rsidRPr="00682C57" w:rsidRDefault="004112C7" w:rsidP="004112C7">
            <w:pPr>
              <w:spacing w:after="0" w:line="240" w:lineRule="auto"/>
              <w:rPr>
                <w:rFonts w:eastAsia="Times New Roman" w:cstheme="minorHAnsi"/>
                <w:color w:val="000000"/>
                <w:lang w:eastAsia="fr-FR"/>
              </w:rPr>
            </w:pPr>
          </w:p>
        </w:tc>
        <w:tc>
          <w:tcPr>
            <w:tcW w:w="620" w:type="dxa"/>
            <w:tcBorders>
              <w:top w:val="nil"/>
              <w:left w:val="nil"/>
              <w:bottom w:val="nil"/>
              <w:right w:val="nil"/>
            </w:tcBorders>
            <w:shd w:val="clear" w:color="auto" w:fill="auto"/>
            <w:noWrap/>
            <w:vAlign w:val="bottom"/>
            <w:hideMark/>
          </w:tcPr>
          <w:p w14:paraId="3E2BE78F"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tcBorders>
              <w:top w:val="single" w:sz="8" w:space="0" w:color="auto"/>
              <w:left w:val="single" w:sz="8" w:space="0" w:color="auto"/>
              <w:bottom w:val="single" w:sz="8" w:space="0" w:color="000000"/>
              <w:right w:val="single" w:sz="8" w:space="0" w:color="auto"/>
            </w:tcBorders>
            <w:vAlign w:val="center"/>
            <w:hideMark/>
          </w:tcPr>
          <w:p w14:paraId="355F2FCB" w14:textId="77777777" w:rsidR="004112C7" w:rsidRPr="00682C57" w:rsidRDefault="004112C7" w:rsidP="004112C7">
            <w:pPr>
              <w:spacing w:after="0" w:line="240" w:lineRule="auto"/>
              <w:rPr>
                <w:rFonts w:eastAsia="Times New Roman" w:cstheme="minorHAnsi"/>
                <w:color w:val="000000"/>
                <w:lang w:eastAsia="fr-FR"/>
              </w:rPr>
            </w:pPr>
          </w:p>
        </w:tc>
      </w:tr>
      <w:tr w:rsidR="004112C7" w:rsidRPr="00682C57" w14:paraId="1FF8A90E" w14:textId="77777777" w:rsidTr="004112C7">
        <w:trPr>
          <w:trHeight w:val="540"/>
          <w:jc w:val="center"/>
        </w:trPr>
        <w:tc>
          <w:tcPr>
            <w:tcW w:w="2460" w:type="dxa"/>
            <w:tcBorders>
              <w:top w:val="nil"/>
              <w:left w:val="nil"/>
              <w:bottom w:val="nil"/>
              <w:right w:val="nil"/>
            </w:tcBorders>
            <w:shd w:val="clear" w:color="auto" w:fill="auto"/>
            <w:noWrap/>
            <w:vAlign w:val="bottom"/>
            <w:hideMark/>
          </w:tcPr>
          <w:p w14:paraId="21C803DA" w14:textId="77777777" w:rsidR="004112C7" w:rsidRPr="00682C57" w:rsidRDefault="004112C7" w:rsidP="004112C7">
            <w:pPr>
              <w:spacing w:after="0" w:line="240" w:lineRule="auto"/>
              <w:rPr>
                <w:rFonts w:eastAsia="Times New Roman" w:cstheme="minorHAnsi"/>
                <w:color w:val="000000"/>
                <w:lang w:eastAsia="fr-FR"/>
              </w:rPr>
            </w:pPr>
          </w:p>
        </w:tc>
        <w:tc>
          <w:tcPr>
            <w:tcW w:w="520" w:type="dxa"/>
            <w:tcBorders>
              <w:top w:val="nil"/>
              <w:left w:val="nil"/>
              <w:bottom w:val="nil"/>
              <w:right w:val="nil"/>
            </w:tcBorders>
            <w:shd w:val="clear" w:color="auto" w:fill="auto"/>
            <w:noWrap/>
            <w:vAlign w:val="bottom"/>
            <w:hideMark/>
          </w:tcPr>
          <w:p w14:paraId="11488170" w14:textId="77777777" w:rsidR="004112C7" w:rsidRPr="00682C57" w:rsidRDefault="004112C7" w:rsidP="004112C7">
            <w:pPr>
              <w:spacing w:after="0" w:line="240" w:lineRule="auto"/>
              <w:rPr>
                <w:rFonts w:eastAsia="Times New Roman" w:cstheme="minorHAnsi"/>
                <w:color w:val="000000"/>
                <w:lang w:eastAsia="fr-FR"/>
              </w:rPr>
            </w:pPr>
          </w:p>
        </w:tc>
        <w:tc>
          <w:tcPr>
            <w:tcW w:w="2020" w:type="dxa"/>
            <w:tcBorders>
              <w:top w:val="single" w:sz="8" w:space="0" w:color="auto"/>
              <w:left w:val="single" w:sz="8" w:space="0" w:color="auto"/>
              <w:bottom w:val="single" w:sz="8" w:space="0" w:color="auto"/>
              <w:right w:val="single" w:sz="8" w:space="0" w:color="auto"/>
            </w:tcBorders>
            <w:shd w:val="clear" w:color="000000" w:fill="CCFFCC"/>
            <w:vAlign w:val="bottom"/>
            <w:hideMark/>
          </w:tcPr>
          <w:p w14:paraId="259A64DB" w14:textId="77777777" w:rsidR="004112C7" w:rsidRPr="00682C57" w:rsidRDefault="004112C7" w:rsidP="004112C7">
            <w:pPr>
              <w:spacing w:after="0" w:line="240" w:lineRule="auto"/>
              <w:jc w:val="center"/>
              <w:rPr>
                <w:rFonts w:eastAsia="Times New Roman" w:cstheme="minorHAnsi"/>
                <w:color w:val="000000"/>
                <w:lang w:eastAsia="fr-FR"/>
              </w:rPr>
            </w:pPr>
            <w:r w:rsidRPr="00682C57">
              <w:rPr>
                <w:rFonts w:eastAsia="Times New Roman" w:cstheme="minorHAnsi"/>
                <w:color w:val="000000"/>
                <w:lang w:eastAsia="fr-FR"/>
              </w:rPr>
              <w:t>Nettoyer les espaces de vie de l'enfant</w:t>
            </w:r>
          </w:p>
        </w:tc>
        <w:tc>
          <w:tcPr>
            <w:tcW w:w="620" w:type="dxa"/>
            <w:tcBorders>
              <w:top w:val="nil"/>
              <w:left w:val="nil"/>
              <w:bottom w:val="nil"/>
              <w:right w:val="nil"/>
            </w:tcBorders>
            <w:shd w:val="clear" w:color="auto" w:fill="auto"/>
            <w:noWrap/>
            <w:vAlign w:val="bottom"/>
            <w:hideMark/>
          </w:tcPr>
          <w:p w14:paraId="2F1BDDC2"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tcBorders>
              <w:top w:val="single" w:sz="8" w:space="0" w:color="auto"/>
              <w:left w:val="single" w:sz="8" w:space="0" w:color="auto"/>
              <w:bottom w:val="single" w:sz="8" w:space="0" w:color="000000"/>
              <w:right w:val="single" w:sz="8" w:space="0" w:color="auto"/>
            </w:tcBorders>
            <w:vAlign w:val="center"/>
            <w:hideMark/>
          </w:tcPr>
          <w:p w14:paraId="5B1717CB" w14:textId="77777777" w:rsidR="004112C7" w:rsidRPr="00682C57" w:rsidRDefault="004112C7" w:rsidP="004112C7">
            <w:pPr>
              <w:spacing w:after="0" w:line="240" w:lineRule="auto"/>
              <w:rPr>
                <w:rFonts w:eastAsia="Times New Roman" w:cstheme="minorHAnsi"/>
                <w:color w:val="000000"/>
                <w:lang w:eastAsia="fr-FR"/>
              </w:rPr>
            </w:pPr>
          </w:p>
        </w:tc>
      </w:tr>
      <w:tr w:rsidR="004112C7" w:rsidRPr="00682C57" w14:paraId="17AB685A" w14:textId="77777777" w:rsidTr="004112C7">
        <w:trPr>
          <w:trHeight w:val="315"/>
          <w:jc w:val="center"/>
        </w:trPr>
        <w:tc>
          <w:tcPr>
            <w:tcW w:w="2460" w:type="dxa"/>
            <w:tcBorders>
              <w:top w:val="nil"/>
              <w:left w:val="nil"/>
              <w:bottom w:val="nil"/>
              <w:right w:val="nil"/>
            </w:tcBorders>
            <w:shd w:val="clear" w:color="auto" w:fill="auto"/>
            <w:noWrap/>
            <w:vAlign w:val="bottom"/>
            <w:hideMark/>
          </w:tcPr>
          <w:p w14:paraId="217A3D8D" w14:textId="77777777" w:rsidR="004112C7" w:rsidRPr="00682C57" w:rsidRDefault="004112C7" w:rsidP="004112C7">
            <w:pPr>
              <w:spacing w:after="0" w:line="240" w:lineRule="auto"/>
              <w:rPr>
                <w:rFonts w:eastAsia="Times New Roman" w:cstheme="minorHAnsi"/>
                <w:color w:val="000000"/>
                <w:lang w:eastAsia="fr-FR"/>
              </w:rPr>
            </w:pPr>
          </w:p>
        </w:tc>
        <w:tc>
          <w:tcPr>
            <w:tcW w:w="520" w:type="dxa"/>
            <w:tcBorders>
              <w:top w:val="nil"/>
              <w:left w:val="nil"/>
              <w:bottom w:val="nil"/>
              <w:right w:val="nil"/>
            </w:tcBorders>
            <w:shd w:val="clear" w:color="auto" w:fill="auto"/>
            <w:noWrap/>
            <w:vAlign w:val="bottom"/>
            <w:hideMark/>
          </w:tcPr>
          <w:p w14:paraId="69981E4A" w14:textId="77777777" w:rsidR="004112C7" w:rsidRPr="00682C57" w:rsidRDefault="004112C7" w:rsidP="004112C7">
            <w:pPr>
              <w:spacing w:after="0" w:line="240" w:lineRule="auto"/>
              <w:rPr>
                <w:rFonts w:eastAsia="Times New Roman" w:cstheme="minorHAnsi"/>
                <w:color w:val="000000"/>
                <w:lang w:eastAsia="fr-FR"/>
              </w:rPr>
            </w:pPr>
          </w:p>
        </w:tc>
        <w:tc>
          <w:tcPr>
            <w:tcW w:w="2020" w:type="dxa"/>
            <w:tcBorders>
              <w:top w:val="nil"/>
              <w:left w:val="nil"/>
              <w:bottom w:val="nil"/>
              <w:right w:val="nil"/>
            </w:tcBorders>
            <w:shd w:val="clear" w:color="auto" w:fill="auto"/>
            <w:noWrap/>
            <w:vAlign w:val="bottom"/>
            <w:hideMark/>
          </w:tcPr>
          <w:p w14:paraId="0BCEF572" w14:textId="77777777" w:rsidR="004112C7" w:rsidRPr="00682C57" w:rsidRDefault="004112C7" w:rsidP="004112C7">
            <w:pPr>
              <w:spacing w:after="0" w:line="240" w:lineRule="auto"/>
              <w:rPr>
                <w:rFonts w:eastAsia="Times New Roman" w:cstheme="minorHAnsi"/>
                <w:color w:val="000000"/>
                <w:lang w:eastAsia="fr-FR"/>
              </w:rPr>
            </w:pPr>
          </w:p>
        </w:tc>
        <w:tc>
          <w:tcPr>
            <w:tcW w:w="620" w:type="dxa"/>
            <w:tcBorders>
              <w:top w:val="nil"/>
              <w:left w:val="nil"/>
              <w:bottom w:val="nil"/>
              <w:right w:val="nil"/>
            </w:tcBorders>
            <w:shd w:val="clear" w:color="auto" w:fill="auto"/>
            <w:noWrap/>
            <w:vAlign w:val="bottom"/>
            <w:hideMark/>
          </w:tcPr>
          <w:p w14:paraId="1DAAD3DC"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tcBorders>
              <w:top w:val="single" w:sz="8" w:space="0" w:color="auto"/>
              <w:left w:val="single" w:sz="8" w:space="0" w:color="auto"/>
              <w:bottom w:val="single" w:sz="8" w:space="0" w:color="000000"/>
              <w:right w:val="single" w:sz="8" w:space="0" w:color="auto"/>
            </w:tcBorders>
            <w:vAlign w:val="center"/>
            <w:hideMark/>
          </w:tcPr>
          <w:p w14:paraId="3D8E504D" w14:textId="77777777" w:rsidR="004112C7" w:rsidRPr="00682C57" w:rsidRDefault="004112C7" w:rsidP="004112C7">
            <w:pPr>
              <w:spacing w:after="0" w:line="240" w:lineRule="auto"/>
              <w:rPr>
                <w:rFonts w:eastAsia="Times New Roman" w:cstheme="minorHAnsi"/>
                <w:color w:val="000000"/>
                <w:lang w:eastAsia="fr-FR"/>
              </w:rPr>
            </w:pPr>
          </w:p>
        </w:tc>
      </w:tr>
      <w:tr w:rsidR="004112C7" w:rsidRPr="00682C57" w14:paraId="25593FAB" w14:textId="77777777" w:rsidTr="004112C7">
        <w:trPr>
          <w:trHeight w:val="1050"/>
          <w:jc w:val="center"/>
        </w:trPr>
        <w:tc>
          <w:tcPr>
            <w:tcW w:w="2460" w:type="dxa"/>
            <w:tcBorders>
              <w:top w:val="nil"/>
              <w:left w:val="nil"/>
              <w:bottom w:val="nil"/>
              <w:right w:val="nil"/>
            </w:tcBorders>
            <w:shd w:val="clear" w:color="auto" w:fill="auto"/>
            <w:noWrap/>
            <w:vAlign w:val="bottom"/>
            <w:hideMark/>
          </w:tcPr>
          <w:p w14:paraId="25CEF806" w14:textId="77777777" w:rsidR="004112C7" w:rsidRPr="00682C57" w:rsidRDefault="004112C7" w:rsidP="004112C7">
            <w:pPr>
              <w:spacing w:after="0" w:line="240" w:lineRule="auto"/>
              <w:rPr>
                <w:rFonts w:eastAsia="Times New Roman" w:cstheme="minorHAnsi"/>
                <w:color w:val="000000"/>
                <w:lang w:eastAsia="fr-FR"/>
              </w:rPr>
            </w:pPr>
          </w:p>
        </w:tc>
        <w:tc>
          <w:tcPr>
            <w:tcW w:w="520" w:type="dxa"/>
            <w:tcBorders>
              <w:top w:val="nil"/>
              <w:left w:val="nil"/>
              <w:bottom w:val="nil"/>
              <w:right w:val="nil"/>
            </w:tcBorders>
            <w:shd w:val="clear" w:color="auto" w:fill="auto"/>
            <w:noWrap/>
            <w:vAlign w:val="bottom"/>
            <w:hideMark/>
          </w:tcPr>
          <w:p w14:paraId="100DC1EB" w14:textId="77777777" w:rsidR="004112C7" w:rsidRPr="00682C57" w:rsidRDefault="004112C7" w:rsidP="004112C7">
            <w:pPr>
              <w:spacing w:after="0" w:line="240" w:lineRule="auto"/>
              <w:rPr>
                <w:rFonts w:eastAsia="Times New Roman" w:cstheme="minorHAnsi"/>
                <w:color w:val="000000"/>
                <w:lang w:eastAsia="fr-FR"/>
              </w:rPr>
            </w:pPr>
          </w:p>
        </w:tc>
        <w:tc>
          <w:tcPr>
            <w:tcW w:w="2020" w:type="dxa"/>
            <w:tcBorders>
              <w:top w:val="single" w:sz="8" w:space="0" w:color="auto"/>
              <w:left w:val="single" w:sz="8" w:space="0" w:color="auto"/>
              <w:bottom w:val="single" w:sz="8" w:space="0" w:color="auto"/>
              <w:right w:val="single" w:sz="8" w:space="0" w:color="auto"/>
            </w:tcBorders>
            <w:shd w:val="clear" w:color="000000" w:fill="CCFFCC"/>
            <w:vAlign w:val="bottom"/>
            <w:hideMark/>
          </w:tcPr>
          <w:p w14:paraId="7AD50FA3" w14:textId="77777777" w:rsidR="004112C7" w:rsidRPr="00682C57" w:rsidRDefault="004112C7" w:rsidP="004112C7">
            <w:pPr>
              <w:spacing w:after="0" w:line="240" w:lineRule="auto"/>
              <w:jc w:val="center"/>
              <w:rPr>
                <w:rFonts w:eastAsia="Times New Roman" w:cstheme="minorHAnsi"/>
                <w:color w:val="000000"/>
                <w:lang w:eastAsia="fr-FR"/>
              </w:rPr>
            </w:pPr>
            <w:r w:rsidRPr="00682C57">
              <w:rPr>
                <w:rFonts w:eastAsia="Times New Roman" w:cstheme="minorHAnsi"/>
                <w:color w:val="000000"/>
                <w:lang w:eastAsia="fr-FR"/>
              </w:rPr>
              <w:t>Surveiller un ou plusieurs enfants dans la réalisation des devoirs</w:t>
            </w:r>
          </w:p>
        </w:tc>
        <w:tc>
          <w:tcPr>
            <w:tcW w:w="620" w:type="dxa"/>
            <w:tcBorders>
              <w:top w:val="nil"/>
              <w:left w:val="nil"/>
              <w:bottom w:val="nil"/>
              <w:right w:val="nil"/>
            </w:tcBorders>
            <w:shd w:val="clear" w:color="auto" w:fill="auto"/>
            <w:noWrap/>
            <w:vAlign w:val="bottom"/>
            <w:hideMark/>
          </w:tcPr>
          <w:p w14:paraId="5AC5D40D"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tcBorders>
              <w:top w:val="single" w:sz="8" w:space="0" w:color="auto"/>
              <w:left w:val="single" w:sz="8" w:space="0" w:color="auto"/>
              <w:bottom w:val="single" w:sz="8" w:space="0" w:color="000000"/>
              <w:right w:val="single" w:sz="8" w:space="0" w:color="auto"/>
            </w:tcBorders>
            <w:vAlign w:val="center"/>
            <w:hideMark/>
          </w:tcPr>
          <w:p w14:paraId="7264F007" w14:textId="77777777" w:rsidR="004112C7" w:rsidRPr="00682C57" w:rsidRDefault="004112C7" w:rsidP="004112C7">
            <w:pPr>
              <w:spacing w:after="0" w:line="240" w:lineRule="auto"/>
              <w:rPr>
                <w:rFonts w:eastAsia="Times New Roman" w:cstheme="minorHAnsi"/>
                <w:color w:val="000000"/>
                <w:lang w:eastAsia="fr-FR"/>
              </w:rPr>
            </w:pPr>
          </w:p>
        </w:tc>
      </w:tr>
      <w:tr w:rsidR="004112C7" w:rsidRPr="00682C57" w14:paraId="6DAE9336" w14:textId="77777777" w:rsidTr="004112C7">
        <w:trPr>
          <w:trHeight w:val="315"/>
          <w:jc w:val="center"/>
        </w:trPr>
        <w:tc>
          <w:tcPr>
            <w:tcW w:w="2460" w:type="dxa"/>
            <w:tcBorders>
              <w:top w:val="nil"/>
              <w:left w:val="nil"/>
              <w:bottom w:val="nil"/>
              <w:right w:val="nil"/>
            </w:tcBorders>
            <w:shd w:val="clear" w:color="auto" w:fill="auto"/>
            <w:noWrap/>
            <w:vAlign w:val="bottom"/>
            <w:hideMark/>
          </w:tcPr>
          <w:p w14:paraId="6BEC582A" w14:textId="77777777" w:rsidR="004112C7" w:rsidRPr="00682C57" w:rsidRDefault="004112C7" w:rsidP="004112C7">
            <w:pPr>
              <w:spacing w:after="0" w:line="240" w:lineRule="auto"/>
              <w:rPr>
                <w:rFonts w:eastAsia="Times New Roman" w:cstheme="minorHAnsi"/>
                <w:color w:val="000000"/>
                <w:lang w:eastAsia="fr-FR"/>
              </w:rPr>
            </w:pPr>
          </w:p>
        </w:tc>
        <w:tc>
          <w:tcPr>
            <w:tcW w:w="520" w:type="dxa"/>
            <w:tcBorders>
              <w:top w:val="nil"/>
              <w:left w:val="nil"/>
              <w:bottom w:val="nil"/>
              <w:right w:val="nil"/>
            </w:tcBorders>
            <w:shd w:val="clear" w:color="auto" w:fill="auto"/>
            <w:noWrap/>
            <w:vAlign w:val="bottom"/>
            <w:hideMark/>
          </w:tcPr>
          <w:p w14:paraId="64FF2350" w14:textId="77777777" w:rsidR="004112C7" w:rsidRPr="00682C57" w:rsidRDefault="004112C7" w:rsidP="004112C7">
            <w:pPr>
              <w:spacing w:after="0" w:line="240" w:lineRule="auto"/>
              <w:rPr>
                <w:rFonts w:eastAsia="Times New Roman" w:cstheme="minorHAnsi"/>
                <w:color w:val="000000"/>
                <w:lang w:eastAsia="fr-FR"/>
              </w:rPr>
            </w:pPr>
          </w:p>
        </w:tc>
        <w:tc>
          <w:tcPr>
            <w:tcW w:w="2020" w:type="dxa"/>
            <w:tcBorders>
              <w:top w:val="nil"/>
              <w:left w:val="nil"/>
              <w:bottom w:val="nil"/>
              <w:right w:val="nil"/>
            </w:tcBorders>
            <w:shd w:val="clear" w:color="auto" w:fill="auto"/>
            <w:noWrap/>
            <w:vAlign w:val="bottom"/>
            <w:hideMark/>
          </w:tcPr>
          <w:p w14:paraId="2AFAAF2C" w14:textId="77777777" w:rsidR="004112C7" w:rsidRPr="00682C57" w:rsidRDefault="004112C7" w:rsidP="004112C7">
            <w:pPr>
              <w:spacing w:after="0" w:line="240" w:lineRule="auto"/>
              <w:rPr>
                <w:rFonts w:eastAsia="Times New Roman" w:cstheme="minorHAnsi"/>
                <w:color w:val="000000"/>
                <w:lang w:eastAsia="fr-FR"/>
              </w:rPr>
            </w:pPr>
          </w:p>
        </w:tc>
        <w:tc>
          <w:tcPr>
            <w:tcW w:w="620" w:type="dxa"/>
            <w:tcBorders>
              <w:top w:val="nil"/>
              <w:left w:val="nil"/>
              <w:bottom w:val="nil"/>
              <w:right w:val="nil"/>
            </w:tcBorders>
            <w:shd w:val="clear" w:color="auto" w:fill="auto"/>
            <w:noWrap/>
            <w:vAlign w:val="bottom"/>
            <w:hideMark/>
          </w:tcPr>
          <w:p w14:paraId="6E1EEF2B"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tcBorders>
              <w:top w:val="single" w:sz="8" w:space="0" w:color="auto"/>
              <w:left w:val="single" w:sz="8" w:space="0" w:color="auto"/>
              <w:bottom w:val="single" w:sz="8" w:space="0" w:color="000000"/>
              <w:right w:val="single" w:sz="8" w:space="0" w:color="auto"/>
            </w:tcBorders>
            <w:vAlign w:val="center"/>
            <w:hideMark/>
          </w:tcPr>
          <w:p w14:paraId="33CA29B3" w14:textId="77777777" w:rsidR="004112C7" w:rsidRPr="00682C57" w:rsidRDefault="004112C7" w:rsidP="004112C7">
            <w:pPr>
              <w:spacing w:after="0" w:line="240" w:lineRule="auto"/>
              <w:rPr>
                <w:rFonts w:eastAsia="Times New Roman" w:cstheme="minorHAnsi"/>
                <w:color w:val="000000"/>
                <w:lang w:eastAsia="fr-FR"/>
              </w:rPr>
            </w:pPr>
          </w:p>
        </w:tc>
      </w:tr>
      <w:tr w:rsidR="004112C7" w:rsidRPr="00682C57" w14:paraId="102F29B5" w14:textId="77777777" w:rsidTr="004112C7">
        <w:trPr>
          <w:trHeight w:val="315"/>
          <w:jc w:val="center"/>
        </w:trPr>
        <w:tc>
          <w:tcPr>
            <w:tcW w:w="2460" w:type="dxa"/>
            <w:tcBorders>
              <w:top w:val="nil"/>
              <w:left w:val="nil"/>
              <w:bottom w:val="nil"/>
              <w:right w:val="nil"/>
            </w:tcBorders>
            <w:shd w:val="clear" w:color="auto" w:fill="auto"/>
            <w:noWrap/>
            <w:vAlign w:val="bottom"/>
            <w:hideMark/>
          </w:tcPr>
          <w:p w14:paraId="5D5280FE" w14:textId="77777777" w:rsidR="004112C7" w:rsidRPr="00682C57" w:rsidRDefault="004112C7" w:rsidP="004112C7">
            <w:pPr>
              <w:spacing w:after="0" w:line="240" w:lineRule="auto"/>
              <w:rPr>
                <w:rFonts w:eastAsia="Times New Roman" w:cstheme="minorHAnsi"/>
                <w:color w:val="000000"/>
                <w:lang w:eastAsia="fr-FR"/>
              </w:rPr>
            </w:pPr>
          </w:p>
        </w:tc>
        <w:tc>
          <w:tcPr>
            <w:tcW w:w="520" w:type="dxa"/>
            <w:tcBorders>
              <w:top w:val="nil"/>
              <w:left w:val="nil"/>
              <w:bottom w:val="nil"/>
              <w:right w:val="nil"/>
            </w:tcBorders>
            <w:shd w:val="clear" w:color="auto" w:fill="auto"/>
            <w:noWrap/>
            <w:vAlign w:val="bottom"/>
            <w:hideMark/>
          </w:tcPr>
          <w:p w14:paraId="412B6C36" w14:textId="77777777" w:rsidR="004112C7" w:rsidRPr="00682C57" w:rsidRDefault="004112C7" w:rsidP="004112C7">
            <w:pPr>
              <w:spacing w:after="0" w:line="240" w:lineRule="auto"/>
              <w:rPr>
                <w:rFonts w:eastAsia="Times New Roman" w:cstheme="minorHAnsi"/>
                <w:color w:val="000000"/>
                <w:lang w:eastAsia="fr-FR"/>
              </w:rPr>
            </w:pPr>
          </w:p>
        </w:tc>
        <w:tc>
          <w:tcPr>
            <w:tcW w:w="2020" w:type="dxa"/>
            <w:tcBorders>
              <w:top w:val="nil"/>
              <w:left w:val="nil"/>
              <w:bottom w:val="nil"/>
              <w:right w:val="nil"/>
            </w:tcBorders>
            <w:shd w:val="clear" w:color="auto" w:fill="auto"/>
            <w:noWrap/>
            <w:vAlign w:val="bottom"/>
            <w:hideMark/>
          </w:tcPr>
          <w:p w14:paraId="39E32896" w14:textId="77777777" w:rsidR="004112C7" w:rsidRPr="00682C57" w:rsidRDefault="004112C7" w:rsidP="004112C7">
            <w:pPr>
              <w:spacing w:after="0" w:line="240" w:lineRule="auto"/>
              <w:rPr>
                <w:rFonts w:eastAsia="Times New Roman" w:cstheme="minorHAnsi"/>
                <w:color w:val="000000"/>
                <w:lang w:eastAsia="fr-FR"/>
              </w:rPr>
            </w:pPr>
          </w:p>
        </w:tc>
        <w:tc>
          <w:tcPr>
            <w:tcW w:w="620" w:type="dxa"/>
            <w:tcBorders>
              <w:top w:val="nil"/>
              <w:left w:val="nil"/>
              <w:bottom w:val="nil"/>
              <w:right w:val="nil"/>
            </w:tcBorders>
            <w:shd w:val="clear" w:color="auto" w:fill="auto"/>
            <w:noWrap/>
            <w:vAlign w:val="bottom"/>
            <w:hideMark/>
          </w:tcPr>
          <w:p w14:paraId="5A98DB95" w14:textId="77777777" w:rsidR="004112C7" w:rsidRPr="00682C57" w:rsidRDefault="004112C7" w:rsidP="004112C7">
            <w:pPr>
              <w:spacing w:after="0" w:line="240" w:lineRule="auto"/>
              <w:rPr>
                <w:rFonts w:eastAsia="Times New Roman" w:cstheme="minorHAnsi"/>
                <w:color w:val="000000"/>
                <w:lang w:eastAsia="fr-FR"/>
              </w:rPr>
            </w:pPr>
          </w:p>
        </w:tc>
        <w:tc>
          <w:tcPr>
            <w:tcW w:w="2020" w:type="dxa"/>
            <w:vMerge/>
            <w:tcBorders>
              <w:top w:val="single" w:sz="8" w:space="0" w:color="auto"/>
              <w:left w:val="single" w:sz="8" w:space="0" w:color="auto"/>
              <w:bottom w:val="single" w:sz="8" w:space="0" w:color="000000"/>
              <w:right w:val="single" w:sz="8" w:space="0" w:color="auto"/>
            </w:tcBorders>
            <w:vAlign w:val="center"/>
            <w:hideMark/>
          </w:tcPr>
          <w:p w14:paraId="352CBBD8" w14:textId="77777777" w:rsidR="004112C7" w:rsidRPr="00682C57" w:rsidRDefault="004112C7" w:rsidP="004112C7">
            <w:pPr>
              <w:spacing w:after="0" w:line="240" w:lineRule="auto"/>
              <w:rPr>
                <w:rFonts w:eastAsia="Times New Roman" w:cstheme="minorHAnsi"/>
                <w:color w:val="000000"/>
                <w:lang w:eastAsia="fr-FR"/>
              </w:rPr>
            </w:pPr>
          </w:p>
        </w:tc>
      </w:tr>
      <w:tr w:rsidR="004112C7" w:rsidRPr="00682C57" w14:paraId="59BFA2E5" w14:textId="77777777" w:rsidTr="004112C7">
        <w:trPr>
          <w:trHeight w:val="315"/>
          <w:jc w:val="center"/>
        </w:trPr>
        <w:tc>
          <w:tcPr>
            <w:tcW w:w="2460" w:type="dxa"/>
            <w:tcBorders>
              <w:top w:val="nil"/>
              <w:left w:val="nil"/>
              <w:bottom w:val="nil"/>
              <w:right w:val="nil"/>
            </w:tcBorders>
            <w:shd w:val="clear" w:color="auto" w:fill="auto"/>
            <w:noWrap/>
            <w:vAlign w:val="bottom"/>
            <w:hideMark/>
          </w:tcPr>
          <w:p w14:paraId="7C5FCF3B" w14:textId="77777777" w:rsidR="004112C7" w:rsidRPr="00682C57" w:rsidRDefault="004112C7" w:rsidP="004112C7">
            <w:pPr>
              <w:spacing w:after="0" w:line="240" w:lineRule="auto"/>
              <w:rPr>
                <w:rFonts w:eastAsia="Times New Roman" w:cstheme="minorHAnsi"/>
                <w:color w:val="000000"/>
                <w:lang w:eastAsia="fr-FR"/>
              </w:rPr>
            </w:pPr>
          </w:p>
        </w:tc>
        <w:tc>
          <w:tcPr>
            <w:tcW w:w="520" w:type="dxa"/>
            <w:tcBorders>
              <w:top w:val="nil"/>
              <w:left w:val="nil"/>
              <w:bottom w:val="nil"/>
              <w:right w:val="nil"/>
            </w:tcBorders>
            <w:shd w:val="clear" w:color="auto" w:fill="auto"/>
            <w:noWrap/>
            <w:vAlign w:val="bottom"/>
            <w:hideMark/>
          </w:tcPr>
          <w:p w14:paraId="029DF968" w14:textId="77777777" w:rsidR="004112C7" w:rsidRPr="00682C57" w:rsidRDefault="004112C7" w:rsidP="004112C7">
            <w:pPr>
              <w:spacing w:after="0" w:line="240" w:lineRule="auto"/>
              <w:rPr>
                <w:rFonts w:eastAsia="Times New Roman" w:cstheme="minorHAnsi"/>
                <w:color w:val="000000"/>
                <w:lang w:eastAsia="fr-FR"/>
              </w:rPr>
            </w:pPr>
          </w:p>
        </w:tc>
        <w:tc>
          <w:tcPr>
            <w:tcW w:w="2020" w:type="dxa"/>
            <w:tcBorders>
              <w:top w:val="nil"/>
              <w:left w:val="nil"/>
              <w:bottom w:val="nil"/>
              <w:right w:val="nil"/>
            </w:tcBorders>
            <w:shd w:val="clear" w:color="000000" w:fill="FFFFFF"/>
            <w:vAlign w:val="bottom"/>
            <w:hideMark/>
          </w:tcPr>
          <w:p w14:paraId="0175BEB6" w14:textId="77777777" w:rsidR="004112C7" w:rsidRPr="00682C57" w:rsidRDefault="004112C7" w:rsidP="004112C7">
            <w:pPr>
              <w:spacing w:after="0" w:line="240" w:lineRule="auto"/>
              <w:jc w:val="center"/>
              <w:rPr>
                <w:rFonts w:eastAsia="Times New Roman" w:cstheme="minorHAnsi"/>
                <w:color w:val="000000"/>
                <w:lang w:eastAsia="fr-FR"/>
              </w:rPr>
            </w:pPr>
            <w:r w:rsidRPr="00682C57">
              <w:rPr>
                <w:rFonts w:eastAsia="Times New Roman" w:cstheme="minorHAnsi"/>
                <w:color w:val="000000"/>
                <w:lang w:eastAsia="fr-FR"/>
              </w:rPr>
              <w:t> </w:t>
            </w:r>
          </w:p>
        </w:tc>
        <w:tc>
          <w:tcPr>
            <w:tcW w:w="620" w:type="dxa"/>
            <w:tcBorders>
              <w:top w:val="nil"/>
              <w:left w:val="nil"/>
              <w:bottom w:val="nil"/>
              <w:right w:val="nil"/>
            </w:tcBorders>
            <w:shd w:val="clear" w:color="auto" w:fill="auto"/>
            <w:noWrap/>
            <w:vAlign w:val="bottom"/>
            <w:hideMark/>
          </w:tcPr>
          <w:p w14:paraId="1D21FAE1" w14:textId="77777777" w:rsidR="004112C7" w:rsidRPr="00682C57" w:rsidRDefault="004112C7" w:rsidP="004112C7">
            <w:pPr>
              <w:spacing w:after="0" w:line="240" w:lineRule="auto"/>
              <w:rPr>
                <w:rFonts w:eastAsia="Times New Roman" w:cstheme="minorHAnsi"/>
                <w:color w:val="000000"/>
                <w:lang w:eastAsia="fr-FR"/>
              </w:rPr>
            </w:pPr>
          </w:p>
        </w:tc>
        <w:tc>
          <w:tcPr>
            <w:tcW w:w="2020" w:type="dxa"/>
            <w:tcBorders>
              <w:top w:val="nil"/>
              <w:left w:val="nil"/>
              <w:bottom w:val="nil"/>
              <w:right w:val="nil"/>
            </w:tcBorders>
            <w:shd w:val="clear" w:color="000000" w:fill="FFFFFF"/>
            <w:vAlign w:val="bottom"/>
            <w:hideMark/>
          </w:tcPr>
          <w:p w14:paraId="3BA23B09" w14:textId="77777777" w:rsidR="004112C7" w:rsidRPr="00682C57" w:rsidRDefault="004112C7" w:rsidP="004112C7">
            <w:pPr>
              <w:spacing w:after="0" w:line="240" w:lineRule="auto"/>
              <w:jc w:val="center"/>
              <w:rPr>
                <w:rFonts w:eastAsia="Times New Roman" w:cstheme="minorHAnsi"/>
                <w:color w:val="000000"/>
                <w:lang w:eastAsia="fr-FR"/>
              </w:rPr>
            </w:pPr>
            <w:r w:rsidRPr="00682C57">
              <w:rPr>
                <w:rFonts w:eastAsia="Times New Roman" w:cstheme="minorHAnsi"/>
                <w:color w:val="000000"/>
                <w:lang w:eastAsia="fr-FR"/>
              </w:rPr>
              <w:t> </w:t>
            </w:r>
          </w:p>
        </w:tc>
      </w:tr>
      <w:tr w:rsidR="004112C7" w:rsidRPr="00682C57" w14:paraId="13F35D4D" w14:textId="77777777" w:rsidTr="004112C7">
        <w:trPr>
          <w:trHeight w:val="540"/>
          <w:jc w:val="center"/>
        </w:trPr>
        <w:tc>
          <w:tcPr>
            <w:tcW w:w="2460" w:type="dxa"/>
            <w:tcBorders>
              <w:top w:val="nil"/>
              <w:left w:val="nil"/>
              <w:bottom w:val="nil"/>
              <w:right w:val="nil"/>
            </w:tcBorders>
            <w:shd w:val="clear" w:color="auto" w:fill="auto"/>
            <w:noWrap/>
            <w:vAlign w:val="bottom"/>
            <w:hideMark/>
          </w:tcPr>
          <w:p w14:paraId="27D90C73" w14:textId="77777777" w:rsidR="004112C7" w:rsidRPr="00682C57" w:rsidRDefault="004112C7" w:rsidP="004112C7">
            <w:pPr>
              <w:spacing w:after="0" w:line="240" w:lineRule="auto"/>
              <w:rPr>
                <w:rFonts w:eastAsia="Times New Roman" w:cstheme="minorHAnsi"/>
                <w:color w:val="000000"/>
                <w:lang w:eastAsia="fr-FR"/>
              </w:rPr>
            </w:pPr>
          </w:p>
        </w:tc>
        <w:tc>
          <w:tcPr>
            <w:tcW w:w="520" w:type="dxa"/>
            <w:tcBorders>
              <w:top w:val="nil"/>
              <w:left w:val="nil"/>
              <w:bottom w:val="nil"/>
              <w:right w:val="nil"/>
            </w:tcBorders>
            <w:shd w:val="clear" w:color="auto" w:fill="auto"/>
            <w:noWrap/>
            <w:vAlign w:val="bottom"/>
            <w:hideMark/>
          </w:tcPr>
          <w:p w14:paraId="4CBF68C6" w14:textId="77777777" w:rsidR="004112C7" w:rsidRPr="00682C57" w:rsidRDefault="004112C7" w:rsidP="004112C7">
            <w:pPr>
              <w:spacing w:after="0" w:line="240" w:lineRule="auto"/>
              <w:rPr>
                <w:rFonts w:eastAsia="Times New Roman" w:cstheme="minorHAnsi"/>
                <w:color w:val="000000"/>
                <w:lang w:eastAsia="fr-FR"/>
              </w:rPr>
            </w:pPr>
          </w:p>
        </w:tc>
        <w:tc>
          <w:tcPr>
            <w:tcW w:w="2020" w:type="dxa"/>
            <w:tcBorders>
              <w:top w:val="nil"/>
              <w:left w:val="nil"/>
              <w:bottom w:val="nil"/>
              <w:right w:val="nil"/>
            </w:tcBorders>
            <w:shd w:val="clear" w:color="auto" w:fill="auto"/>
            <w:noWrap/>
            <w:vAlign w:val="bottom"/>
            <w:hideMark/>
          </w:tcPr>
          <w:p w14:paraId="66235B54" w14:textId="77777777" w:rsidR="004112C7" w:rsidRPr="00682C57" w:rsidRDefault="004112C7" w:rsidP="004112C7">
            <w:pPr>
              <w:spacing w:after="0" w:line="240" w:lineRule="auto"/>
              <w:rPr>
                <w:rFonts w:eastAsia="Times New Roman" w:cstheme="minorHAnsi"/>
                <w:color w:val="000000"/>
                <w:lang w:eastAsia="fr-FR"/>
              </w:rPr>
            </w:pPr>
          </w:p>
        </w:tc>
        <w:tc>
          <w:tcPr>
            <w:tcW w:w="620" w:type="dxa"/>
            <w:tcBorders>
              <w:top w:val="nil"/>
              <w:left w:val="nil"/>
              <w:bottom w:val="nil"/>
              <w:right w:val="nil"/>
            </w:tcBorders>
            <w:shd w:val="clear" w:color="auto" w:fill="auto"/>
            <w:noWrap/>
            <w:vAlign w:val="bottom"/>
            <w:hideMark/>
          </w:tcPr>
          <w:p w14:paraId="757398D4" w14:textId="77777777" w:rsidR="004112C7" w:rsidRPr="00682C57" w:rsidRDefault="004112C7" w:rsidP="004112C7">
            <w:pPr>
              <w:spacing w:after="0" w:line="240" w:lineRule="auto"/>
              <w:rPr>
                <w:rFonts w:eastAsia="Times New Roman" w:cstheme="minorHAnsi"/>
                <w:color w:val="000000"/>
                <w:lang w:eastAsia="fr-FR"/>
              </w:rPr>
            </w:pPr>
          </w:p>
        </w:tc>
        <w:tc>
          <w:tcPr>
            <w:tcW w:w="2020" w:type="dxa"/>
            <w:tcBorders>
              <w:top w:val="single" w:sz="8" w:space="0" w:color="auto"/>
              <w:left w:val="single" w:sz="8" w:space="0" w:color="auto"/>
              <w:bottom w:val="single" w:sz="8" w:space="0" w:color="auto"/>
              <w:right w:val="single" w:sz="8" w:space="0" w:color="auto"/>
            </w:tcBorders>
            <w:shd w:val="clear" w:color="000000" w:fill="CCFFCC"/>
            <w:vAlign w:val="bottom"/>
            <w:hideMark/>
          </w:tcPr>
          <w:p w14:paraId="6EBAEBC2" w14:textId="77777777" w:rsidR="004112C7" w:rsidRPr="00682C57" w:rsidRDefault="004112C7" w:rsidP="004112C7">
            <w:pPr>
              <w:spacing w:after="0" w:line="240" w:lineRule="auto"/>
              <w:jc w:val="center"/>
              <w:rPr>
                <w:rFonts w:eastAsia="Times New Roman" w:cstheme="minorHAnsi"/>
                <w:color w:val="000000"/>
                <w:lang w:eastAsia="fr-FR"/>
              </w:rPr>
            </w:pPr>
            <w:r w:rsidRPr="00682C57">
              <w:rPr>
                <w:rFonts w:eastAsia="Times New Roman" w:cstheme="minorHAnsi"/>
                <w:color w:val="000000"/>
                <w:lang w:eastAsia="fr-FR"/>
              </w:rPr>
              <w:t>Entretenir le linge de l'enfant</w:t>
            </w:r>
          </w:p>
        </w:tc>
      </w:tr>
    </w:tbl>
    <w:p w14:paraId="325996E3" w14:textId="77777777" w:rsidR="004112C7" w:rsidRPr="00682C57" w:rsidRDefault="004112C7" w:rsidP="004112C7">
      <w:pPr>
        <w:spacing w:after="0" w:line="240" w:lineRule="auto"/>
        <w:jc w:val="both"/>
        <w:rPr>
          <w:rFonts w:eastAsia="Times New Roman" w:cstheme="minorHAnsi"/>
          <w:lang w:eastAsia="fr-FR"/>
        </w:rPr>
      </w:pPr>
    </w:p>
    <w:p w14:paraId="2B4F3B8A" w14:textId="177EEA52" w:rsidR="004112C7" w:rsidRPr="00682C57" w:rsidRDefault="004112C7" w:rsidP="00FA002D">
      <w:pPr>
        <w:rPr>
          <w:rFonts w:eastAsia="Times New Roman" w:cstheme="minorHAnsi"/>
          <w:lang w:eastAsia="fr-FR"/>
        </w:rPr>
      </w:pPr>
      <w:r w:rsidRPr="00682C57">
        <w:rPr>
          <w:rFonts w:eastAsia="Times New Roman" w:cstheme="minorHAnsi"/>
          <w:lang w:eastAsia="fr-FR"/>
        </w:rPr>
        <w:br w:type="page"/>
      </w:r>
      <w:r w:rsidRPr="00682C57">
        <w:rPr>
          <w:rFonts w:eastAsia="Times New Roman" w:cstheme="minorHAnsi"/>
          <w:lang w:eastAsia="fr-FR"/>
        </w:rPr>
        <w:lastRenderedPageBreak/>
        <w:t>Description des emplois-repères appartenant au domaine « Enfant »</w:t>
      </w:r>
    </w:p>
    <w:p w14:paraId="19ABE67E" w14:textId="77777777" w:rsidR="004112C7" w:rsidRPr="00682C57" w:rsidRDefault="004112C7" w:rsidP="004112C7">
      <w:pPr>
        <w:spacing w:after="0" w:line="240" w:lineRule="auto"/>
        <w:jc w:val="both"/>
        <w:rPr>
          <w:rFonts w:eastAsia="Times New Roman" w:cstheme="minorHAnsi"/>
          <w:lang w:eastAsia="fr-FR"/>
        </w:rPr>
      </w:pPr>
    </w:p>
    <w:p w14:paraId="72B61C94" w14:textId="77777777" w:rsidR="004112C7" w:rsidRPr="00682C57" w:rsidRDefault="004112C7" w:rsidP="004112C7">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fr-FR"/>
        </w:rPr>
      </w:pPr>
      <w:r w:rsidRPr="00682C57">
        <w:rPr>
          <w:rFonts w:eastAsia="Times New Roman" w:cstheme="minorHAnsi"/>
          <w:lang w:eastAsia="fr-FR"/>
        </w:rPr>
        <w:t xml:space="preserve">Emploi-repère : </w:t>
      </w:r>
      <w:r w:rsidRPr="00682C57">
        <w:rPr>
          <w:rFonts w:eastAsia="Times New Roman" w:cstheme="minorHAnsi"/>
          <w:b/>
          <w:lang w:eastAsia="fr-FR"/>
        </w:rPr>
        <w:t>Baby-sitter</w:t>
      </w:r>
    </w:p>
    <w:p w14:paraId="4F734B6E" w14:textId="77777777" w:rsidR="004112C7" w:rsidRPr="00682C57" w:rsidRDefault="004112C7" w:rsidP="004112C7">
      <w:pPr>
        <w:spacing w:after="0" w:line="240" w:lineRule="auto"/>
        <w:ind w:left="708"/>
        <w:rPr>
          <w:rFonts w:eastAsia="Times New Roman" w:cstheme="minorHAnsi"/>
          <w:lang w:eastAsia="fr-FR"/>
        </w:rPr>
      </w:pPr>
    </w:p>
    <w:p w14:paraId="1521A9EF" w14:textId="636FE971" w:rsidR="004112C7" w:rsidRPr="00682C57" w:rsidRDefault="004112C7" w:rsidP="004112C7">
      <w:pPr>
        <w:spacing w:after="0" w:line="240" w:lineRule="auto"/>
        <w:jc w:val="both"/>
        <w:rPr>
          <w:rFonts w:eastAsia="Times New Roman" w:cstheme="minorHAnsi"/>
          <w:i/>
          <w:lang w:eastAsia="fr-FR"/>
        </w:rPr>
      </w:pPr>
      <w:r w:rsidRPr="00682C57">
        <w:rPr>
          <w:rFonts w:eastAsia="Times New Roman" w:cstheme="minorHAnsi"/>
          <w:i/>
          <w:lang w:eastAsia="fr-FR"/>
        </w:rPr>
        <w:t>L’emploi-repère de Baby-sitter consiste à surveiller et assurer une présence occasionnelle et de courte durée auprès d’un ou de plusieurs enfants de plus de</w:t>
      </w:r>
      <w:r w:rsidR="003F73BB">
        <w:rPr>
          <w:rFonts w:eastAsia="Times New Roman" w:cstheme="minorHAnsi"/>
          <w:i/>
          <w:lang w:eastAsia="fr-FR"/>
        </w:rPr>
        <w:t xml:space="preserve"> trois (</w:t>
      </w:r>
      <w:r w:rsidRPr="00682C57">
        <w:rPr>
          <w:rFonts w:eastAsia="Times New Roman" w:cstheme="minorHAnsi"/>
          <w:i/>
          <w:lang w:eastAsia="fr-FR"/>
        </w:rPr>
        <w:t>3</w:t>
      </w:r>
      <w:r w:rsidR="003F73BB">
        <w:rPr>
          <w:rFonts w:eastAsia="Times New Roman" w:cstheme="minorHAnsi"/>
          <w:i/>
          <w:lang w:eastAsia="fr-FR"/>
        </w:rPr>
        <w:t>)</w:t>
      </w:r>
      <w:r w:rsidRPr="00682C57">
        <w:rPr>
          <w:rFonts w:eastAsia="Times New Roman" w:cstheme="minorHAnsi"/>
          <w:i/>
          <w:lang w:eastAsia="fr-FR"/>
        </w:rPr>
        <w:t xml:space="preserve"> ans.</w:t>
      </w:r>
    </w:p>
    <w:p w14:paraId="4780E9AD" w14:textId="77777777" w:rsidR="004112C7" w:rsidRPr="00682C57" w:rsidRDefault="004112C7" w:rsidP="004112C7">
      <w:pPr>
        <w:spacing w:after="0" w:line="240" w:lineRule="auto"/>
        <w:ind w:left="708"/>
        <w:jc w:val="both"/>
        <w:rPr>
          <w:rFonts w:eastAsia="Times New Roman" w:cstheme="minorHAnsi"/>
          <w:i/>
          <w:lang w:eastAsia="fr-FR"/>
        </w:rPr>
      </w:pPr>
    </w:p>
    <w:p w14:paraId="37916000" w14:textId="77777777" w:rsidR="004112C7" w:rsidRPr="00682C57" w:rsidRDefault="004112C7" w:rsidP="004112C7">
      <w:pPr>
        <w:spacing w:after="0" w:line="240" w:lineRule="auto"/>
        <w:jc w:val="both"/>
        <w:rPr>
          <w:rFonts w:eastAsia="Times New Roman" w:cstheme="minorHAnsi"/>
          <w:lang w:eastAsia="fr-FR"/>
        </w:rPr>
      </w:pPr>
      <w:r w:rsidRPr="00682C57">
        <w:rPr>
          <w:rFonts w:eastAsia="Times New Roman" w:cstheme="minorHAnsi"/>
          <w:lang w:eastAsia="fr-FR"/>
        </w:rPr>
        <w:t>Selon les consignes de l’employeur, les activités consistent principalement à :</w:t>
      </w:r>
    </w:p>
    <w:p w14:paraId="5F1CA4C8" w14:textId="77777777" w:rsidR="004112C7" w:rsidRPr="00682C57" w:rsidRDefault="004112C7" w:rsidP="004112C7">
      <w:pPr>
        <w:spacing w:after="0" w:line="240" w:lineRule="auto"/>
        <w:ind w:left="708"/>
        <w:jc w:val="both"/>
        <w:rPr>
          <w:rFonts w:eastAsia="Times New Roman" w:cstheme="minorHAnsi"/>
          <w:i/>
          <w:lang w:eastAsia="fr-FR"/>
        </w:rPr>
      </w:pPr>
    </w:p>
    <w:p w14:paraId="68EA831E" w14:textId="1B5196EB" w:rsidR="004112C7" w:rsidRPr="00682C57" w:rsidRDefault="003F73BB" w:rsidP="004112C7">
      <w:pPr>
        <w:spacing w:after="0" w:line="240" w:lineRule="auto"/>
        <w:jc w:val="both"/>
        <w:rPr>
          <w:rFonts w:eastAsia="Times New Roman" w:cstheme="minorHAnsi"/>
          <w:lang w:eastAsia="fr-FR"/>
        </w:rPr>
      </w:pPr>
      <w:proofErr w:type="gramStart"/>
      <w:r>
        <w:rPr>
          <w:rFonts w:eastAsia="Times New Roman" w:cstheme="minorHAnsi"/>
          <w:b/>
          <w:lang w:eastAsia="fr-FR"/>
        </w:rPr>
        <w:t>s</w:t>
      </w:r>
      <w:r w:rsidR="004112C7" w:rsidRPr="00682C57">
        <w:rPr>
          <w:rFonts w:eastAsia="Times New Roman" w:cstheme="minorHAnsi"/>
          <w:b/>
          <w:lang w:eastAsia="fr-FR"/>
        </w:rPr>
        <w:t>urveiller</w:t>
      </w:r>
      <w:proofErr w:type="gramEnd"/>
      <w:r w:rsidR="004112C7" w:rsidRPr="00682C57">
        <w:rPr>
          <w:rFonts w:eastAsia="Times New Roman" w:cstheme="minorHAnsi"/>
          <w:b/>
          <w:lang w:eastAsia="fr-FR"/>
        </w:rPr>
        <w:t xml:space="preserve"> et assurer une présence occasionnelle et de courte durée auprès d’un ou de plusieurs enfants de plus de </w:t>
      </w:r>
      <w:r>
        <w:rPr>
          <w:rFonts w:eastAsia="Times New Roman" w:cstheme="minorHAnsi"/>
          <w:b/>
          <w:lang w:eastAsia="fr-FR"/>
        </w:rPr>
        <w:t>trois (</w:t>
      </w:r>
      <w:r w:rsidR="004112C7" w:rsidRPr="00682C57">
        <w:rPr>
          <w:rFonts w:eastAsia="Times New Roman" w:cstheme="minorHAnsi"/>
          <w:b/>
          <w:lang w:eastAsia="fr-FR"/>
        </w:rPr>
        <w:t>3</w:t>
      </w:r>
      <w:r>
        <w:rPr>
          <w:rFonts w:eastAsia="Times New Roman" w:cstheme="minorHAnsi"/>
          <w:b/>
          <w:lang w:eastAsia="fr-FR"/>
        </w:rPr>
        <w:t>)</w:t>
      </w:r>
      <w:r w:rsidR="004112C7" w:rsidRPr="00682C57">
        <w:rPr>
          <w:rFonts w:eastAsia="Times New Roman" w:cstheme="minorHAnsi"/>
          <w:b/>
          <w:lang w:eastAsia="fr-FR"/>
        </w:rPr>
        <w:t xml:space="preserve"> ans </w:t>
      </w:r>
      <w:r w:rsidR="004112C7" w:rsidRPr="00682C57">
        <w:rPr>
          <w:rFonts w:eastAsia="Times New Roman" w:cstheme="minorHAnsi"/>
          <w:lang w:eastAsia="fr-FR"/>
        </w:rPr>
        <w:t>:</w:t>
      </w:r>
      <w:r w:rsidR="004112C7" w:rsidRPr="00682C57">
        <w:rPr>
          <w:rFonts w:eastAsia="Times New Roman" w:cstheme="minorHAnsi"/>
          <w:b/>
          <w:lang w:eastAsia="fr-FR"/>
        </w:rPr>
        <w:t xml:space="preserve"> </w:t>
      </w:r>
      <w:r w:rsidR="004112C7" w:rsidRPr="00682C57">
        <w:rPr>
          <w:rFonts w:eastAsia="Times New Roman" w:cstheme="minorHAnsi"/>
          <w:lang w:eastAsia="fr-FR"/>
        </w:rPr>
        <w:t>par exemple</w:t>
      </w:r>
      <w:r w:rsidR="004112C7" w:rsidRPr="00682C57">
        <w:rPr>
          <w:rFonts w:eastAsia="Times New Roman" w:cstheme="minorHAnsi"/>
          <w:b/>
          <w:lang w:eastAsia="fr-FR"/>
        </w:rPr>
        <w:t xml:space="preserve"> </w:t>
      </w:r>
      <w:r w:rsidR="004112C7" w:rsidRPr="00682C57">
        <w:rPr>
          <w:rFonts w:eastAsia="Times New Roman" w:cstheme="minorHAnsi"/>
          <w:lang w:eastAsia="fr-FR"/>
        </w:rPr>
        <w:t>accompagner l’enfant dans ses activités (jeux, travaux manuels…), lors d’une promenade, aider l’enfant dans la prise de son repas (goûter, diner…), aider l’enfant dans les actes courants d’hygiène (mains, dents, ...)</w:t>
      </w:r>
      <w:r>
        <w:rPr>
          <w:rFonts w:eastAsia="Times New Roman" w:cstheme="minorHAnsi"/>
          <w:lang w:eastAsia="fr-FR"/>
        </w:rPr>
        <w:t>.</w:t>
      </w:r>
    </w:p>
    <w:p w14:paraId="07B4F669" w14:textId="77777777" w:rsidR="004112C7" w:rsidRPr="00682C57" w:rsidRDefault="004112C7" w:rsidP="004112C7">
      <w:pPr>
        <w:spacing w:after="0" w:line="240" w:lineRule="auto"/>
        <w:ind w:left="708"/>
        <w:rPr>
          <w:rFonts w:eastAsia="Times New Roman" w:cstheme="minorHAnsi"/>
          <w:lang w:eastAsia="fr-FR"/>
        </w:rPr>
      </w:pPr>
    </w:p>
    <w:p w14:paraId="445DCBD2" w14:textId="77777777" w:rsidR="004112C7" w:rsidRPr="00682C57" w:rsidRDefault="004112C7" w:rsidP="004112C7">
      <w:pPr>
        <w:spacing w:after="0" w:line="240" w:lineRule="auto"/>
        <w:rPr>
          <w:rFonts w:eastAsia="Times New Roman" w:cstheme="minorHAnsi"/>
          <w:lang w:eastAsia="fr-FR"/>
        </w:rPr>
      </w:pPr>
    </w:p>
    <w:p w14:paraId="5D612189" w14:textId="77777777" w:rsidR="004112C7" w:rsidRPr="00682C57" w:rsidRDefault="004112C7" w:rsidP="004112C7">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fr-FR"/>
        </w:rPr>
      </w:pPr>
      <w:r w:rsidRPr="00682C57">
        <w:rPr>
          <w:rFonts w:eastAsia="Times New Roman" w:cstheme="minorHAnsi"/>
          <w:lang w:eastAsia="fr-FR"/>
        </w:rPr>
        <w:t>Emploi-repère :</w:t>
      </w:r>
      <w:r w:rsidRPr="00682C57">
        <w:rPr>
          <w:rFonts w:eastAsia="Times New Roman" w:cstheme="minorHAnsi"/>
          <w:b/>
          <w:lang w:eastAsia="fr-FR"/>
        </w:rPr>
        <w:t xml:space="preserve"> Garde d’enfant(s) A</w:t>
      </w:r>
    </w:p>
    <w:p w14:paraId="72507456" w14:textId="77777777" w:rsidR="004112C7" w:rsidRPr="00682C57" w:rsidRDefault="004112C7" w:rsidP="004112C7">
      <w:pPr>
        <w:spacing w:after="0" w:line="240" w:lineRule="auto"/>
        <w:rPr>
          <w:rFonts w:eastAsia="Times New Roman" w:cstheme="minorHAnsi"/>
          <w:lang w:eastAsia="fr-FR"/>
        </w:rPr>
      </w:pPr>
    </w:p>
    <w:p w14:paraId="138BF2D8" w14:textId="746F08DC" w:rsidR="004112C7" w:rsidRPr="00682C57" w:rsidRDefault="004112C7" w:rsidP="004112C7">
      <w:pPr>
        <w:spacing w:after="0" w:line="240" w:lineRule="auto"/>
        <w:jc w:val="both"/>
        <w:rPr>
          <w:rFonts w:eastAsia="Times New Roman" w:cstheme="minorHAnsi"/>
          <w:i/>
          <w:lang w:eastAsia="fr-FR"/>
        </w:rPr>
      </w:pPr>
      <w:r w:rsidRPr="00682C57">
        <w:rPr>
          <w:rFonts w:eastAsia="Times New Roman" w:cstheme="minorHAnsi"/>
          <w:i/>
          <w:lang w:eastAsia="fr-FR"/>
        </w:rPr>
        <w:t xml:space="preserve">L’emploi-repère de Garde d’enfant(s) A </w:t>
      </w:r>
      <w:proofErr w:type="spellStart"/>
      <w:r w:rsidRPr="00682C57">
        <w:rPr>
          <w:rFonts w:eastAsia="Times New Roman" w:cstheme="minorHAnsi"/>
          <w:i/>
          <w:lang w:eastAsia="fr-FR"/>
        </w:rPr>
        <w:t>consiste</w:t>
      </w:r>
      <w:proofErr w:type="spellEnd"/>
      <w:r w:rsidRPr="00682C57">
        <w:rPr>
          <w:rFonts w:eastAsia="Times New Roman" w:cstheme="minorHAnsi"/>
          <w:i/>
          <w:lang w:eastAsia="fr-FR"/>
        </w:rPr>
        <w:t xml:space="preserve"> à s’occuper d’un ou de plusieurs enfants de plus ou de moins de</w:t>
      </w:r>
      <w:r w:rsidR="003F73BB">
        <w:rPr>
          <w:rFonts w:eastAsia="Times New Roman" w:cstheme="minorHAnsi"/>
          <w:i/>
          <w:lang w:eastAsia="fr-FR"/>
        </w:rPr>
        <w:t xml:space="preserve"> trois</w:t>
      </w:r>
      <w:r w:rsidRPr="00682C57">
        <w:rPr>
          <w:rFonts w:eastAsia="Times New Roman" w:cstheme="minorHAnsi"/>
          <w:i/>
          <w:lang w:eastAsia="fr-FR"/>
        </w:rPr>
        <w:t xml:space="preserve"> </w:t>
      </w:r>
      <w:r w:rsidR="003F73BB">
        <w:rPr>
          <w:rFonts w:eastAsia="Times New Roman" w:cstheme="minorHAnsi"/>
          <w:i/>
          <w:lang w:eastAsia="fr-FR"/>
        </w:rPr>
        <w:t>(</w:t>
      </w:r>
      <w:r w:rsidRPr="00682C57">
        <w:rPr>
          <w:rFonts w:eastAsia="Times New Roman" w:cstheme="minorHAnsi"/>
          <w:i/>
          <w:lang w:eastAsia="fr-FR"/>
        </w:rPr>
        <w:t>3</w:t>
      </w:r>
      <w:r w:rsidR="003F73BB">
        <w:rPr>
          <w:rFonts w:eastAsia="Times New Roman" w:cstheme="minorHAnsi"/>
          <w:i/>
          <w:lang w:eastAsia="fr-FR"/>
        </w:rPr>
        <w:t>)</w:t>
      </w:r>
      <w:r w:rsidRPr="00682C57">
        <w:rPr>
          <w:rFonts w:eastAsia="Times New Roman" w:cstheme="minorHAnsi"/>
          <w:i/>
          <w:lang w:eastAsia="fr-FR"/>
        </w:rPr>
        <w:t xml:space="preserve"> ans.</w:t>
      </w:r>
    </w:p>
    <w:p w14:paraId="7AEFF5A6" w14:textId="77777777" w:rsidR="004112C7" w:rsidRPr="00682C57" w:rsidRDefault="004112C7" w:rsidP="004112C7">
      <w:pPr>
        <w:spacing w:after="0" w:line="240" w:lineRule="auto"/>
        <w:jc w:val="both"/>
        <w:rPr>
          <w:rFonts w:eastAsia="Times New Roman" w:cstheme="minorHAnsi"/>
          <w:u w:val="single"/>
          <w:lang w:eastAsia="fr-FR"/>
        </w:rPr>
      </w:pPr>
    </w:p>
    <w:p w14:paraId="62AFCF73" w14:textId="77777777" w:rsidR="004112C7" w:rsidRPr="00682C57" w:rsidRDefault="004112C7" w:rsidP="004112C7">
      <w:pPr>
        <w:spacing w:after="0" w:line="240" w:lineRule="auto"/>
        <w:jc w:val="both"/>
        <w:rPr>
          <w:rFonts w:eastAsia="Times New Roman" w:cstheme="minorHAnsi"/>
          <w:lang w:eastAsia="fr-FR"/>
        </w:rPr>
      </w:pPr>
      <w:r w:rsidRPr="00682C57">
        <w:rPr>
          <w:rFonts w:eastAsia="Times New Roman" w:cstheme="minorHAnsi"/>
          <w:lang w:eastAsia="fr-FR"/>
        </w:rPr>
        <w:t>Selon les consignes de l’employeur, les activités consistent principalement à :</w:t>
      </w:r>
    </w:p>
    <w:p w14:paraId="0DB64938" w14:textId="77777777" w:rsidR="004112C7" w:rsidRPr="00682C57" w:rsidRDefault="004112C7" w:rsidP="004112C7">
      <w:pPr>
        <w:spacing w:after="0" w:line="240" w:lineRule="auto"/>
        <w:jc w:val="both"/>
        <w:rPr>
          <w:rFonts w:eastAsia="Times New Roman" w:cstheme="minorHAnsi"/>
          <w:lang w:eastAsia="fr-FR"/>
        </w:rPr>
      </w:pPr>
    </w:p>
    <w:p w14:paraId="2523A60A" w14:textId="77CF8616" w:rsidR="004112C7" w:rsidRPr="00682C57" w:rsidRDefault="003F73BB" w:rsidP="00C2202D">
      <w:pPr>
        <w:numPr>
          <w:ilvl w:val="0"/>
          <w:numId w:val="57"/>
        </w:numPr>
        <w:spacing w:after="0" w:line="240" w:lineRule="auto"/>
        <w:contextualSpacing/>
        <w:jc w:val="both"/>
        <w:rPr>
          <w:rFonts w:eastAsia="Times New Roman" w:cstheme="minorHAnsi"/>
          <w:lang w:eastAsia="fr-FR"/>
        </w:rPr>
      </w:pPr>
      <w:proofErr w:type="gramStart"/>
      <w:r>
        <w:rPr>
          <w:rFonts w:eastAsia="Times New Roman" w:cstheme="minorHAnsi"/>
          <w:b/>
          <w:lang w:eastAsia="fr-FR"/>
        </w:rPr>
        <w:t>s</w:t>
      </w:r>
      <w:r w:rsidR="004112C7" w:rsidRPr="00682C57">
        <w:rPr>
          <w:rFonts w:eastAsia="Times New Roman" w:cstheme="minorHAnsi"/>
          <w:b/>
          <w:lang w:eastAsia="fr-FR"/>
        </w:rPr>
        <w:t>’occuper</w:t>
      </w:r>
      <w:proofErr w:type="gramEnd"/>
      <w:r w:rsidR="004112C7" w:rsidRPr="00682C57">
        <w:rPr>
          <w:rFonts w:eastAsia="Times New Roman" w:cstheme="minorHAnsi"/>
          <w:b/>
          <w:lang w:eastAsia="fr-FR"/>
        </w:rPr>
        <w:t xml:space="preserve"> d’un ou de plusieurs enfants de plus ou de moins de </w:t>
      </w:r>
      <w:r>
        <w:rPr>
          <w:rFonts w:eastAsia="Times New Roman" w:cstheme="minorHAnsi"/>
          <w:b/>
          <w:lang w:eastAsia="fr-FR"/>
        </w:rPr>
        <w:t>trois (</w:t>
      </w:r>
      <w:r w:rsidR="004112C7" w:rsidRPr="00682C57">
        <w:rPr>
          <w:rFonts w:eastAsia="Times New Roman" w:cstheme="minorHAnsi"/>
          <w:b/>
          <w:lang w:eastAsia="fr-FR"/>
        </w:rPr>
        <w:t>3</w:t>
      </w:r>
      <w:r>
        <w:rPr>
          <w:rFonts w:eastAsia="Times New Roman" w:cstheme="minorHAnsi"/>
          <w:b/>
          <w:lang w:eastAsia="fr-FR"/>
        </w:rPr>
        <w:t>)</w:t>
      </w:r>
      <w:r w:rsidR="004112C7" w:rsidRPr="00682C57">
        <w:rPr>
          <w:rFonts w:eastAsia="Times New Roman" w:cstheme="minorHAnsi"/>
          <w:b/>
          <w:lang w:eastAsia="fr-FR"/>
        </w:rPr>
        <w:t xml:space="preserve"> ans </w:t>
      </w:r>
      <w:r w:rsidR="004112C7" w:rsidRPr="00682C57">
        <w:rPr>
          <w:rFonts w:eastAsia="Times New Roman" w:cstheme="minorHAnsi"/>
          <w:lang w:eastAsia="fr-FR"/>
        </w:rPr>
        <w:t>:</w:t>
      </w:r>
      <w:r w:rsidR="004112C7" w:rsidRPr="00682C57">
        <w:rPr>
          <w:rFonts w:eastAsia="Times New Roman" w:cstheme="minorHAnsi"/>
          <w:b/>
          <w:lang w:eastAsia="fr-FR"/>
        </w:rPr>
        <w:t xml:space="preserve"> </w:t>
      </w:r>
      <w:r w:rsidR="004112C7" w:rsidRPr="00682C57">
        <w:rPr>
          <w:rFonts w:eastAsia="Times New Roman" w:cstheme="minorHAnsi"/>
          <w:lang w:eastAsia="fr-FR"/>
        </w:rPr>
        <w:t xml:space="preserve">par exemple effectuer sa toilette, procéder aux changes, préparer et aider à la prise de ses repas ou biberons, accompagner l’enfant lors d’une promenade, organiser des activités ludiques et d’éveil </w:t>
      </w:r>
    </w:p>
    <w:p w14:paraId="63A5860D" w14:textId="77777777" w:rsidR="004112C7" w:rsidRPr="00682C57" w:rsidRDefault="004112C7" w:rsidP="004112C7">
      <w:pPr>
        <w:spacing w:after="0" w:line="240" w:lineRule="auto"/>
        <w:ind w:left="708"/>
        <w:jc w:val="both"/>
        <w:rPr>
          <w:rFonts w:eastAsia="Times New Roman" w:cstheme="minorHAnsi"/>
          <w:lang w:eastAsia="fr-FR"/>
        </w:rPr>
      </w:pPr>
    </w:p>
    <w:p w14:paraId="6014984E" w14:textId="3AD8134D" w:rsidR="004112C7" w:rsidRPr="00682C57" w:rsidRDefault="003F73BB" w:rsidP="00C2202D">
      <w:pPr>
        <w:numPr>
          <w:ilvl w:val="0"/>
          <w:numId w:val="57"/>
        </w:numPr>
        <w:spacing w:after="0" w:line="240" w:lineRule="auto"/>
        <w:contextualSpacing/>
        <w:jc w:val="both"/>
        <w:rPr>
          <w:rFonts w:eastAsia="Times New Roman" w:cstheme="minorHAnsi"/>
          <w:lang w:eastAsia="fr-FR"/>
        </w:rPr>
      </w:pPr>
      <w:proofErr w:type="gramStart"/>
      <w:r>
        <w:rPr>
          <w:rFonts w:eastAsia="Times New Roman" w:cstheme="minorHAnsi"/>
          <w:b/>
          <w:lang w:eastAsia="fr-FR"/>
        </w:rPr>
        <w:t>n</w:t>
      </w:r>
      <w:r w:rsidR="004112C7" w:rsidRPr="00682C57">
        <w:rPr>
          <w:rFonts w:eastAsia="Times New Roman" w:cstheme="minorHAnsi"/>
          <w:b/>
          <w:lang w:eastAsia="fr-FR"/>
        </w:rPr>
        <w:t>ettoyer</w:t>
      </w:r>
      <w:proofErr w:type="gramEnd"/>
      <w:r w:rsidR="004112C7" w:rsidRPr="00682C57">
        <w:rPr>
          <w:rFonts w:eastAsia="Times New Roman" w:cstheme="minorHAnsi"/>
          <w:b/>
          <w:lang w:eastAsia="fr-FR"/>
        </w:rPr>
        <w:t xml:space="preserve"> les espaces de vie de l’enfant </w:t>
      </w:r>
      <w:r w:rsidR="004112C7" w:rsidRPr="00682C57">
        <w:rPr>
          <w:rFonts w:eastAsia="Times New Roman" w:cstheme="minorHAnsi"/>
          <w:lang w:eastAsia="fr-FR"/>
        </w:rPr>
        <w:t>(utilisés durant le temps de travail du ou de la garde d’enfant(s)) </w:t>
      </w:r>
      <w:r w:rsidR="004112C7" w:rsidRPr="00682C57">
        <w:rPr>
          <w:rFonts w:eastAsia="Times New Roman" w:cstheme="minorHAnsi"/>
          <w:b/>
          <w:lang w:eastAsia="fr-FR"/>
        </w:rPr>
        <w:t xml:space="preserve">: </w:t>
      </w:r>
      <w:r w:rsidR="004112C7" w:rsidRPr="00682C57">
        <w:rPr>
          <w:rFonts w:eastAsia="Times New Roman" w:cstheme="minorHAnsi"/>
          <w:lang w:eastAsia="fr-FR"/>
        </w:rPr>
        <w:t>par exemple</w:t>
      </w:r>
      <w:r w:rsidR="004112C7" w:rsidRPr="00682C57">
        <w:rPr>
          <w:rFonts w:eastAsia="Times New Roman" w:cstheme="minorHAnsi"/>
          <w:b/>
          <w:lang w:eastAsia="fr-FR"/>
        </w:rPr>
        <w:t xml:space="preserve"> </w:t>
      </w:r>
      <w:r w:rsidR="004112C7" w:rsidRPr="00682C57">
        <w:rPr>
          <w:rFonts w:eastAsia="Times New Roman" w:cstheme="minorHAnsi"/>
          <w:lang w:eastAsia="fr-FR"/>
        </w:rPr>
        <w:t xml:space="preserve">les pièces, les équipements et les accessoires utilisés par ou pour l’enfant (chambre, jouets, baignoire, …) </w:t>
      </w:r>
    </w:p>
    <w:p w14:paraId="1123E4A5" w14:textId="77777777" w:rsidR="004112C7" w:rsidRPr="00682C57" w:rsidRDefault="004112C7" w:rsidP="004112C7">
      <w:pPr>
        <w:spacing w:after="0" w:line="240" w:lineRule="auto"/>
        <w:jc w:val="both"/>
        <w:rPr>
          <w:rFonts w:eastAsia="Times New Roman" w:cstheme="minorHAnsi"/>
          <w:b/>
          <w:lang w:eastAsia="fr-FR"/>
        </w:rPr>
      </w:pPr>
    </w:p>
    <w:p w14:paraId="29074E88" w14:textId="752971B1" w:rsidR="004112C7" w:rsidRPr="00682C57" w:rsidRDefault="003F73BB" w:rsidP="00C2202D">
      <w:pPr>
        <w:numPr>
          <w:ilvl w:val="0"/>
          <w:numId w:val="57"/>
        </w:numPr>
        <w:spacing w:after="0" w:line="240" w:lineRule="auto"/>
        <w:contextualSpacing/>
        <w:jc w:val="both"/>
        <w:rPr>
          <w:rFonts w:eastAsia="Times New Roman" w:cstheme="minorHAnsi"/>
          <w:lang w:eastAsia="fr-FR"/>
        </w:rPr>
      </w:pPr>
      <w:proofErr w:type="gramStart"/>
      <w:r>
        <w:rPr>
          <w:rFonts w:eastAsia="Times New Roman" w:cstheme="minorHAnsi"/>
          <w:b/>
          <w:lang w:eastAsia="fr-FR"/>
        </w:rPr>
        <w:t>s</w:t>
      </w:r>
      <w:r w:rsidR="004112C7" w:rsidRPr="00682C57">
        <w:rPr>
          <w:rFonts w:eastAsia="Times New Roman" w:cstheme="minorHAnsi"/>
          <w:b/>
          <w:lang w:eastAsia="fr-FR"/>
        </w:rPr>
        <w:t>urveiller</w:t>
      </w:r>
      <w:proofErr w:type="gramEnd"/>
      <w:r w:rsidR="004112C7" w:rsidRPr="00682C57">
        <w:rPr>
          <w:rFonts w:eastAsia="Times New Roman" w:cstheme="minorHAnsi"/>
          <w:b/>
          <w:lang w:eastAsia="fr-FR"/>
        </w:rPr>
        <w:t xml:space="preserve"> un ou plusieurs enfants dans la réalisation des devoirs </w:t>
      </w:r>
      <w:r w:rsidR="004112C7" w:rsidRPr="00682C57">
        <w:rPr>
          <w:rFonts w:eastAsia="Times New Roman" w:cstheme="minorHAnsi"/>
          <w:lang w:eastAsia="fr-FR"/>
        </w:rPr>
        <w:t>:</w:t>
      </w:r>
      <w:r w:rsidR="004112C7" w:rsidRPr="00682C57">
        <w:rPr>
          <w:rFonts w:eastAsia="Times New Roman" w:cstheme="minorHAnsi"/>
          <w:b/>
          <w:lang w:eastAsia="fr-FR"/>
        </w:rPr>
        <w:t xml:space="preserve"> </w:t>
      </w:r>
      <w:r w:rsidR="004112C7" w:rsidRPr="00682C57">
        <w:rPr>
          <w:rFonts w:eastAsia="Times New Roman" w:cstheme="minorHAnsi"/>
          <w:lang w:eastAsia="fr-FR"/>
        </w:rPr>
        <w:t xml:space="preserve">par exemple lecture, exercices </w:t>
      </w:r>
    </w:p>
    <w:p w14:paraId="185C80EA" w14:textId="77777777" w:rsidR="004112C7" w:rsidRPr="00682C57" w:rsidRDefault="004112C7" w:rsidP="004112C7">
      <w:pPr>
        <w:spacing w:after="0" w:line="240" w:lineRule="auto"/>
        <w:jc w:val="both"/>
        <w:rPr>
          <w:rFonts w:eastAsia="Times New Roman" w:cstheme="minorHAnsi"/>
          <w:lang w:eastAsia="fr-FR"/>
        </w:rPr>
      </w:pPr>
    </w:p>
    <w:p w14:paraId="2FCA4BC1" w14:textId="77777777" w:rsidR="004112C7" w:rsidRPr="00682C57" w:rsidRDefault="004112C7" w:rsidP="004112C7">
      <w:pPr>
        <w:spacing w:after="0" w:line="240" w:lineRule="auto"/>
        <w:rPr>
          <w:rFonts w:eastAsia="Times New Roman" w:cstheme="minorHAnsi"/>
          <w:lang w:eastAsia="fr-FR"/>
        </w:rPr>
      </w:pPr>
    </w:p>
    <w:p w14:paraId="7EC8EE2C" w14:textId="77777777" w:rsidR="004112C7" w:rsidRPr="00682C57" w:rsidRDefault="004112C7" w:rsidP="004112C7">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fr-FR"/>
        </w:rPr>
      </w:pPr>
      <w:r w:rsidRPr="00682C57">
        <w:rPr>
          <w:rFonts w:eastAsia="Times New Roman" w:cstheme="minorHAnsi"/>
          <w:lang w:eastAsia="fr-FR"/>
        </w:rPr>
        <w:t>Emploi-repère :</w:t>
      </w:r>
      <w:r w:rsidRPr="00682C57">
        <w:rPr>
          <w:rFonts w:eastAsia="Times New Roman" w:cstheme="minorHAnsi"/>
          <w:b/>
          <w:lang w:eastAsia="fr-FR"/>
        </w:rPr>
        <w:t xml:space="preserve"> Garde d’enfant(s) B</w:t>
      </w:r>
    </w:p>
    <w:p w14:paraId="7D65FDA0" w14:textId="77777777" w:rsidR="004112C7" w:rsidRPr="00682C57" w:rsidRDefault="004112C7" w:rsidP="004112C7">
      <w:pPr>
        <w:spacing w:after="0" w:line="240" w:lineRule="auto"/>
        <w:rPr>
          <w:rFonts w:eastAsia="Times New Roman" w:cstheme="minorHAnsi"/>
          <w:lang w:eastAsia="fr-FR"/>
        </w:rPr>
      </w:pPr>
    </w:p>
    <w:p w14:paraId="4CBFD5D7" w14:textId="7A001CAE" w:rsidR="004112C7" w:rsidRPr="00682C57" w:rsidRDefault="004112C7" w:rsidP="004112C7">
      <w:pPr>
        <w:spacing w:after="0" w:line="240" w:lineRule="auto"/>
        <w:jc w:val="both"/>
        <w:rPr>
          <w:rFonts w:eastAsia="Times New Roman" w:cstheme="minorHAnsi"/>
          <w:i/>
          <w:lang w:eastAsia="fr-FR"/>
        </w:rPr>
      </w:pPr>
      <w:r w:rsidRPr="00682C57">
        <w:rPr>
          <w:rFonts w:eastAsia="Times New Roman" w:cstheme="minorHAnsi"/>
          <w:i/>
          <w:lang w:eastAsia="fr-FR"/>
        </w:rPr>
        <w:t xml:space="preserve">L’emploi-repère de Garde d’enfant(s) B consiste à s’occuper d’un ou de plusieurs enfants de plus ou de moins de </w:t>
      </w:r>
      <w:r w:rsidR="003F73BB">
        <w:rPr>
          <w:rFonts w:eastAsia="Times New Roman" w:cstheme="minorHAnsi"/>
          <w:i/>
          <w:lang w:eastAsia="fr-FR"/>
        </w:rPr>
        <w:t>trois (</w:t>
      </w:r>
      <w:r w:rsidRPr="00682C57">
        <w:rPr>
          <w:rFonts w:eastAsia="Times New Roman" w:cstheme="minorHAnsi"/>
          <w:i/>
          <w:lang w:eastAsia="fr-FR"/>
        </w:rPr>
        <w:t>3</w:t>
      </w:r>
      <w:r w:rsidR="003F73BB">
        <w:rPr>
          <w:rFonts w:eastAsia="Times New Roman" w:cstheme="minorHAnsi"/>
          <w:i/>
          <w:lang w:eastAsia="fr-FR"/>
        </w:rPr>
        <w:t>)</w:t>
      </w:r>
      <w:r w:rsidRPr="00682C57">
        <w:rPr>
          <w:rFonts w:eastAsia="Times New Roman" w:cstheme="minorHAnsi"/>
          <w:i/>
          <w:lang w:eastAsia="fr-FR"/>
        </w:rPr>
        <w:t xml:space="preserve"> ans.</w:t>
      </w:r>
    </w:p>
    <w:p w14:paraId="767B768A" w14:textId="77777777" w:rsidR="004112C7" w:rsidRPr="00682C57" w:rsidRDefault="004112C7" w:rsidP="004112C7">
      <w:pPr>
        <w:spacing w:after="0" w:line="240" w:lineRule="auto"/>
        <w:jc w:val="both"/>
        <w:rPr>
          <w:rFonts w:eastAsia="Times New Roman" w:cstheme="minorHAnsi"/>
          <w:u w:val="single"/>
          <w:lang w:eastAsia="fr-FR"/>
        </w:rPr>
      </w:pPr>
    </w:p>
    <w:p w14:paraId="797F7960" w14:textId="77777777" w:rsidR="004112C7" w:rsidRPr="00682C57" w:rsidRDefault="004112C7" w:rsidP="004112C7">
      <w:pPr>
        <w:spacing w:after="0" w:line="240" w:lineRule="auto"/>
        <w:jc w:val="both"/>
        <w:rPr>
          <w:rFonts w:eastAsia="Times New Roman" w:cstheme="minorHAnsi"/>
          <w:lang w:eastAsia="fr-FR"/>
        </w:rPr>
      </w:pPr>
      <w:r w:rsidRPr="00682C57">
        <w:rPr>
          <w:rFonts w:eastAsia="Times New Roman" w:cstheme="minorHAnsi"/>
          <w:lang w:eastAsia="fr-FR"/>
        </w:rPr>
        <w:t>Selon les consignes de l’employeur, les activités comprennent principalement :</w:t>
      </w:r>
    </w:p>
    <w:p w14:paraId="4C2E53E0" w14:textId="77777777" w:rsidR="004112C7" w:rsidRPr="00682C57" w:rsidRDefault="004112C7" w:rsidP="004112C7">
      <w:pPr>
        <w:spacing w:after="0" w:line="240" w:lineRule="auto"/>
        <w:jc w:val="both"/>
        <w:rPr>
          <w:rFonts w:eastAsia="Times New Roman" w:cstheme="minorHAnsi"/>
          <w:b/>
          <w:lang w:eastAsia="fr-FR"/>
        </w:rPr>
      </w:pPr>
    </w:p>
    <w:p w14:paraId="285499A2" w14:textId="20901587" w:rsidR="004112C7" w:rsidRPr="00682C57" w:rsidRDefault="003F73BB" w:rsidP="00C2202D">
      <w:pPr>
        <w:numPr>
          <w:ilvl w:val="0"/>
          <w:numId w:val="57"/>
        </w:numPr>
        <w:spacing w:after="0" w:line="240" w:lineRule="auto"/>
        <w:contextualSpacing/>
        <w:jc w:val="both"/>
        <w:rPr>
          <w:rFonts w:eastAsia="Times New Roman" w:cstheme="minorHAnsi"/>
          <w:b/>
          <w:lang w:eastAsia="fr-FR"/>
        </w:rPr>
      </w:pPr>
      <w:proofErr w:type="gramStart"/>
      <w:r>
        <w:rPr>
          <w:rFonts w:eastAsia="Times New Roman" w:cstheme="minorHAnsi"/>
          <w:lang w:eastAsia="fr-FR"/>
        </w:rPr>
        <w:t>l</w:t>
      </w:r>
      <w:r w:rsidR="004112C7" w:rsidRPr="00682C57">
        <w:rPr>
          <w:rFonts w:eastAsia="Times New Roman" w:cstheme="minorHAnsi"/>
          <w:lang w:eastAsia="fr-FR"/>
        </w:rPr>
        <w:t>es</w:t>
      </w:r>
      <w:proofErr w:type="gramEnd"/>
      <w:r w:rsidR="004112C7" w:rsidRPr="00682C57">
        <w:rPr>
          <w:rFonts w:eastAsia="Times New Roman" w:cstheme="minorHAnsi"/>
          <w:lang w:eastAsia="fr-FR"/>
        </w:rPr>
        <w:t xml:space="preserve"> activités de l’emploi-repère </w:t>
      </w:r>
      <w:r w:rsidR="004112C7" w:rsidRPr="00682C57">
        <w:rPr>
          <w:rFonts w:eastAsia="Times New Roman" w:cstheme="minorHAnsi"/>
          <w:b/>
          <w:lang w:eastAsia="fr-FR"/>
        </w:rPr>
        <w:t>Garde d’enfant(s) A</w:t>
      </w:r>
    </w:p>
    <w:p w14:paraId="5096ACD9" w14:textId="77777777" w:rsidR="004112C7" w:rsidRPr="00682C57" w:rsidRDefault="004112C7" w:rsidP="004112C7">
      <w:pPr>
        <w:spacing w:after="0" w:line="240" w:lineRule="auto"/>
        <w:ind w:left="720"/>
        <w:contextualSpacing/>
        <w:jc w:val="both"/>
        <w:rPr>
          <w:rFonts w:eastAsia="Times New Roman" w:cstheme="minorHAnsi"/>
          <w:lang w:eastAsia="fr-FR"/>
        </w:rPr>
      </w:pPr>
    </w:p>
    <w:p w14:paraId="3F71E83C" w14:textId="57A2CBAA" w:rsidR="004112C7" w:rsidRPr="00682C57" w:rsidRDefault="003F73BB" w:rsidP="004112C7">
      <w:pPr>
        <w:spacing w:after="0" w:line="240" w:lineRule="auto"/>
        <w:ind w:firstLine="708"/>
        <w:jc w:val="both"/>
        <w:rPr>
          <w:rFonts w:eastAsia="Times New Roman" w:cstheme="minorHAnsi"/>
          <w:lang w:eastAsia="fr-FR"/>
        </w:rPr>
      </w:pPr>
      <w:proofErr w:type="gramStart"/>
      <w:r>
        <w:rPr>
          <w:rFonts w:eastAsia="Times New Roman" w:cstheme="minorHAnsi"/>
          <w:lang w:eastAsia="fr-FR"/>
        </w:rPr>
        <w:t>et</w:t>
      </w:r>
      <w:proofErr w:type="gramEnd"/>
    </w:p>
    <w:p w14:paraId="0FE712C0" w14:textId="77777777" w:rsidR="004112C7" w:rsidRPr="00682C57" w:rsidRDefault="004112C7" w:rsidP="004112C7">
      <w:pPr>
        <w:spacing w:after="0" w:line="240" w:lineRule="auto"/>
        <w:ind w:left="708"/>
        <w:jc w:val="both"/>
        <w:rPr>
          <w:rFonts w:eastAsia="Times New Roman" w:cstheme="minorHAnsi"/>
          <w:lang w:eastAsia="fr-FR"/>
        </w:rPr>
      </w:pPr>
    </w:p>
    <w:p w14:paraId="2EC71822" w14:textId="0E899962" w:rsidR="004112C7" w:rsidRPr="00682C57" w:rsidRDefault="003F73BB" w:rsidP="00C2202D">
      <w:pPr>
        <w:numPr>
          <w:ilvl w:val="0"/>
          <w:numId w:val="57"/>
        </w:numPr>
        <w:spacing w:after="0" w:line="240" w:lineRule="auto"/>
        <w:contextualSpacing/>
        <w:jc w:val="both"/>
        <w:rPr>
          <w:rFonts w:eastAsia="Times New Roman" w:cstheme="minorHAnsi"/>
          <w:lang w:eastAsia="fr-FR"/>
        </w:rPr>
      </w:pPr>
      <w:proofErr w:type="gramStart"/>
      <w:r>
        <w:rPr>
          <w:rFonts w:eastAsia="Times New Roman" w:cstheme="minorHAnsi"/>
          <w:b/>
          <w:lang w:eastAsia="fr-FR"/>
        </w:rPr>
        <w:t>e</w:t>
      </w:r>
      <w:r w:rsidR="004112C7" w:rsidRPr="00682C57">
        <w:rPr>
          <w:rFonts w:eastAsia="Times New Roman" w:cstheme="minorHAnsi"/>
          <w:b/>
          <w:lang w:eastAsia="fr-FR"/>
        </w:rPr>
        <w:t>ntretenir</w:t>
      </w:r>
      <w:proofErr w:type="gramEnd"/>
      <w:r w:rsidR="004112C7" w:rsidRPr="00682C57">
        <w:rPr>
          <w:rFonts w:eastAsia="Times New Roman" w:cstheme="minorHAnsi"/>
          <w:b/>
          <w:lang w:eastAsia="fr-FR"/>
        </w:rPr>
        <w:t xml:space="preserve"> le linge de l’enfant : </w:t>
      </w:r>
      <w:r w:rsidR="004112C7" w:rsidRPr="00682C57">
        <w:rPr>
          <w:rFonts w:eastAsia="Times New Roman" w:cstheme="minorHAnsi"/>
          <w:lang w:eastAsia="fr-FR"/>
        </w:rPr>
        <w:t>par exemple</w:t>
      </w:r>
      <w:r w:rsidR="004112C7" w:rsidRPr="00682C57">
        <w:rPr>
          <w:rFonts w:eastAsia="Times New Roman" w:cstheme="minorHAnsi"/>
          <w:b/>
          <w:lang w:eastAsia="fr-FR"/>
        </w:rPr>
        <w:t xml:space="preserve"> </w:t>
      </w:r>
      <w:r w:rsidR="004112C7" w:rsidRPr="00682C57">
        <w:rPr>
          <w:rFonts w:eastAsia="Times New Roman" w:cstheme="minorHAnsi"/>
          <w:lang w:eastAsia="fr-FR"/>
        </w:rPr>
        <w:t xml:space="preserve">trier, laver, repasser, plier et ranger le linge </w:t>
      </w:r>
    </w:p>
    <w:p w14:paraId="26F595A9" w14:textId="77777777" w:rsidR="004112C7" w:rsidRPr="00682C57" w:rsidRDefault="004112C7" w:rsidP="004112C7">
      <w:pPr>
        <w:spacing w:after="0" w:line="240" w:lineRule="auto"/>
        <w:jc w:val="both"/>
        <w:rPr>
          <w:rFonts w:eastAsia="Times New Roman" w:cstheme="minorHAnsi"/>
          <w:b/>
          <w:lang w:eastAsia="fr-FR"/>
        </w:rPr>
      </w:pPr>
    </w:p>
    <w:p w14:paraId="367B4EE9" w14:textId="1297544D" w:rsidR="004112C7" w:rsidRPr="00682C57" w:rsidRDefault="004112C7" w:rsidP="004112C7">
      <w:pPr>
        <w:rPr>
          <w:rFonts w:eastAsia="Times New Roman" w:cstheme="minorHAnsi"/>
          <w:lang w:eastAsia="fr-FR"/>
        </w:rPr>
      </w:pPr>
      <w:r w:rsidRPr="00682C57">
        <w:rPr>
          <w:rFonts w:eastAsia="Times New Roman" w:cstheme="minorHAnsi"/>
          <w:lang w:eastAsia="fr-FR"/>
        </w:rPr>
        <w:br w:type="page"/>
      </w:r>
    </w:p>
    <w:p w14:paraId="0C3EE9FA" w14:textId="77777777" w:rsidR="00B011B6" w:rsidRPr="00FA002D" w:rsidRDefault="00B011B6" w:rsidP="00FA002D">
      <w:pPr>
        <w:spacing w:after="0" w:line="240" w:lineRule="auto"/>
        <w:jc w:val="center"/>
        <w:rPr>
          <w:rFonts w:eastAsia="Times New Roman" w:cstheme="minorHAnsi"/>
          <w:b/>
          <w:bCs/>
          <w:color w:val="95B3D7" w:themeColor="accent1" w:themeTint="99"/>
          <w:lang w:eastAsia="fr-FR"/>
        </w:rPr>
      </w:pPr>
      <w:r w:rsidRPr="00FA002D">
        <w:rPr>
          <w:rFonts w:eastAsia="Times New Roman" w:cstheme="minorHAnsi"/>
          <w:b/>
          <w:bCs/>
          <w:color w:val="95B3D7" w:themeColor="accent1" w:themeTint="99"/>
          <w:lang w:eastAsia="fr-FR"/>
        </w:rPr>
        <w:lastRenderedPageBreak/>
        <w:t>CLASSIFICATION DES EMPLOIS APPLICABLE AUX SALARIES DU PARTICULIER EMPLOYEUR</w:t>
      </w:r>
    </w:p>
    <w:p w14:paraId="0B0D78AE" w14:textId="77777777" w:rsidR="00B011B6" w:rsidRPr="00682C57" w:rsidRDefault="00B011B6" w:rsidP="004112C7">
      <w:pPr>
        <w:spacing w:after="120"/>
        <w:jc w:val="center"/>
        <w:rPr>
          <w:rFonts w:cstheme="minorHAnsi"/>
          <w:color w:val="FFFFFF"/>
          <w:highlight w:val="darkGray"/>
        </w:rPr>
      </w:pPr>
    </w:p>
    <w:p w14:paraId="39FA6F5A" w14:textId="23443762" w:rsidR="004112C7" w:rsidRPr="00682C57" w:rsidRDefault="004112C7" w:rsidP="00B011B6">
      <w:pPr>
        <w:pBdr>
          <w:top w:val="single" w:sz="4" w:space="1" w:color="auto"/>
          <w:left w:val="single" w:sz="4" w:space="4" w:color="auto"/>
          <w:bottom w:val="single" w:sz="4" w:space="1" w:color="auto"/>
          <w:right w:val="single" w:sz="4" w:space="4" w:color="auto"/>
        </w:pBdr>
        <w:shd w:val="clear" w:color="auto" w:fill="C6D9F1" w:themeFill="text2" w:themeFillTint="33"/>
        <w:spacing w:after="0" w:line="240" w:lineRule="auto"/>
        <w:jc w:val="center"/>
        <w:rPr>
          <w:rFonts w:eastAsia="Times New Roman" w:cstheme="minorHAnsi"/>
          <w:b/>
          <w:bCs/>
          <w:color w:val="0070C0"/>
          <w:lang w:eastAsia="fr-FR"/>
        </w:rPr>
      </w:pPr>
      <w:r w:rsidRPr="00682C57">
        <w:rPr>
          <w:rFonts w:eastAsia="Times New Roman" w:cstheme="minorHAnsi"/>
          <w:b/>
          <w:bCs/>
          <w:color w:val="0070C0"/>
          <w:lang w:eastAsia="fr-FR"/>
        </w:rPr>
        <w:t>ANNEXE B : DOMAINE ADULTE</w:t>
      </w:r>
    </w:p>
    <w:p w14:paraId="578EA663" w14:textId="77777777" w:rsidR="004112C7" w:rsidRPr="00682C57" w:rsidRDefault="004112C7" w:rsidP="004112C7">
      <w:pPr>
        <w:jc w:val="both"/>
        <w:rPr>
          <w:rFonts w:cstheme="minorHAnsi"/>
        </w:rPr>
      </w:pPr>
    </w:p>
    <w:p w14:paraId="169203E0" w14:textId="77777777" w:rsidR="004112C7" w:rsidRPr="00682C57" w:rsidRDefault="004112C7" w:rsidP="004112C7">
      <w:pPr>
        <w:jc w:val="both"/>
        <w:rPr>
          <w:rFonts w:cstheme="minorHAnsi"/>
        </w:rPr>
      </w:pPr>
      <w:r w:rsidRPr="00682C57">
        <w:rPr>
          <w:rFonts w:cstheme="minorHAnsi"/>
        </w:rPr>
        <w:t xml:space="preserve">Quatre emplois-repères d’assistant(e) de vie appartiennent au domaine d’activités « Adulte ». Les emplois d’assistant(e) de vie consistent à accompagner des personnes adultes dont l’autonomie est altérée de manière temporaire, évolutive ou permanente dans la réalisation de leurs activités pouvant aller des tâches courantes aux actes essentiels de la vie quotidienne. En fonction des besoins de la personne, l’assistant(e) de vie peut être amené(e) à faire le lien avec l’entourage et/ou les professionnels de santé. </w:t>
      </w:r>
    </w:p>
    <w:p w14:paraId="1DCF6AC3" w14:textId="77777777" w:rsidR="004112C7" w:rsidRPr="00682C57" w:rsidRDefault="004112C7" w:rsidP="004112C7">
      <w:pPr>
        <w:jc w:val="both"/>
        <w:rPr>
          <w:rFonts w:cstheme="minorHAnsi"/>
        </w:rPr>
      </w:pPr>
      <w:r w:rsidRPr="00682C57">
        <w:rPr>
          <w:rFonts w:cstheme="minorHAnsi"/>
        </w:rPr>
        <w:t>Les activités de chaque emploi-repère d’assistant(e) de vie (telles qu’énumérées ci-après et dont la liste des tâches n’est pas exhaustive) correspondent aux activités principales de l’emploi-repère même si elles ne sont pas toutes demandées au salarié.</w:t>
      </w:r>
    </w:p>
    <w:p w14:paraId="544C4A82" w14:textId="77777777" w:rsidR="004112C7" w:rsidRPr="00682C57" w:rsidRDefault="004112C7" w:rsidP="004112C7">
      <w:pPr>
        <w:pBdr>
          <w:top w:val="single" w:sz="4" w:space="1" w:color="auto"/>
          <w:left w:val="single" w:sz="4" w:space="4" w:color="auto"/>
          <w:bottom w:val="single" w:sz="4" w:space="1" w:color="auto"/>
          <w:right w:val="single" w:sz="4" w:space="15" w:color="auto"/>
        </w:pBdr>
        <w:rPr>
          <w:rFonts w:cstheme="minorHAnsi"/>
        </w:rPr>
      </w:pPr>
      <w:r w:rsidRPr="00682C57">
        <w:rPr>
          <w:rFonts w:cstheme="minorHAnsi"/>
        </w:rPr>
        <w:t>Cartographie des emplois-repères du domaine « Adulte »</w:t>
      </w:r>
    </w:p>
    <w:p w14:paraId="0DD333EC" w14:textId="77777777" w:rsidR="004112C7" w:rsidRPr="00682C57" w:rsidRDefault="004112C7" w:rsidP="004112C7">
      <w:pPr>
        <w:pStyle w:val="Paragraphedeliste"/>
        <w:ind w:left="708"/>
        <w:rPr>
          <w:rFonts w:cstheme="minorHAnsi"/>
        </w:rPr>
      </w:pPr>
    </w:p>
    <w:tbl>
      <w:tblPr>
        <w:tblW w:w="9949" w:type="dxa"/>
        <w:tblInd w:w="44" w:type="dxa"/>
        <w:tblCellMar>
          <w:left w:w="70" w:type="dxa"/>
          <w:right w:w="70" w:type="dxa"/>
        </w:tblCellMar>
        <w:tblLook w:val="04A0" w:firstRow="1" w:lastRow="0" w:firstColumn="1" w:lastColumn="0" w:noHBand="0" w:noVBand="1"/>
      </w:tblPr>
      <w:tblGrid>
        <w:gridCol w:w="1929"/>
        <w:gridCol w:w="611"/>
        <w:gridCol w:w="1929"/>
        <w:gridCol w:w="611"/>
        <w:gridCol w:w="1929"/>
        <w:gridCol w:w="611"/>
        <w:gridCol w:w="2329"/>
      </w:tblGrid>
      <w:tr w:rsidR="004112C7" w:rsidRPr="00682C57" w14:paraId="062A1679" w14:textId="77777777" w:rsidTr="004112C7">
        <w:trPr>
          <w:trHeight w:val="725"/>
        </w:trPr>
        <w:tc>
          <w:tcPr>
            <w:tcW w:w="1929" w:type="dxa"/>
            <w:tcBorders>
              <w:top w:val="single" w:sz="8" w:space="0" w:color="auto"/>
              <w:left w:val="single" w:sz="8" w:space="0" w:color="auto"/>
              <w:bottom w:val="single" w:sz="8" w:space="0" w:color="auto"/>
              <w:right w:val="single" w:sz="8" w:space="0" w:color="auto"/>
            </w:tcBorders>
            <w:shd w:val="clear" w:color="auto" w:fill="0000FF"/>
            <w:vAlign w:val="center"/>
            <w:hideMark/>
          </w:tcPr>
          <w:p w14:paraId="7A7B9E47" w14:textId="77777777" w:rsidR="004112C7" w:rsidRPr="00682C57" w:rsidRDefault="004112C7">
            <w:pPr>
              <w:jc w:val="center"/>
              <w:rPr>
                <w:rFonts w:cstheme="minorHAnsi"/>
                <w:b/>
                <w:bCs/>
                <w:color w:val="FFFFFF"/>
              </w:rPr>
            </w:pPr>
            <w:r w:rsidRPr="00682C57">
              <w:rPr>
                <w:rFonts w:cstheme="minorHAnsi"/>
                <w:b/>
                <w:bCs/>
                <w:color w:val="FFFFFF"/>
              </w:rPr>
              <w:t>Assistant(e) de vie A</w:t>
            </w:r>
          </w:p>
          <w:p w14:paraId="7373F6D0" w14:textId="77777777" w:rsidR="004112C7" w:rsidRPr="00682C57" w:rsidRDefault="004112C7">
            <w:pPr>
              <w:jc w:val="center"/>
              <w:rPr>
                <w:rFonts w:cstheme="minorHAnsi"/>
                <w:bCs/>
                <w:color w:val="FFFFFF"/>
              </w:rPr>
            </w:pPr>
            <w:r w:rsidRPr="00682C57">
              <w:rPr>
                <w:rFonts w:cstheme="minorHAnsi"/>
                <w:b/>
                <w:bCs/>
                <w:color w:val="FFFFFF"/>
              </w:rPr>
              <w:t>Echelle 3</w:t>
            </w:r>
          </w:p>
        </w:tc>
        <w:tc>
          <w:tcPr>
            <w:tcW w:w="611" w:type="dxa"/>
            <w:noWrap/>
            <w:vAlign w:val="center"/>
            <w:hideMark/>
          </w:tcPr>
          <w:p w14:paraId="42D06E7E" w14:textId="77777777" w:rsidR="004112C7" w:rsidRPr="00682C57" w:rsidRDefault="004112C7">
            <w:pPr>
              <w:rPr>
                <w:rFonts w:cstheme="minorHAnsi"/>
                <w:bCs/>
                <w:color w:val="FFFFFF"/>
              </w:rPr>
            </w:pPr>
          </w:p>
        </w:tc>
        <w:tc>
          <w:tcPr>
            <w:tcW w:w="1929" w:type="dxa"/>
            <w:tcBorders>
              <w:top w:val="single" w:sz="8" w:space="0" w:color="auto"/>
              <w:left w:val="single" w:sz="8" w:space="0" w:color="auto"/>
              <w:bottom w:val="single" w:sz="8" w:space="0" w:color="auto"/>
              <w:right w:val="single" w:sz="8" w:space="0" w:color="auto"/>
            </w:tcBorders>
            <w:shd w:val="clear" w:color="auto" w:fill="0000FF"/>
            <w:vAlign w:val="center"/>
            <w:hideMark/>
          </w:tcPr>
          <w:p w14:paraId="512BA506" w14:textId="77777777" w:rsidR="004112C7" w:rsidRPr="00682C57" w:rsidRDefault="004112C7">
            <w:pPr>
              <w:jc w:val="center"/>
              <w:rPr>
                <w:rFonts w:eastAsia="Times New Roman" w:cstheme="minorHAnsi"/>
                <w:b/>
                <w:bCs/>
                <w:color w:val="FFFFFF"/>
              </w:rPr>
            </w:pPr>
            <w:r w:rsidRPr="00682C57">
              <w:rPr>
                <w:rFonts w:cstheme="minorHAnsi"/>
                <w:b/>
                <w:bCs/>
                <w:color w:val="FFFFFF"/>
              </w:rPr>
              <w:t>Assistant(e) de vie B</w:t>
            </w:r>
          </w:p>
          <w:p w14:paraId="1266BB70" w14:textId="77777777" w:rsidR="004112C7" w:rsidRPr="00682C57" w:rsidRDefault="004112C7">
            <w:pPr>
              <w:jc w:val="center"/>
              <w:rPr>
                <w:rFonts w:cstheme="minorHAnsi"/>
                <w:bCs/>
                <w:color w:val="FFFFFF"/>
              </w:rPr>
            </w:pPr>
            <w:r w:rsidRPr="00682C57">
              <w:rPr>
                <w:rFonts w:cstheme="minorHAnsi"/>
                <w:b/>
                <w:bCs/>
                <w:color w:val="FFFFFF"/>
              </w:rPr>
              <w:t>Echelle 4</w:t>
            </w:r>
          </w:p>
        </w:tc>
        <w:tc>
          <w:tcPr>
            <w:tcW w:w="611" w:type="dxa"/>
            <w:noWrap/>
            <w:vAlign w:val="center"/>
            <w:hideMark/>
          </w:tcPr>
          <w:p w14:paraId="0A316C84" w14:textId="77777777" w:rsidR="004112C7" w:rsidRPr="00682C57" w:rsidRDefault="004112C7">
            <w:pPr>
              <w:rPr>
                <w:rFonts w:cstheme="minorHAnsi"/>
                <w:bCs/>
                <w:color w:val="FFFFFF"/>
              </w:rPr>
            </w:pPr>
          </w:p>
        </w:tc>
        <w:tc>
          <w:tcPr>
            <w:tcW w:w="1929" w:type="dxa"/>
            <w:tcBorders>
              <w:top w:val="single" w:sz="8" w:space="0" w:color="auto"/>
              <w:left w:val="single" w:sz="8" w:space="0" w:color="auto"/>
              <w:bottom w:val="single" w:sz="8" w:space="0" w:color="auto"/>
              <w:right w:val="single" w:sz="8" w:space="0" w:color="auto"/>
            </w:tcBorders>
            <w:shd w:val="clear" w:color="auto" w:fill="0000FF"/>
            <w:vAlign w:val="center"/>
            <w:hideMark/>
          </w:tcPr>
          <w:p w14:paraId="251CB99B" w14:textId="77777777" w:rsidR="004112C7" w:rsidRPr="00682C57" w:rsidRDefault="004112C7">
            <w:pPr>
              <w:jc w:val="center"/>
              <w:rPr>
                <w:rFonts w:eastAsia="Times New Roman" w:cstheme="minorHAnsi"/>
                <w:b/>
                <w:bCs/>
                <w:color w:val="FFFFFF"/>
              </w:rPr>
            </w:pPr>
            <w:r w:rsidRPr="00682C57">
              <w:rPr>
                <w:rFonts w:cstheme="minorHAnsi"/>
                <w:b/>
                <w:bCs/>
                <w:color w:val="FFFFFF"/>
              </w:rPr>
              <w:t>Assistant(e) de vie C</w:t>
            </w:r>
          </w:p>
          <w:p w14:paraId="5A0924E2" w14:textId="77777777" w:rsidR="004112C7" w:rsidRPr="00682C57" w:rsidRDefault="004112C7">
            <w:pPr>
              <w:jc w:val="center"/>
              <w:rPr>
                <w:rFonts w:cstheme="minorHAnsi"/>
                <w:bCs/>
                <w:color w:val="FFFFFF"/>
              </w:rPr>
            </w:pPr>
            <w:r w:rsidRPr="00682C57">
              <w:rPr>
                <w:rFonts w:cstheme="minorHAnsi"/>
                <w:b/>
                <w:bCs/>
                <w:color w:val="FFFFFF"/>
              </w:rPr>
              <w:t>Echelle 5</w:t>
            </w:r>
          </w:p>
        </w:tc>
        <w:tc>
          <w:tcPr>
            <w:tcW w:w="611" w:type="dxa"/>
            <w:noWrap/>
            <w:vAlign w:val="center"/>
            <w:hideMark/>
          </w:tcPr>
          <w:p w14:paraId="2BD8C712" w14:textId="77777777" w:rsidR="004112C7" w:rsidRPr="00682C57" w:rsidRDefault="004112C7">
            <w:pPr>
              <w:rPr>
                <w:rFonts w:cstheme="minorHAnsi"/>
                <w:bCs/>
                <w:color w:val="FFFFFF"/>
              </w:rPr>
            </w:pPr>
          </w:p>
        </w:tc>
        <w:tc>
          <w:tcPr>
            <w:tcW w:w="2329" w:type="dxa"/>
            <w:tcBorders>
              <w:top w:val="single" w:sz="8" w:space="0" w:color="auto"/>
              <w:left w:val="single" w:sz="8" w:space="0" w:color="auto"/>
              <w:bottom w:val="single" w:sz="8" w:space="0" w:color="auto"/>
              <w:right w:val="single" w:sz="8" w:space="0" w:color="auto"/>
            </w:tcBorders>
            <w:shd w:val="clear" w:color="auto" w:fill="0000FF"/>
            <w:vAlign w:val="center"/>
            <w:hideMark/>
          </w:tcPr>
          <w:p w14:paraId="3659D6A1" w14:textId="77777777" w:rsidR="004112C7" w:rsidRPr="00682C57" w:rsidRDefault="004112C7">
            <w:pPr>
              <w:jc w:val="center"/>
              <w:rPr>
                <w:rFonts w:eastAsia="Times New Roman" w:cstheme="minorHAnsi"/>
                <w:b/>
                <w:bCs/>
                <w:color w:val="FFFFFF"/>
              </w:rPr>
            </w:pPr>
            <w:r w:rsidRPr="00682C57">
              <w:rPr>
                <w:rFonts w:cstheme="minorHAnsi"/>
                <w:b/>
                <w:bCs/>
                <w:color w:val="FFFFFF"/>
              </w:rPr>
              <w:t xml:space="preserve">Assistant(e) de vie </w:t>
            </w:r>
          </w:p>
          <w:p w14:paraId="2F8BB734" w14:textId="77777777" w:rsidR="004112C7" w:rsidRPr="00682C57" w:rsidRDefault="004112C7">
            <w:pPr>
              <w:jc w:val="center"/>
              <w:rPr>
                <w:rFonts w:cstheme="minorHAnsi"/>
                <w:b/>
                <w:bCs/>
                <w:color w:val="FFFFFF"/>
              </w:rPr>
            </w:pPr>
            <w:r w:rsidRPr="00682C57">
              <w:rPr>
                <w:rFonts w:cstheme="minorHAnsi"/>
                <w:b/>
                <w:bCs/>
                <w:color w:val="FFFFFF"/>
              </w:rPr>
              <w:t>D</w:t>
            </w:r>
          </w:p>
          <w:p w14:paraId="1E002221" w14:textId="77777777" w:rsidR="004112C7" w:rsidRPr="00682C57" w:rsidRDefault="004112C7">
            <w:pPr>
              <w:jc w:val="center"/>
              <w:rPr>
                <w:rFonts w:cstheme="minorHAnsi"/>
                <w:bCs/>
                <w:color w:val="FFFFFF"/>
              </w:rPr>
            </w:pPr>
            <w:r w:rsidRPr="00682C57">
              <w:rPr>
                <w:rFonts w:cstheme="minorHAnsi"/>
                <w:b/>
                <w:bCs/>
                <w:color w:val="FFFFFF"/>
              </w:rPr>
              <w:t>Echelle 6</w:t>
            </w:r>
          </w:p>
        </w:tc>
      </w:tr>
      <w:tr w:rsidR="004112C7" w:rsidRPr="00682C57" w14:paraId="2EC76A33" w14:textId="77777777" w:rsidTr="004112C7">
        <w:trPr>
          <w:trHeight w:val="238"/>
        </w:trPr>
        <w:tc>
          <w:tcPr>
            <w:tcW w:w="1929" w:type="dxa"/>
            <w:noWrap/>
            <w:vAlign w:val="bottom"/>
            <w:hideMark/>
          </w:tcPr>
          <w:p w14:paraId="17ACC234" w14:textId="77777777" w:rsidR="004112C7" w:rsidRPr="00682C57" w:rsidRDefault="004112C7">
            <w:pPr>
              <w:rPr>
                <w:rFonts w:cstheme="minorHAnsi"/>
                <w:bCs/>
                <w:color w:val="FFFFFF"/>
              </w:rPr>
            </w:pPr>
          </w:p>
        </w:tc>
        <w:tc>
          <w:tcPr>
            <w:tcW w:w="611" w:type="dxa"/>
            <w:noWrap/>
            <w:vAlign w:val="bottom"/>
            <w:hideMark/>
          </w:tcPr>
          <w:p w14:paraId="59A2F8BD" w14:textId="77777777" w:rsidR="004112C7" w:rsidRPr="00682C57" w:rsidRDefault="004112C7">
            <w:pPr>
              <w:rPr>
                <w:rFonts w:eastAsiaTheme="minorHAnsi" w:cstheme="minorHAnsi"/>
              </w:rPr>
            </w:pPr>
          </w:p>
        </w:tc>
        <w:tc>
          <w:tcPr>
            <w:tcW w:w="1929" w:type="dxa"/>
            <w:noWrap/>
            <w:vAlign w:val="bottom"/>
            <w:hideMark/>
          </w:tcPr>
          <w:p w14:paraId="5C2D5F2C" w14:textId="77777777" w:rsidR="004112C7" w:rsidRPr="00682C57" w:rsidRDefault="004112C7">
            <w:pPr>
              <w:rPr>
                <w:rFonts w:eastAsiaTheme="minorHAnsi" w:cstheme="minorHAnsi"/>
              </w:rPr>
            </w:pPr>
          </w:p>
        </w:tc>
        <w:tc>
          <w:tcPr>
            <w:tcW w:w="611" w:type="dxa"/>
            <w:noWrap/>
            <w:vAlign w:val="bottom"/>
            <w:hideMark/>
          </w:tcPr>
          <w:p w14:paraId="53A90622" w14:textId="77777777" w:rsidR="004112C7" w:rsidRPr="00682C57" w:rsidRDefault="004112C7">
            <w:pPr>
              <w:rPr>
                <w:rFonts w:eastAsiaTheme="minorHAnsi" w:cstheme="minorHAnsi"/>
              </w:rPr>
            </w:pPr>
          </w:p>
        </w:tc>
        <w:tc>
          <w:tcPr>
            <w:tcW w:w="1929" w:type="dxa"/>
            <w:noWrap/>
            <w:vAlign w:val="bottom"/>
            <w:hideMark/>
          </w:tcPr>
          <w:p w14:paraId="165D1674" w14:textId="77777777" w:rsidR="004112C7" w:rsidRPr="00682C57" w:rsidRDefault="004112C7">
            <w:pPr>
              <w:rPr>
                <w:rFonts w:eastAsiaTheme="minorHAnsi" w:cstheme="minorHAnsi"/>
              </w:rPr>
            </w:pPr>
          </w:p>
        </w:tc>
        <w:tc>
          <w:tcPr>
            <w:tcW w:w="611" w:type="dxa"/>
            <w:noWrap/>
            <w:vAlign w:val="bottom"/>
            <w:hideMark/>
          </w:tcPr>
          <w:p w14:paraId="0C331A4A" w14:textId="77777777" w:rsidR="004112C7" w:rsidRPr="00682C57" w:rsidRDefault="004112C7">
            <w:pPr>
              <w:rPr>
                <w:rFonts w:eastAsiaTheme="minorHAnsi" w:cstheme="minorHAnsi"/>
              </w:rPr>
            </w:pPr>
          </w:p>
        </w:tc>
        <w:tc>
          <w:tcPr>
            <w:tcW w:w="2329" w:type="dxa"/>
            <w:noWrap/>
            <w:vAlign w:val="bottom"/>
            <w:hideMark/>
          </w:tcPr>
          <w:p w14:paraId="1F843A90" w14:textId="77777777" w:rsidR="004112C7" w:rsidRPr="00682C57" w:rsidRDefault="004112C7">
            <w:pPr>
              <w:rPr>
                <w:rFonts w:eastAsiaTheme="minorHAnsi" w:cstheme="minorHAnsi"/>
              </w:rPr>
            </w:pPr>
          </w:p>
        </w:tc>
      </w:tr>
      <w:tr w:rsidR="004112C7" w:rsidRPr="00682C57" w14:paraId="11DF4231" w14:textId="77777777" w:rsidTr="004112C7">
        <w:trPr>
          <w:trHeight w:val="3447"/>
        </w:trPr>
        <w:tc>
          <w:tcPr>
            <w:tcW w:w="1929" w:type="dxa"/>
            <w:tcBorders>
              <w:top w:val="single" w:sz="8" w:space="0" w:color="auto"/>
              <w:left w:val="single" w:sz="8" w:space="0" w:color="auto"/>
              <w:bottom w:val="single" w:sz="8" w:space="0" w:color="auto"/>
              <w:right w:val="single" w:sz="8" w:space="0" w:color="auto"/>
            </w:tcBorders>
            <w:shd w:val="clear" w:color="auto" w:fill="CCFFCC"/>
            <w:hideMark/>
          </w:tcPr>
          <w:p w14:paraId="3341EFBC" w14:textId="77777777" w:rsidR="004112C7" w:rsidRPr="00682C57" w:rsidRDefault="004112C7">
            <w:pPr>
              <w:spacing w:after="240"/>
              <w:rPr>
                <w:rFonts w:eastAsia="Times New Roman" w:cstheme="minorHAnsi"/>
                <w:color w:val="000000"/>
              </w:rPr>
            </w:pPr>
            <w:r w:rsidRPr="00682C57">
              <w:rPr>
                <w:rFonts w:cstheme="minorHAnsi"/>
                <w:bCs/>
                <w:color w:val="000000"/>
                <w:u w:val="single"/>
              </w:rPr>
              <w:t>Effectuer et/ou accompagner l'employeur dans ses activités courantes :</w:t>
            </w:r>
            <w:r w:rsidRPr="00682C57">
              <w:rPr>
                <w:rFonts w:cstheme="minorHAnsi"/>
                <w:color w:val="000000"/>
              </w:rPr>
              <w:br/>
              <w:t>-activités sociales et/ou de loisirs</w:t>
            </w:r>
            <w:r w:rsidRPr="00682C57">
              <w:rPr>
                <w:rFonts w:cstheme="minorHAnsi"/>
                <w:color w:val="000000"/>
              </w:rPr>
              <w:br/>
              <w:t>-courses</w:t>
            </w:r>
            <w:r w:rsidRPr="00682C57">
              <w:rPr>
                <w:rFonts w:cstheme="minorHAnsi"/>
                <w:color w:val="000000"/>
              </w:rPr>
              <w:br/>
              <w:t>-tâches ménagères -entretien du linge</w:t>
            </w:r>
            <w:r w:rsidRPr="00682C57">
              <w:rPr>
                <w:rFonts w:cstheme="minorHAnsi"/>
                <w:color w:val="000000"/>
              </w:rPr>
              <w:br/>
              <w:t>-préparation de repas courants</w:t>
            </w:r>
            <w:r w:rsidRPr="00682C57">
              <w:rPr>
                <w:rFonts w:cstheme="minorHAnsi"/>
                <w:color w:val="000000"/>
              </w:rPr>
              <w:br/>
              <w:t xml:space="preserve">-tâches administratives courantes                </w:t>
            </w:r>
          </w:p>
        </w:tc>
        <w:tc>
          <w:tcPr>
            <w:tcW w:w="611" w:type="dxa"/>
            <w:noWrap/>
            <w:vAlign w:val="bottom"/>
            <w:hideMark/>
          </w:tcPr>
          <w:p w14:paraId="0396C489" w14:textId="77777777" w:rsidR="004112C7" w:rsidRPr="00682C57" w:rsidRDefault="004112C7">
            <w:pPr>
              <w:rPr>
                <w:rFonts w:cstheme="minorHAnsi"/>
                <w:color w:val="000000"/>
              </w:rPr>
            </w:pPr>
          </w:p>
        </w:tc>
        <w:tc>
          <w:tcPr>
            <w:tcW w:w="1929" w:type="dxa"/>
            <w:tcBorders>
              <w:top w:val="single" w:sz="8" w:space="0" w:color="auto"/>
              <w:left w:val="single" w:sz="8" w:space="0" w:color="auto"/>
              <w:bottom w:val="single" w:sz="8" w:space="0" w:color="auto"/>
              <w:right w:val="single" w:sz="8" w:space="0" w:color="auto"/>
            </w:tcBorders>
            <w:shd w:val="clear" w:color="auto" w:fill="CCFFCC"/>
            <w:vAlign w:val="center"/>
            <w:hideMark/>
          </w:tcPr>
          <w:p w14:paraId="49FE68F3" w14:textId="77777777" w:rsidR="004112C7" w:rsidRPr="00682C57" w:rsidRDefault="004112C7">
            <w:pPr>
              <w:jc w:val="center"/>
              <w:rPr>
                <w:rFonts w:eastAsia="Times New Roman" w:cstheme="minorHAnsi"/>
                <w:bCs/>
                <w:color w:val="000000"/>
              </w:rPr>
            </w:pPr>
            <w:r w:rsidRPr="00682C57">
              <w:rPr>
                <w:rFonts w:cstheme="minorHAnsi"/>
                <w:bCs/>
                <w:color w:val="000000"/>
              </w:rPr>
              <w:t>Assistant(e) de vie A</w:t>
            </w:r>
            <w:r w:rsidRPr="00682C57">
              <w:rPr>
                <w:rFonts w:cstheme="minorHAnsi"/>
                <w:bCs/>
                <w:color w:val="000000"/>
              </w:rPr>
              <w:br/>
              <w:t xml:space="preserve"> </w:t>
            </w:r>
            <w:r w:rsidRPr="00682C57">
              <w:rPr>
                <w:rFonts w:cstheme="minorHAnsi"/>
                <w:bCs/>
                <w:color w:val="000000"/>
              </w:rPr>
              <w:br/>
            </w:r>
          </w:p>
        </w:tc>
        <w:tc>
          <w:tcPr>
            <w:tcW w:w="611" w:type="dxa"/>
            <w:noWrap/>
            <w:vAlign w:val="bottom"/>
            <w:hideMark/>
          </w:tcPr>
          <w:p w14:paraId="400D206C" w14:textId="77777777" w:rsidR="004112C7" w:rsidRPr="00682C57" w:rsidRDefault="004112C7">
            <w:pPr>
              <w:rPr>
                <w:rFonts w:cstheme="minorHAnsi"/>
                <w:bCs/>
                <w:color w:val="000000"/>
              </w:rPr>
            </w:pPr>
          </w:p>
        </w:tc>
        <w:tc>
          <w:tcPr>
            <w:tcW w:w="1929" w:type="dxa"/>
            <w:tcBorders>
              <w:top w:val="single" w:sz="8" w:space="0" w:color="auto"/>
              <w:left w:val="single" w:sz="8" w:space="0" w:color="auto"/>
              <w:bottom w:val="single" w:sz="8" w:space="0" w:color="auto"/>
              <w:right w:val="single" w:sz="8" w:space="0" w:color="auto"/>
            </w:tcBorders>
            <w:shd w:val="clear" w:color="auto" w:fill="CCFFCC"/>
            <w:vAlign w:val="center"/>
            <w:hideMark/>
          </w:tcPr>
          <w:p w14:paraId="52A1A986" w14:textId="77777777" w:rsidR="004112C7" w:rsidRPr="00682C57" w:rsidRDefault="004112C7">
            <w:pPr>
              <w:jc w:val="center"/>
              <w:rPr>
                <w:rFonts w:eastAsia="Times New Roman" w:cstheme="minorHAnsi"/>
                <w:bCs/>
                <w:color w:val="000000"/>
              </w:rPr>
            </w:pPr>
            <w:r w:rsidRPr="00682C57">
              <w:rPr>
                <w:rFonts w:cstheme="minorHAnsi"/>
                <w:bCs/>
                <w:color w:val="000000"/>
              </w:rPr>
              <w:t>Assistant(e) de vie A</w:t>
            </w:r>
            <w:r w:rsidRPr="00682C57">
              <w:rPr>
                <w:rFonts w:cstheme="minorHAnsi"/>
                <w:bCs/>
                <w:color w:val="000000"/>
              </w:rPr>
              <w:br/>
              <w:t xml:space="preserve"> </w:t>
            </w:r>
            <w:r w:rsidRPr="00682C57">
              <w:rPr>
                <w:rFonts w:cstheme="minorHAnsi"/>
                <w:bCs/>
                <w:color w:val="000000"/>
              </w:rPr>
              <w:br/>
            </w:r>
          </w:p>
        </w:tc>
        <w:tc>
          <w:tcPr>
            <w:tcW w:w="611" w:type="dxa"/>
            <w:noWrap/>
            <w:vAlign w:val="bottom"/>
            <w:hideMark/>
          </w:tcPr>
          <w:p w14:paraId="1EF14ECD" w14:textId="77777777" w:rsidR="004112C7" w:rsidRPr="00682C57" w:rsidRDefault="004112C7">
            <w:pPr>
              <w:rPr>
                <w:rFonts w:cstheme="minorHAnsi"/>
                <w:bCs/>
                <w:color w:val="000000"/>
              </w:rPr>
            </w:pPr>
          </w:p>
        </w:tc>
        <w:tc>
          <w:tcPr>
            <w:tcW w:w="2329"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2A68CF23" w14:textId="77777777" w:rsidR="004112C7" w:rsidRPr="00682C57" w:rsidRDefault="004112C7">
            <w:pPr>
              <w:jc w:val="center"/>
              <w:rPr>
                <w:rFonts w:eastAsia="Times New Roman" w:cstheme="minorHAnsi"/>
                <w:bCs/>
                <w:color w:val="000000"/>
              </w:rPr>
            </w:pPr>
            <w:r w:rsidRPr="00682C57">
              <w:rPr>
                <w:rFonts w:cstheme="minorHAnsi"/>
                <w:bCs/>
                <w:color w:val="000000"/>
              </w:rPr>
              <w:t>Assistant(e) de vie C</w:t>
            </w:r>
            <w:r w:rsidRPr="00682C57">
              <w:rPr>
                <w:rFonts w:cstheme="minorHAnsi"/>
                <w:bCs/>
                <w:color w:val="000000"/>
              </w:rPr>
              <w:br/>
            </w:r>
          </w:p>
        </w:tc>
      </w:tr>
      <w:tr w:rsidR="004112C7" w:rsidRPr="00682C57" w14:paraId="2AD94426" w14:textId="77777777" w:rsidTr="004112C7">
        <w:trPr>
          <w:trHeight w:val="238"/>
        </w:trPr>
        <w:tc>
          <w:tcPr>
            <w:tcW w:w="1929" w:type="dxa"/>
            <w:hideMark/>
          </w:tcPr>
          <w:p w14:paraId="3CFB086D" w14:textId="77777777" w:rsidR="004112C7" w:rsidRPr="00682C57" w:rsidRDefault="004112C7">
            <w:pPr>
              <w:rPr>
                <w:rFonts w:cstheme="minorHAnsi"/>
                <w:bCs/>
                <w:color w:val="000000"/>
              </w:rPr>
            </w:pPr>
          </w:p>
        </w:tc>
        <w:tc>
          <w:tcPr>
            <w:tcW w:w="611" w:type="dxa"/>
            <w:noWrap/>
            <w:vAlign w:val="bottom"/>
            <w:hideMark/>
          </w:tcPr>
          <w:p w14:paraId="057F0109" w14:textId="77777777" w:rsidR="004112C7" w:rsidRPr="00682C57" w:rsidRDefault="004112C7">
            <w:pPr>
              <w:rPr>
                <w:rFonts w:eastAsiaTheme="minorHAnsi" w:cstheme="minorHAnsi"/>
              </w:rPr>
            </w:pPr>
          </w:p>
        </w:tc>
        <w:tc>
          <w:tcPr>
            <w:tcW w:w="1929" w:type="dxa"/>
            <w:noWrap/>
            <w:vAlign w:val="bottom"/>
            <w:hideMark/>
          </w:tcPr>
          <w:p w14:paraId="74577C06" w14:textId="77777777" w:rsidR="004112C7" w:rsidRPr="00682C57" w:rsidRDefault="004112C7">
            <w:pPr>
              <w:rPr>
                <w:rFonts w:eastAsia="Times New Roman" w:cstheme="minorHAnsi"/>
                <w:color w:val="000000"/>
              </w:rPr>
            </w:pPr>
            <w:r w:rsidRPr="00682C57">
              <w:rPr>
                <w:rFonts w:cstheme="minorHAnsi"/>
                <w:color w:val="FF0000"/>
              </w:rPr>
              <w:t xml:space="preserve">               </w:t>
            </w:r>
          </w:p>
        </w:tc>
        <w:tc>
          <w:tcPr>
            <w:tcW w:w="611" w:type="dxa"/>
            <w:noWrap/>
            <w:vAlign w:val="bottom"/>
            <w:hideMark/>
          </w:tcPr>
          <w:p w14:paraId="5B3DF680" w14:textId="77777777" w:rsidR="004112C7" w:rsidRPr="00682C57" w:rsidRDefault="004112C7">
            <w:pPr>
              <w:rPr>
                <w:rFonts w:cstheme="minorHAnsi"/>
                <w:color w:val="000000"/>
              </w:rPr>
            </w:pPr>
          </w:p>
        </w:tc>
        <w:tc>
          <w:tcPr>
            <w:tcW w:w="1929" w:type="dxa"/>
            <w:noWrap/>
            <w:vAlign w:val="bottom"/>
            <w:hideMark/>
          </w:tcPr>
          <w:p w14:paraId="7326844F" w14:textId="77777777" w:rsidR="004112C7" w:rsidRPr="00682C57" w:rsidRDefault="004112C7">
            <w:pPr>
              <w:rPr>
                <w:rFonts w:eastAsia="Times New Roman" w:cstheme="minorHAnsi"/>
                <w:color w:val="000000"/>
              </w:rPr>
            </w:pPr>
            <w:r w:rsidRPr="00682C57">
              <w:rPr>
                <w:rFonts w:cstheme="minorHAnsi"/>
                <w:bCs/>
                <w:color w:val="000000"/>
              </w:rPr>
              <w:t xml:space="preserve">                </w:t>
            </w:r>
          </w:p>
        </w:tc>
        <w:tc>
          <w:tcPr>
            <w:tcW w:w="611" w:type="dxa"/>
            <w:noWrap/>
            <w:vAlign w:val="bottom"/>
            <w:hideMark/>
          </w:tcPr>
          <w:p w14:paraId="27AEB58C"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4779698" w14:textId="77777777" w:rsidR="004112C7" w:rsidRPr="00682C57" w:rsidRDefault="004112C7">
            <w:pPr>
              <w:rPr>
                <w:rFonts w:eastAsia="Times New Roman" w:cstheme="minorHAnsi"/>
                <w:bCs/>
                <w:color w:val="000000"/>
              </w:rPr>
            </w:pPr>
          </w:p>
        </w:tc>
      </w:tr>
      <w:tr w:rsidR="004112C7" w:rsidRPr="00682C57" w14:paraId="793001CF" w14:textId="77777777" w:rsidTr="004112C7">
        <w:trPr>
          <w:trHeight w:val="986"/>
        </w:trPr>
        <w:tc>
          <w:tcPr>
            <w:tcW w:w="1929" w:type="dxa"/>
            <w:noWrap/>
            <w:hideMark/>
          </w:tcPr>
          <w:p w14:paraId="6C183441" w14:textId="77777777" w:rsidR="004112C7" w:rsidRPr="00682C57" w:rsidRDefault="004112C7">
            <w:pPr>
              <w:rPr>
                <w:rFonts w:eastAsiaTheme="minorHAnsi" w:cstheme="minorHAnsi"/>
              </w:rPr>
            </w:pPr>
          </w:p>
        </w:tc>
        <w:tc>
          <w:tcPr>
            <w:tcW w:w="611" w:type="dxa"/>
            <w:noWrap/>
            <w:vAlign w:val="bottom"/>
            <w:hideMark/>
          </w:tcPr>
          <w:p w14:paraId="77998245" w14:textId="77777777" w:rsidR="004112C7" w:rsidRPr="00682C57" w:rsidRDefault="004112C7">
            <w:pPr>
              <w:rPr>
                <w:rFonts w:eastAsiaTheme="minorHAnsi" w:cstheme="minorHAnsi"/>
              </w:rPr>
            </w:pPr>
          </w:p>
        </w:tc>
        <w:tc>
          <w:tcPr>
            <w:tcW w:w="1929" w:type="dxa"/>
            <w:tcBorders>
              <w:top w:val="single" w:sz="8" w:space="0" w:color="auto"/>
              <w:left w:val="single" w:sz="8" w:space="0" w:color="auto"/>
              <w:bottom w:val="single" w:sz="8" w:space="0" w:color="auto"/>
              <w:right w:val="single" w:sz="8" w:space="0" w:color="auto"/>
            </w:tcBorders>
            <w:shd w:val="clear" w:color="auto" w:fill="CCFFCC"/>
            <w:vAlign w:val="bottom"/>
            <w:hideMark/>
          </w:tcPr>
          <w:p w14:paraId="57277731" w14:textId="77777777" w:rsidR="004112C7" w:rsidRPr="00682C57" w:rsidRDefault="004112C7">
            <w:pPr>
              <w:rPr>
                <w:rFonts w:eastAsia="Times New Roman" w:cstheme="minorHAnsi"/>
                <w:color w:val="000000"/>
              </w:rPr>
            </w:pPr>
            <w:r w:rsidRPr="00682C57">
              <w:rPr>
                <w:rFonts w:cstheme="minorHAnsi"/>
                <w:bCs/>
                <w:color w:val="000000"/>
                <w:u w:val="single"/>
              </w:rPr>
              <w:t xml:space="preserve">Effectuer et/ou accompagner l'employeur </w:t>
            </w:r>
            <w:r w:rsidRPr="00682C57">
              <w:rPr>
                <w:rFonts w:cstheme="minorHAnsi"/>
                <w:color w:val="000000"/>
              </w:rPr>
              <w:t>dans la préparation de repas spécifiques</w:t>
            </w:r>
          </w:p>
        </w:tc>
        <w:tc>
          <w:tcPr>
            <w:tcW w:w="611" w:type="dxa"/>
            <w:noWrap/>
            <w:vAlign w:val="bottom"/>
            <w:hideMark/>
          </w:tcPr>
          <w:p w14:paraId="201482D2" w14:textId="77777777" w:rsidR="004112C7" w:rsidRPr="00682C57" w:rsidRDefault="004112C7">
            <w:pPr>
              <w:rPr>
                <w:rFonts w:cstheme="minorHAnsi"/>
                <w:color w:val="000000"/>
              </w:rPr>
            </w:pPr>
          </w:p>
        </w:tc>
        <w:tc>
          <w:tcPr>
            <w:tcW w:w="1929" w:type="dxa"/>
            <w:tcBorders>
              <w:top w:val="single" w:sz="8" w:space="0" w:color="auto"/>
              <w:left w:val="single" w:sz="8" w:space="0" w:color="auto"/>
              <w:bottom w:val="single" w:sz="8" w:space="0" w:color="auto"/>
              <w:right w:val="single" w:sz="8" w:space="0" w:color="auto"/>
            </w:tcBorders>
            <w:shd w:val="clear" w:color="auto" w:fill="CCFFCC"/>
            <w:hideMark/>
          </w:tcPr>
          <w:p w14:paraId="4DEB7AF8" w14:textId="77777777" w:rsidR="004112C7" w:rsidRPr="00682C57" w:rsidRDefault="004112C7">
            <w:pPr>
              <w:rPr>
                <w:rFonts w:eastAsia="Times New Roman" w:cstheme="minorHAnsi"/>
                <w:color w:val="000000"/>
              </w:rPr>
            </w:pPr>
            <w:r w:rsidRPr="00682C57">
              <w:rPr>
                <w:rFonts w:cstheme="minorHAnsi"/>
                <w:bCs/>
                <w:color w:val="000000"/>
                <w:u w:val="single"/>
              </w:rPr>
              <w:t>Réaliser à la place de l'employeur</w:t>
            </w:r>
            <w:r w:rsidRPr="00682C57">
              <w:rPr>
                <w:rFonts w:cstheme="minorHAnsi"/>
                <w:color w:val="000000"/>
              </w:rPr>
              <w:t xml:space="preserve"> la préparation de repas spécifiques</w:t>
            </w:r>
          </w:p>
        </w:tc>
        <w:tc>
          <w:tcPr>
            <w:tcW w:w="611" w:type="dxa"/>
            <w:noWrap/>
            <w:vAlign w:val="bottom"/>
            <w:hideMark/>
          </w:tcPr>
          <w:p w14:paraId="5DD95D46"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6DC36D2" w14:textId="77777777" w:rsidR="004112C7" w:rsidRPr="00682C57" w:rsidRDefault="004112C7">
            <w:pPr>
              <w:rPr>
                <w:rFonts w:eastAsia="Times New Roman" w:cstheme="minorHAnsi"/>
                <w:bCs/>
                <w:color w:val="000000"/>
              </w:rPr>
            </w:pPr>
          </w:p>
        </w:tc>
      </w:tr>
      <w:tr w:rsidR="004112C7" w:rsidRPr="00682C57" w14:paraId="4E0DE68B" w14:textId="77777777" w:rsidTr="004112C7">
        <w:trPr>
          <w:trHeight w:val="238"/>
        </w:trPr>
        <w:tc>
          <w:tcPr>
            <w:tcW w:w="1929" w:type="dxa"/>
            <w:hideMark/>
          </w:tcPr>
          <w:p w14:paraId="41C25537" w14:textId="77777777" w:rsidR="004112C7" w:rsidRPr="00682C57" w:rsidRDefault="004112C7">
            <w:pPr>
              <w:rPr>
                <w:rFonts w:eastAsiaTheme="minorHAnsi" w:cstheme="minorHAnsi"/>
              </w:rPr>
            </w:pPr>
          </w:p>
        </w:tc>
        <w:tc>
          <w:tcPr>
            <w:tcW w:w="611" w:type="dxa"/>
            <w:noWrap/>
            <w:vAlign w:val="bottom"/>
            <w:hideMark/>
          </w:tcPr>
          <w:p w14:paraId="574BF1ED" w14:textId="77777777" w:rsidR="004112C7" w:rsidRPr="00682C57" w:rsidRDefault="004112C7">
            <w:pPr>
              <w:rPr>
                <w:rFonts w:eastAsiaTheme="minorHAnsi" w:cstheme="minorHAnsi"/>
              </w:rPr>
            </w:pPr>
          </w:p>
        </w:tc>
        <w:tc>
          <w:tcPr>
            <w:tcW w:w="1929" w:type="dxa"/>
            <w:noWrap/>
            <w:vAlign w:val="bottom"/>
            <w:hideMark/>
          </w:tcPr>
          <w:p w14:paraId="178CEDDD" w14:textId="77777777" w:rsidR="004112C7" w:rsidRPr="00682C57" w:rsidRDefault="004112C7">
            <w:pPr>
              <w:rPr>
                <w:rFonts w:eastAsia="Times New Roman" w:cstheme="minorHAnsi"/>
                <w:color w:val="000000"/>
              </w:rPr>
            </w:pPr>
            <w:r w:rsidRPr="00682C57">
              <w:rPr>
                <w:rFonts w:cstheme="minorHAnsi"/>
                <w:color w:val="000000"/>
              </w:rPr>
              <w:t xml:space="preserve">               </w:t>
            </w:r>
          </w:p>
        </w:tc>
        <w:tc>
          <w:tcPr>
            <w:tcW w:w="611" w:type="dxa"/>
            <w:noWrap/>
            <w:vAlign w:val="bottom"/>
            <w:hideMark/>
          </w:tcPr>
          <w:p w14:paraId="148DE5D2" w14:textId="77777777" w:rsidR="004112C7" w:rsidRPr="00682C57" w:rsidRDefault="004112C7">
            <w:pPr>
              <w:rPr>
                <w:rFonts w:cstheme="minorHAnsi"/>
                <w:color w:val="000000"/>
              </w:rPr>
            </w:pPr>
          </w:p>
        </w:tc>
        <w:tc>
          <w:tcPr>
            <w:tcW w:w="1929" w:type="dxa"/>
            <w:noWrap/>
            <w:vAlign w:val="bottom"/>
            <w:hideMark/>
          </w:tcPr>
          <w:p w14:paraId="22B6550D" w14:textId="77777777" w:rsidR="004112C7" w:rsidRPr="00682C57" w:rsidRDefault="004112C7">
            <w:pPr>
              <w:rPr>
                <w:rFonts w:eastAsia="Times New Roman" w:cstheme="minorHAnsi"/>
                <w:color w:val="000000"/>
              </w:rPr>
            </w:pPr>
            <w:r w:rsidRPr="00682C57">
              <w:rPr>
                <w:rFonts w:cstheme="minorHAnsi"/>
                <w:color w:val="000000"/>
              </w:rPr>
              <w:t xml:space="preserve">                </w:t>
            </w:r>
          </w:p>
        </w:tc>
        <w:tc>
          <w:tcPr>
            <w:tcW w:w="611" w:type="dxa"/>
            <w:noWrap/>
            <w:vAlign w:val="bottom"/>
            <w:hideMark/>
          </w:tcPr>
          <w:p w14:paraId="47E98A32"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5677C06" w14:textId="77777777" w:rsidR="004112C7" w:rsidRPr="00682C57" w:rsidRDefault="004112C7">
            <w:pPr>
              <w:rPr>
                <w:rFonts w:eastAsia="Times New Roman" w:cstheme="minorHAnsi"/>
                <w:bCs/>
                <w:color w:val="000000"/>
              </w:rPr>
            </w:pPr>
          </w:p>
        </w:tc>
      </w:tr>
      <w:tr w:rsidR="004112C7" w:rsidRPr="00682C57" w14:paraId="6AD3F8ED" w14:textId="77777777" w:rsidTr="004112C7">
        <w:trPr>
          <w:trHeight w:val="1201"/>
        </w:trPr>
        <w:tc>
          <w:tcPr>
            <w:tcW w:w="1929" w:type="dxa"/>
            <w:noWrap/>
            <w:vAlign w:val="bottom"/>
            <w:hideMark/>
          </w:tcPr>
          <w:p w14:paraId="06523FB6" w14:textId="77777777" w:rsidR="004112C7" w:rsidRPr="00682C57" w:rsidRDefault="004112C7">
            <w:pPr>
              <w:rPr>
                <w:rFonts w:eastAsiaTheme="minorHAnsi" w:cstheme="minorHAnsi"/>
              </w:rPr>
            </w:pPr>
          </w:p>
        </w:tc>
        <w:tc>
          <w:tcPr>
            <w:tcW w:w="611" w:type="dxa"/>
            <w:noWrap/>
            <w:vAlign w:val="bottom"/>
            <w:hideMark/>
          </w:tcPr>
          <w:p w14:paraId="1C62DB19" w14:textId="77777777" w:rsidR="004112C7" w:rsidRPr="00682C57" w:rsidRDefault="004112C7">
            <w:pPr>
              <w:rPr>
                <w:rFonts w:eastAsiaTheme="minorHAnsi" w:cstheme="minorHAnsi"/>
              </w:rPr>
            </w:pPr>
          </w:p>
        </w:tc>
        <w:tc>
          <w:tcPr>
            <w:tcW w:w="1929" w:type="dxa"/>
            <w:tcBorders>
              <w:top w:val="single" w:sz="8" w:space="0" w:color="auto"/>
              <w:left w:val="single" w:sz="8" w:space="0" w:color="auto"/>
              <w:bottom w:val="single" w:sz="8" w:space="0" w:color="auto"/>
              <w:right w:val="single" w:sz="8" w:space="0" w:color="auto"/>
            </w:tcBorders>
            <w:shd w:val="clear" w:color="auto" w:fill="CCFFCC"/>
            <w:hideMark/>
          </w:tcPr>
          <w:p w14:paraId="177C077B" w14:textId="77777777" w:rsidR="004112C7" w:rsidRPr="00682C57" w:rsidRDefault="004112C7">
            <w:pPr>
              <w:rPr>
                <w:rFonts w:eastAsia="Times New Roman" w:cstheme="minorHAnsi"/>
                <w:color w:val="000000"/>
              </w:rPr>
            </w:pPr>
            <w:r w:rsidRPr="00682C57">
              <w:rPr>
                <w:rFonts w:cstheme="minorHAnsi"/>
                <w:bCs/>
                <w:color w:val="000000"/>
                <w:u w:val="single"/>
              </w:rPr>
              <w:t>Accompagner l'employeur dans :</w:t>
            </w:r>
            <w:r w:rsidRPr="00682C57">
              <w:rPr>
                <w:rFonts w:cstheme="minorHAnsi"/>
                <w:color w:val="000000"/>
              </w:rPr>
              <w:br/>
              <w:t>-la prise des repas</w:t>
            </w:r>
            <w:r w:rsidRPr="00682C57">
              <w:rPr>
                <w:rFonts w:cstheme="minorHAnsi"/>
                <w:color w:val="000000"/>
              </w:rPr>
              <w:br/>
              <w:t>-la réalisation des gestes d'hygiène corporelle</w:t>
            </w:r>
          </w:p>
          <w:p w14:paraId="0C37B268" w14:textId="77777777" w:rsidR="004112C7" w:rsidRPr="00682C57" w:rsidRDefault="004112C7">
            <w:pPr>
              <w:rPr>
                <w:rFonts w:cstheme="minorHAnsi"/>
                <w:color w:val="000000"/>
              </w:rPr>
            </w:pPr>
            <w:r w:rsidRPr="00682C57">
              <w:rPr>
                <w:rFonts w:cstheme="minorHAnsi"/>
                <w:color w:val="000000"/>
              </w:rPr>
              <w:t>-les transferts et les déplacements</w:t>
            </w:r>
          </w:p>
          <w:p w14:paraId="4FC40683" w14:textId="77777777" w:rsidR="004112C7" w:rsidRPr="00682C57" w:rsidRDefault="004112C7">
            <w:pPr>
              <w:rPr>
                <w:rFonts w:cstheme="minorHAnsi"/>
                <w:color w:val="000000"/>
              </w:rPr>
            </w:pPr>
            <w:r w:rsidRPr="00682C57">
              <w:rPr>
                <w:rFonts w:cstheme="minorHAnsi"/>
                <w:color w:val="000000"/>
              </w:rPr>
              <w:t xml:space="preserve">-l’habillage </w:t>
            </w:r>
          </w:p>
        </w:tc>
        <w:tc>
          <w:tcPr>
            <w:tcW w:w="611" w:type="dxa"/>
            <w:noWrap/>
            <w:vAlign w:val="bottom"/>
            <w:hideMark/>
          </w:tcPr>
          <w:p w14:paraId="2E3ABB6A" w14:textId="77777777" w:rsidR="004112C7" w:rsidRPr="00682C57" w:rsidRDefault="004112C7">
            <w:pPr>
              <w:rPr>
                <w:rFonts w:cstheme="minorHAnsi"/>
                <w:color w:val="000000"/>
              </w:rPr>
            </w:pPr>
          </w:p>
        </w:tc>
        <w:tc>
          <w:tcPr>
            <w:tcW w:w="1929" w:type="dxa"/>
            <w:tcBorders>
              <w:top w:val="single" w:sz="8" w:space="0" w:color="auto"/>
              <w:left w:val="single" w:sz="8" w:space="0" w:color="auto"/>
              <w:bottom w:val="single" w:sz="8" w:space="0" w:color="auto"/>
              <w:right w:val="single" w:sz="8" w:space="0" w:color="auto"/>
            </w:tcBorders>
            <w:shd w:val="clear" w:color="auto" w:fill="CCFFCC"/>
            <w:hideMark/>
          </w:tcPr>
          <w:p w14:paraId="1E349399" w14:textId="77777777" w:rsidR="004112C7" w:rsidRPr="00682C57" w:rsidRDefault="004112C7">
            <w:pPr>
              <w:rPr>
                <w:rFonts w:eastAsia="Times New Roman" w:cstheme="minorHAnsi"/>
                <w:color w:val="000000"/>
              </w:rPr>
            </w:pPr>
            <w:r w:rsidRPr="00682C57">
              <w:rPr>
                <w:rFonts w:cstheme="minorHAnsi"/>
                <w:bCs/>
                <w:color w:val="000000"/>
                <w:u w:val="single"/>
              </w:rPr>
              <w:t>Assister :</w:t>
            </w:r>
            <w:r w:rsidRPr="00682C57">
              <w:rPr>
                <w:rFonts w:cstheme="minorHAnsi"/>
                <w:color w:val="000000"/>
              </w:rPr>
              <w:br/>
              <w:t>-</w:t>
            </w:r>
            <w:r w:rsidRPr="00682C57">
              <w:rPr>
                <w:rFonts w:cstheme="minorHAnsi"/>
                <w:bCs/>
                <w:color w:val="000000"/>
              </w:rPr>
              <w:t>l'employeur</w:t>
            </w:r>
            <w:r w:rsidRPr="00682C57">
              <w:rPr>
                <w:rFonts w:cstheme="minorHAnsi"/>
                <w:color w:val="000000"/>
              </w:rPr>
              <w:t xml:space="preserve"> dans la prise des repas</w:t>
            </w:r>
            <w:r w:rsidRPr="00682C57">
              <w:rPr>
                <w:rFonts w:cstheme="minorHAnsi"/>
                <w:color w:val="000000"/>
              </w:rPr>
              <w:br/>
              <w:t>-</w:t>
            </w:r>
            <w:r w:rsidRPr="00682C57">
              <w:rPr>
                <w:rFonts w:cstheme="minorHAnsi"/>
                <w:bCs/>
                <w:color w:val="000000"/>
              </w:rPr>
              <w:t>une tierce personne</w:t>
            </w:r>
            <w:r w:rsidRPr="00682C57">
              <w:rPr>
                <w:rFonts w:cstheme="minorHAnsi"/>
                <w:color w:val="000000"/>
              </w:rPr>
              <w:t xml:space="preserve"> dans la réalisation des soins d'hygiène corporelle</w:t>
            </w:r>
          </w:p>
          <w:p w14:paraId="620F1000" w14:textId="77777777" w:rsidR="004112C7" w:rsidRPr="00682C57" w:rsidRDefault="004112C7">
            <w:pPr>
              <w:rPr>
                <w:rFonts w:cstheme="minorHAnsi"/>
                <w:color w:val="000000"/>
              </w:rPr>
            </w:pPr>
            <w:r w:rsidRPr="00682C57">
              <w:rPr>
                <w:rFonts w:cstheme="minorHAnsi"/>
                <w:color w:val="000000"/>
              </w:rPr>
              <w:t>-l’employeur lors de ses transferts et déplacements</w:t>
            </w:r>
          </w:p>
          <w:p w14:paraId="76E5AB69" w14:textId="77777777" w:rsidR="004112C7" w:rsidRPr="00682C57" w:rsidRDefault="004112C7">
            <w:pPr>
              <w:rPr>
                <w:rFonts w:cstheme="minorHAnsi"/>
                <w:color w:val="000000"/>
              </w:rPr>
            </w:pPr>
            <w:r w:rsidRPr="00682C57">
              <w:rPr>
                <w:rFonts w:cstheme="minorHAnsi"/>
                <w:color w:val="000000"/>
              </w:rPr>
              <w:t>- l’employeur lors de l’habillage</w:t>
            </w:r>
          </w:p>
        </w:tc>
        <w:tc>
          <w:tcPr>
            <w:tcW w:w="611" w:type="dxa"/>
            <w:noWrap/>
            <w:vAlign w:val="bottom"/>
            <w:hideMark/>
          </w:tcPr>
          <w:p w14:paraId="63EDCC0F"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4BA5176" w14:textId="77777777" w:rsidR="004112C7" w:rsidRPr="00682C57" w:rsidRDefault="004112C7">
            <w:pPr>
              <w:rPr>
                <w:rFonts w:eastAsia="Times New Roman" w:cstheme="minorHAnsi"/>
                <w:bCs/>
                <w:color w:val="000000"/>
              </w:rPr>
            </w:pPr>
          </w:p>
        </w:tc>
      </w:tr>
      <w:tr w:rsidR="004112C7" w:rsidRPr="00682C57" w14:paraId="5E455CB7" w14:textId="77777777" w:rsidTr="004112C7">
        <w:trPr>
          <w:trHeight w:val="238"/>
        </w:trPr>
        <w:tc>
          <w:tcPr>
            <w:tcW w:w="1929" w:type="dxa"/>
            <w:noWrap/>
            <w:vAlign w:val="bottom"/>
            <w:hideMark/>
          </w:tcPr>
          <w:p w14:paraId="61018CDD" w14:textId="77777777" w:rsidR="004112C7" w:rsidRPr="00682C57" w:rsidRDefault="004112C7">
            <w:pPr>
              <w:rPr>
                <w:rFonts w:eastAsiaTheme="minorHAnsi" w:cstheme="minorHAnsi"/>
              </w:rPr>
            </w:pPr>
          </w:p>
        </w:tc>
        <w:tc>
          <w:tcPr>
            <w:tcW w:w="611" w:type="dxa"/>
            <w:noWrap/>
            <w:vAlign w:val="bottom"/>
            <w:hideMark/>
          </w:tcPr>
          <w:p w14:paraId="1385E25D" w14:textId="77777777" w:rsidR="004112C7" w:rsidRPr="00682C57" w:rsidRDefault="004112C7">
            <w:pPr>
              <w:rPr>
                <w:rFonts w:eastAsiaTheme="minorHAnsi" w:cstheme="minorHAnsi"/>
              </w:rPr>
            </w:pPr>
          </w:p>
        </w:tc>
        <w:tc>
          <w:tcPr>
            <w:tcW w:w="1929" w:type="dxa"/>
            <w:noWrap/>
            <w:vAlign w:val="bottom"/>
            <w:hideMark/>
          </w:tcPr>
          <w:p w14:paraId="1249C8BA" w14:textId="77777777" w:rsidR="004112C7" w:rsidRPr="00682C57" w:rsidRDefault="004112C7">
            <w:pPr>
              <w:rPr>
                <w:rFonts w:eastAsiaTheme="minorHAnsi" w:cstheme="minorHAnsi"/>
              </w:rPr>
            </w:pPr>
          </w:p>
        </w:tc>
        <w:tc>
          <w:tcPr>
            <w:tcW w:w="611" w:type="dxa"/>
            <w:noWrap/>
            <w:vAlign w:val="bottom"/>
            <w:hideMark/>
          </w:tcPr>
          <w:p w14:paraId="33A6513A" w14:textId="77777777" w:rsidR="004112C7" w:rsidRPr="00682C57" w:rsidRDefault="004112C7">
            <w:pPr>
              <w:rPr>
                <w:rFonts w:eastAsiaTheme="minorHAnsi" w:cstheme="minorHAnsi"/>
              </w:rPr>
            </w:pPr>
          </w:p>
        </w:tc>
        <w:tc>
          <w:tcPr>
            <w:tcW w:w="1929" w:type="dxa"/>
            <w:noWrap/>
            <w:vAlign w:val="bottom"/>
            <w:hideMark/>
          </w:tcPr>
          <w:p w14:paraId="0E86E6C1" w14:textId="77777777" w:rsidR="004112C7" w:rsidRPr="00682C57" w:rsidRDefault="004112C7">
            <w:pPr>
              <w:rPr>
                <w:rFonts w:eastAsiaTheme="minorHAnsi" w:cstheme="minorHAnsi"/>
              </w:rPr>
            </w:pPr>
          </w:p>
        </w:tc>
        <w:tc>
          <w:tcPr>
            <w:tcW w:w="611" w:type="dxa"/>
            <w:noWrap/>
            <w:vAlign w:val="bottom"/>
            <w:hideMark/>
          </w:tcPr>
          <w:p w14:paraId="684F34EE" w14:textId="77777777" w:rsidR="004112C7" w:rsidRPr="00682C57" w:rsidRDefault="004112C7">
            <w:pPr>
              <w:rPr>
                <w:rFonts w:eastAsiaTheme="minorHAnsi" w:cstheme="minorHAnsi"/>
              </w:rPr>
            </w:pPr>
          </w:p>
        </w:tc>
        <w:tc>
          <w:tcPr>
            <w:tcW w:w="2329" w:type="dxa"/>
            <w:noWrap/>
            <w:vAlign w:val="bottom"/>
            <w:hideMark/>
          </w:tcPr>
          <w:p w14:paraId="41AE7EDB" w14:textId="77777777" w:rsidR="004112C7" w:rsidRPr="00682C57" w:rsidRDefault="004112C7">
            <w:pPr>
              <w:rPr>
                <w:rFonts w:eastAsia="Times New Roman" w:cstheme="minorHAnsi"/>
                <w:color w:val="000000"/>
              </w:rPr>
            </w:pPr>
            <w:r w:rsidRPr="00682C57">
              <w:rPr>
                <w:rFonts w:cstheme="minorHAnsi"/>
                <w:color w:val="000000"/>
              </w:rPr>
              <w:t xml:space="preserve">                  </w:t>
            </w:r>
          </w:p>
        </w:tc>
      </w:tr>
      <w:tr w:rsidR="004112C7" w:rsidRPr="00682C57" w14:paraId="6CF6A9FA" w14:textId="77777777" w:rsidTr="004112C7">
        <w:trPr>
          <w:trHeight w:val="975"/>
        </w:trPr>
        <w:tc>
          <w:tcPr>
            <w:tcW w:w="1929" w:type="dxa"/>
            <w:noWrap/>
            <w:vAlign w:val="bottom"/>
          </w:tcPr>
          <w:p w14:paraId="2602CB6C" w14:textId="77777777" w:rsidR="004112C7" w:rsidRPr="00682C57" w:rsidRDefault="004112C7">
            <w:pPr>
              <w:rPr>
                <w:rFonts w:cstheme="minorHAnsi"/>
                <w:color w:val="000000"/>
              </w:rPr>
            </w:pPr>
          </w:p>
          <w:p w14:paraId="5442BA23" w14:textId="77777777" w:rsidR="004112C7" w:rsidRPr="00682C57" w:rsidRDefault="004112C7">
            <w:pPr>
              <w:rPr>
                <w:rFonts w:cstheme="minorHAnsi"/>
                <w:color w:val="000000"/>
              </w:rPr>
            </w:pPr>
          </w:p>
          <w:p w14:paraId="1EEBAAA2" w14:textId="77777777" w:rsidR="004112C7" w:rsidRPr="00682C57" w:rsidRDefault="004112C7">
            <w:pPr>
              <w:rPr>
                <w:rFonts w:cstheme="minorHAnsi"/>
                <w:color w:val="000000"/>
              </w:rPr>
            </w:pPr>
          </w:p>
        </w:tc>
        <w:tc>
          <w:tcPr>
            <w:tcW w:w="611" w:type="dxa"/>
            <w:noWrap/>
            <w:vAlign w:val="bottom"/>
            <w:hideMark/>
          </w:tcPr>
          <w:p w14:paraId="51FDBB21" w14:textId="77777777" w:rsidR="004112C7" w:rsidRPr="00682C57" w:rsidRDefault="004112C7">
            <w:pPr>
              <w:rPr>
                <w:rFonts w:cstheme="minorHAnsi"/>
                <w:color w:val="000000"/>
              </w:rPr>
            </w:pPr>
          </w:p>
        </w:tc>
        <w:tc>
          <w:tcPr>
            <w:tcW w:w="1929" w:type="dxa"/>
            <w:noWrap/>
            <w:vAlign w:val="bottom"/>
            <w:hideMark/>
          </w:tcPr>
          <w:p w14:paraId="0E00B643" w14:textId="77777777" w:rsidR="004112C7" w:rsidRPr="00682C57" w:rsidRDefault="004112C7">
            <w:pPr>
              <w:rPr>
                <w:rFonts w:eastAsiaTheme="minorHAnsi" w:cstheme="minorHAnsi"/>
              </w:rPr>
            </w:pPr>
          </w:p>
        </w:tc>
        <w:tc>
          <w:tcPr>
            <w:tcW w:w="611" w:type="dxa"/>
            <w:noWrap/>
            <w:vAlign w:val="bottom"/>
            <w:hideMark/>
          </w:tcPr>
          <w:p w14:paraId="4C5CD093" w14:textId="77777777" w:rsidR="004112C7" w:rsidRPr="00682C57" w:rsidRDefault="004112C7">
            <w:pPr>
              <w:rPr>
                <w:rFonts w:eastAsiaTheme="minorHAnsi" w:cstheme="minorHAnsi"/>
              </w:rPr>
            </w:pPr>
          </w:p>
        </w:tc>
        <w:tc>
          <w:tcPr>
            <w:tcW w:w="1929" w:type="dxa"/>
            <w:noWrap/>
            <w:vAlign w:val="bottom"/>
            <w:hideMark/>
          </w:tcPr>
          <w:p w14:paraId="1FBA8600" w14:textId="77777777" w:rsidR="004112C7" w:rsidRPr="00682C57" w:rsidRDefault="004112C7">
            <w:pPr>
              <w:rPr>
                <w:rFonts w:eastAsiaTheme="minorHAnsi" w:cstheme="minorHAnsi"/>
              </w:rPr>
            </w:pPr>
          </w:p>
        </w:tc>
        <w:tc>
          <w:tcPr>
            <w:tcW w:w="611" w:type="dxa"/>
            <w:noWrap/>
            <w:vAlign w:val="bottom"/>
            <w:hideMark/>
          </w:tcPr>
          <w:p w14:paraId="51B3655F" w14:textId="77777777" w:rsidR="004112C7" w:rsidRPr="00682C57" w:rsidRDefault="004112C7">
            <w:pPr>
              <w:rPr>
                <w:rFonts w:eastAsiaTheme="minorHAnsi" w:cstheme="minorHAnsi"/>
              </w:rPr>
            </w:pPr>
          </w:p>
        </w:tc>
        <w:tc>
          <w:tcPr>
            <w:tcW w:w="2329" w:type="dxa"/>
            <w:tcBorders>
              <w:top w:val="single" w:sz="8" w:space="0" w:color="auto"/>
              <w:left w:val="single" w:sz="8" w:space="0" w:color="auto"/>
              <w:bottom w:val="single" w:sz="8" w:space="0" w:color="auto"/>
              <w:right w:val="single" w:sz="8" w:space="0" w:color="auto"/>
            </w:tcBorders>
            <w:shd w:val="clear" w:color="auto" w:fill="CCFFCC"/>
            <w:hideMark/>
          </w:tcPr>
          <w:p w14:paraId="6A44D044" w14:textId="77777777" w:rsidR="004112C7" w:rsidRPr="00682C57" w:rsidRDefault="004112C7">
            <w:pPr>
              <w:rPr>
                <w:rFonts w:eastAsia="Times New Roman" w:cstheme="minorHAnsi"/>
                <w:color w:val="000000"/>
              </w:rPr>
            </w:pPr>
            <w:r w:rsidRPr="00682C57">
              <w:rPr>
                <w:rFonts w:cstheme="minorHAnsi"/>
                <w:bCs/>
                <w:color w:val="000000"/>
                <w:u w:val="single"/>
              </w:rPr>
              <w:t xml:space="preserve">Réaliser les gestes liés à la délégation des soins </w:t>
            </w:r>
            <w:r w:rsidRPr="00682C57">
              <w:rPr>
                <w:rFonts w:cstheme="minorHAnsi"/>
                <w:color w:val="000000"/>
              </w:rPr>
              <w:t xml:space="preserve">d’un employeur en situation de handicap </w:t>
            </w:r>
          </w:p>
        </w:tc>
      </w:tr>
    </w:tbl>
    <w:p w14:paraId="4DE3BD87" w14:textId="77777777" w:rsidR="004112C7" w:rsidRPr="00682C57" w:rsidRDefault="004112C7" w:rsidP="004112C7">
      <w:pPr>
        <w:ind w:left="708" w:hanging="708"/>
        <w:rPr>
          <w:rFonts w:eastAsia="Times New Roman" w:cstheme="minorHAnsi"/>
        </w:rPr>
      </w:pPr>
    </w:p>
    <w:p w14:paraId="52F8E60B" w14:textId="77777777" w:rsidR="004112C7" w:rsidRPr="00682C57" w:rsidRDefault="004112C7" w:rsidP="004112C7">
      <w:pPr>
        <w:pBdr>
          <w:top w:val="single" w:sz="4" w:space="1" w:color="auto"/>
          <w:left w:val="single" w:sz="4" w:space="4" w:color="auto"/>
          <w:bottom w:val="single" w:sz="4" w:space="1" w:color="auto"/>
          <w:right w:val="single" w:sz="4" w:space="4" w:color="auto"/>
        </w:pBdr>
        <w:ind w:left="708" w:hanging="708"/>
        <w:rPr>
          <w:rFonts w:cstheme="minorHAnsi"/>
        </w:rPr>
      </w:pPr>
      <w:r w:rsidRPr="00682C57">
        <w:rPr>
          <w:rFonts w:cstheme="minorHAnsi"/>
        </w:rPr>
        <w:t>Description des emplois-repères appartenant au domaine « Adulte »</w:t>
      </w:r>
    </w:p>
    <w:p w14:paraId="319E0811" w14:textId="77777777" w:rsidR="004112C7" w:rsidRPr="00682C57" w:rsidRDefault="004112C7" w:rsidP="004112C7">
      <w:pPr>
        <w:ind w:left="708"/>
        <w:rPr>
          <w:rFonts w:cstheme="minorHAnsi"/>
        </w:rPr>
      </w:pPr>
    </w:p>
    <w:p w14:paraId="16A84660" w14:textId="77777777" w:rsidR="004112C7" w:rsidRPr="00682C57" w:rsidRDefault="004112C7" w:rsidP="004112C7">
      <w:pPr>
        <w:pBdr>
          <w:top w:val="single" w:sz="4" w:space="1" w:color="auto"/>
          <w:left w:val="single" w:sz="4" w:space="4" w:color="auto"/>
          <w:bottom w:val="single" w:sz="4" w:space="1" w:color="auto"/>
          <w:right w:val="single" w:sz="4" w:space="4" w:color="auto"/>
        </w:pBdr>
        <w:ind w:left="708" w:hanging="708"/>
        <w:rPr>
          <w:rFonts w:cstheme="minorHAnsi"/>
          <w:b/>
        </w:rPr>
      </w:pPr>
      <w:r w:rsidRPr="00682C57">
        <w:rPr>
          <w:rFonts w:cstheme="minorHAnsi"/>
        </w:rPr>
        <w:t xml:space="preserve">Emploi-repère : </w:t>
      </w:r>
      <w:r w:rsidRPr="00682C57">
        <w:rPr>
          <w:rFonts w:cstheme="minorHAnsi"/>
          <w:b/>
        </w:rPr>
        <w:t>Assistant(e) de vie (A)</w:t>
      </w:r>
    </w:p>
    <w:p w14:paraId="3A80912B" w14:textId="77777777" w:rsidR="004112C7" w:rsidRPr="00682C57" w:rsidRDefault="004112C7" w:rsidP="004112C7">
      <w:pPr>
        <w:jc w:val="both"/>
        <w:rPr>
          <w:rFonts w:cstheme="minorHAnsi"/>
          <w:i/>
        </w:rPr>
      </w:pPr>
      <w:r w:rsidRPr="00682C57">
        <w:rPr>
          <w:rFonts w:cstheme="minorHAnsi"/>
          <w:i/>
        </w:rPr>
        <w:t xml:space="preserve">L’emploi-repère d’Assistant(e) de vie A </w:t>
      </w:r>
      <w:proofErr w:type="spellStart"/>
      <w:r w:rsidRPr="00682C57">
        <w:rPr>
          <w:rFonts w:cstheme="minorHAnsi"/>
          <w:i/>
        </w:rPr>
        <w:t>consiste</w:t>
      </w:r>
      <w:proofErr w:type="spellEnd"/>
      <w:r w:rsidRPr="00682C57">
        <w:rPr>
          <w:rFonts w:cstheme="minorHAnsi"/>
          <w:i/>
        </w:rPr>
        <w:t xml:space="preserve"> à accompagner une personne adulte dont l’autonomie est altérée de manière temporaire, évolutive ou permanente</w:t>
      </w:r>
      <w:r w:rsidRPr="00682C57">
        <w:rPr>
          <w:rFonts w:cstheme="minorHAnsi"/>
        </w:rPr>
        <w:t xml:space="preserve"> </w:t>
      </w:r>
      <w:r w:rsidRPr="00682C57">
        <w:rPr>
          <w:rFonts w:cstheme="minorHAnsi"/>
          <w:i/>
        </w:rPr>
        <w:t>dans la réalisation des tâches courantes.</w:t>
      </w:r>
    </w:p>
    <w:p w14:paraId="5589CC53" w14:textId="77777777" w:rsidR="004112C7" w:rsidRPr="00682C57" w:rsidRDefault="004112C7" w:rsidP="004112C7">
      <w:pPr>
        <w:jc w:val="both"/>
        <w:rPr>
          <w:rFonts w:cstheme="minorHAnsi"/>
        </w:rPr>
      </w:pPr>
      <w:r w:rsidRPr="00682C57">
        <w:rPr>
          <w:rFonts w:cstheme="minorHAnsi"/>
        </w:rPr>
        <w:t xml:space="preserve">Selon les consignes de l’employeur, les activités consistent principalement à : </w:t>
      </w:r>
    </w:p>
    <w:p w14:paraId="4F7836C0" w14:textId="1340FFEF" w:rsidR="004112C7" w:rsidRPr="00682C57" w:rsidRDefault="003F73BB" w:rsidP="004112C7">
      <w:pPr>
        <w:jc w:val="both"/>
        <w:rPr>
          <w:rFonts w:cstheme="minorHAnsi"/>
        </w:rPr>
      </w:pPr>
      <w:proofErr w:type="gramStart"/>
      <w:r>
        <w:rPr>
          <w:rFonts w:cstheme="minorHAnsi"/>
          <w:b/>
        </w:rPr>
        <w:t>e</w:t>
      </w:r>
      <w:r w:rsidR="004112C7" w:rsidRPr="00682C57">
        <w:rPr>
          <w:rFonts w:cstheme="minorHAnsi"/>
          <w:b/>
        </w:rPr>
        <w:t>ffectuer</w:t>
      </w:r>
      <w:proofErr w:type="gramEnd"/>
      <w:r w:rsidR="004112C7" w:rsidRPr="00682C57">
        <w:rPr>
          <w:rFonts w:cstheme="minorHAnsi"/>
          <w:b/>
        </w:rPr>
        <w:t xml:space="preserve"> et /ou accompagner l’employeur dans</w:t>
      </w:r>
      <w:r w:rsidR="004112C7" w:rsidRPr="00682C57">
        <w:rPr>
          <w:rFonts w:cstheme="minorHAnsi"/>
        </w:rPr>
        <w:t> :</w:t>
      </w:r>
    </w:p>
    <w:p w14:paraId="1963F5C4" w14:textId="68086AC7" w:rsidR="004112C7" w:rsidRDefault="004112C7" w:rsidP="00C2202D">
      <w:pPr>
        <w:pStyle w:val="Paragraphedeliste"/>
        <w:numPr>
          <w:ilvl w:val="0"/>
          <w:numId w:val="58"/>
        </w:numPr>
        <w:spacing w:after="0" w:line="240" w:lineRule="auto"/>
        <w:ind w:left="1068"/>
        <w:jc w:val="both"/>
        <w:rPr>
          <w:rFonts w:cstheme="minorHAnsi"/>
          <w:b/>
        </w:rPr>
      </w:pPr>
      <w:proofErr w:type="gramStart"/>
      <w:r w:rsidRPr="00682C57">
        <w:rPr>
          <w:rFonts w:cstheme="minorHAnsi"/>
          <w:b/>
        </w:rPr>
        <w:t>les</w:t>
      </w:r>
      <w:proofErr w:type="gramEnd"/>
      <w:r w:rsidRPr="00682C57">
        <w:rPr>
          <w:rFonts w:cstheme="minorHAnsi"/>
          <w:b/>
        </w:rPr>
        <w:t xml:space="preserve"> activités sociales et/ou de loisirs</w:t>
      </w:r>
    </w:p>
    <w:p w14:paraId="25F5346E" w14:textId="77777777" w:rsidR="00BC654E" w:rsidRPr="00682C57" w:rsidRDefault="00BC654E" w:rsidP="00BC654E">
      <w:pPr>
        <w:pStyle w:val="Paragraphedeliste"/>
        <w:spacing w:after="0" w:line="240" w:lineRule="auto"/>
        <w:ind w:left="1068"/>
        <w:jc w:val="both"/>
        <w:rPr>
          <w:rFonts w:cstheme="minorHAnsi"/>
          <w:b/>
        </w:rPr>
      </w:pPr>
    </w:p>
    <w:p w14:paraId="4209E2C2" w14:textId="77777777" w:rsidR="004112C7" w:rsidRPr="00682C57" w:rsidRDefault="004112C7" w:rsidP="00C2202D">
      <w:pPr>
        <w:pStyle w:val="Paragraphedeliste"/>
        <w:numPr>
          <w:ilvl w:val="0"/>
          <w:numId w:val="58"/>
        </w:numPr>
        <w:spacing w:after="0" w:line="240" w:lineRule="auto"/>
        <w:ind w:left="1068"/>
        <w:jc w:val="both"/>
        <w:rPr>
          <w:rFonts w:cstheme="minorHAnsi"/>
          <w:b/>
        </w:rPr>
      </w:pPr>
      <w:proofErr w:type="gramStart"/>
      <w:r w:rsidRPr="00682C57">
        <w:rPr>
          <w:rFonts w:cstheme="minorHAnsi"/>
          <w:b/>
        </w:rPr>
        <w:t>les</w:t>
      </w:r>
      <w:proofErr w:type="gramEnd"/>
      <w:r w:rsidRPr="00682C57">
        <w:rPr>
          <w:rFonts w:cstheme="minorHAnsi"/>
          <w:b/>
        </w:rPr>
        <w:t xml:space="preserve"> courses  </w:t>
      </w:r>
    </w:p>
    <w:p w14:paraId="104CFFBA" w14:textId="77777777" w:rsidR="004112C7" w:rsidRPr="00682C57" w:rsidRDefault="004112C7" w:rsidP="004112C7">
      <w:pPr>
        <w:pStyle w:val="Paragraphedeliste"/>
        <w:rPr>
          <w:rFonts w:cstheme="minorHAnsi"/>
          <w:b/>
        </w:rPr>
      </w:pPr>
    </w:p>
    <w:p w14:paraId="74FB2E7A" w14:textId="77777777" w:rsidR="004112C7" w:rsidRPr="00682C57" w:rsidRDefault="004112C7" w:rsidP="00C2202D">
      <w:pPr>
        <w:pStyle w:val="Paragraphedeliste"/>
        <w:numPr>
          <w:ilvl w:val="0"/>
          <w:numId w:val="58"/>
        </w:numPr>
        <w:spacing w:after="0" w:line="240" w:lineRule="auto"/>
        <w:ind w:left="1068"/>
        <w:jc w:val="both"/>
        <w:rPr>
          <w:rFonts w:cstheme="minorHAnsi"/>
        </w:rPr>
      </w:pPr>
      <w:proofErr w:type="gramStart"/>
      <w:r w:rsidRPr="00682C57">
        <w:rPr>
          <w:rFonts w:cstheme="minorHAnsi"/>
          <w:b/>
        </w:rPr>
        <w:t>les</w:t>
      </w:r>
      <w:proofErr w:type="gramEnd"/>
      <w:r w:rsidRPr="00682C57">
        <w:rPr>
          <w:rFonts w:cstheme="minorHAnsi"/>
          <w:b/>
        </w:rPr>
        <w:t xml:space="preserve"> tâches ménagères</w:t>
      </w:r>
      <w:r w:rsidRPr="00682C57">
        <w:rPr>
          <w:rFonts w:cstheme="minorHAnsi"/>
        </w:rPr>
        <w:t xml:space="preserve"> : par exemple entretenir les espaces de vie (intérieurs et extérieurs), par exemple nettoyer les sols, les meubles, les objets, les vitres, les sanitaires, les terrasses, s’occuper de la literie</w:t>
      </w:r>
    </w:p>
    <w:p w14:paraId="6332E917" w14:textId="77777777" w:rsidR="004112C7" w:rsidRPr="00682C57" w:rsidRDefault="004112C7" w:rsidP="004112C7">
      <w:pPr>
        <w:pStyle w:val="Paragraphedeliste"/>
        <w:ind w:left="1068"/>
        <w:jc w:val="both"/>
        <w:rPr>
          <w:rFonts w:cstheme="minorHAnsi"/>
          <w:b/>
        </w:rPr>
      </w:pPr>
    </w:p>
    <w:p w14:paraId="3325116A" w14:textId="77777777" w:rsidR="004112C7" w:rsidRPr="00682C57" w:rsidRDefault="004112C7" w:rsidP="00C2202D">
      <w:pPr>
        <w:pStyle w:val="Paragraphedeliste"/>
        <w:numPr>
          <w:ilvl w:val="0"/>
          <w:numId w:val="58"/>
        </w:numPr>
        <w:spacing w:after="0" w:line="240" w:lineRule="auto"/>
        <w:ind w:left="1068"/>
        <w:jc w:val="both"/>
        <w:rPr>
          <w:rFonts w:cstheme="minorHAnsi"/>
          <w:b/>
        </w:rPr>
      </w:pPr>
      <w:proofErr w:type="gramStart"/>
      <w:r w:rsidRPr="00682C57">
        <w:rPr>
          <w:rFonts w:cstheme="minorHAnsi"/>
          <w:b/>
        </w:rPr>
        <w:t>l’entretien</w:t>
      </w:r>
      <w:proofErr w:type="gramEnd"/>
      <w:r w:rsidRPr="00682C57">
        <w:rPr>
          <w:rFonts w:cstheme="minorHAnsi"/>
          <w:b/>
        </w:rPr>
        <w:t xml:space="preserve"> du linge</w:t>
      </w:r>
    </w:p>
    <w:p w14:paraId="3019E53A" w14:textId="77777777" w:rsidR="004112C7" w:rsidRPr="00682C57" w:rsidRDefault="004112C7" w:rsidP="004112C7">
      <w:pPr>
        <w:pStyle w:val="Paragraphedeliste"/>
        <w:rPr>
          <w:rFonts w:cstheme="minorHAnsi"/>
        </w:rPr>
      </w:pPr>
    </w:p>
    <w:p w14:paraId="6C7BB41D" w14:textId="77777777" w:rsidR="004112C7" w:rsidRPr="00682C57" w:rsidRDefault="004112C7" w:rsidP="00C2202D">
      <w:pPr>
        <w:pStyle w:val="Paragraphedeliste"/>
        <w:numPr>
          <w:ilvl w:val="0"/>
          <w:numId w:val="58"/>
        </w:numPr>
        <w:spacing w:after="0" w:line="240" w:lineRule="auto"/>
        <w:ind w:left="1068"/>
        <w:jc w:val="both"/>
        <w:rPr>
          <w:rFonts w:cstheme="minorHAnsi"/>
        </w:rPr>
      </w:pPr>
      <w:proofErr w:type="gramStart"/>
      <w:r w:rsidRPr="00682C57">
        <w:rPr>
          <w:rFonts w:cstheme="minorHAnsi"/>
          <w:b/>
        </w:rPr>
        <w:t>la</w:t>
      </w:r>
      <w:proofErr w:type="gramEnd"/>
      <w:r w:rsidRPr="00682C57">
        <w:rPr>
          <w:rFonts w:cstheme="minorHAnsi"/>
          <w:b/>
        </w:rPr>
        <w:t xml:space="preserve"> préparation de repas courants</w:t>
      </w:r>
      <w:r w:rsidRPr="00682C57">
        <w:rPr>
          <w:rFonts w:cstheme="minorHAnsi"/>
        </w:rPr>
        <w:t> : par exemple préparer un repas de tous les jours</w:t>
      </w:r>
    </w:p>
    <w:p w14:paraId="60B9B8C4" w14:textId="77777777" w:rsidR="004112C7" w:rsidRPr="00682C57" w:rsidRDefault="004112C7" w:rsidP="004112C7">
      <w:pPr>
        <w:pStyle w:val="Paragraphedeliste"/>
        <w:ind w:left="1068"/>
        <w:jc w:val="both"/>
        <w:rPr>
          <w:rFonts w:cstheme="minorHAnsi"/>
          <w:u w:val="single"/>
        </w:rPr>
      </w:pPr>
    </w:p>
    <w:p w14:paraId="4FF21756" w14:textId="77777777" w:rsidR="004112C7" w:rsidRPr="00682C57" w:rsidRDefault="004112C7" w:rsidP="00C2202D">
      <w:pPr>
        <w:pStyle w:val="Paragraphedeliste"/>
        <w:numPr>
          <w:ilvl w:val="0"/>
          <w:numId w:val="58"/>
        </w:numPr>
        <w:spacing w:after="0" w:line="240" w:lineRule="auto"/>
        <w:ind w:left="1068"/>
        <w:jc w:val="both"/>
        <w:rPr>
          <w:rFonts w:cstheme="minorHAnsi"/>
        </w:rPr>
      </w:pPr>
      <w:proofErr w:type="gramStart"/>
      <w:r w:rsidRPr="00682C57">
        <w:rPr>
          <w:rFonts w:cstheme="minorHAnsi"/>
          <w:b/>
        </w:rPr>
        <w:t>les</w:t>
      </w:r>
      <w:proofErr w:type="gramEnd"/>
      <w:r w:rsidRPr="00682C57">
        <w:rPr>
          <w:rFonts w:cstheme="minorHAnsi"/>
          <w:b/>
        </w:rPr>
        <w:t xml:space="preserve"> tâches administratives courantes</w:t>
      </w:r>
      <w:r w:rsidRPr="00682C57">
        <w:rPr>
          <w:rFonts w:cstheme="minorHAnsi"/>
        </w:rPr>
        <w:t xml:space="preserve"> : par exemple la </w:t>
      </w:r>
      <w:r w:rsidRPr="00682C57">
        <w:rPr>
          <w:rFonts w:cstheme="minorHAnsi"/>
          <w:color w:val="000000"/>
        </w:rPr>
        <w:t xml:space="preserve">gestion du courrier, de documents et leur classement </w:t>
      </w:r>
    </w:p>
    <w:p w14:paraId="6EC8CC53" w14:textId="77777777" w:rsidR="004112C7" w:rsidRPr="00682C57" w:rsidRDefault="004112C7" w:rsidP="004112C7">
      <w:pPr>
        <w:rPr>
          <w:rFonts w:cstheme="minorHAnsi"/>
        </w:rPr>
      </w:pPr>
    </w:p>
    <w:p w14:paraId="285379D9" w14:textId="77777777" w:rsidR="004112C7" w:rsidRPr="00682C57" w:rsidRDefault="004112C7" w:rsidP="004112C7">
      <w:pPr>
        <w:pBdr>
          <w:top w:val="single" w:sz="4" w:space="1" w:color="auto"/>
          <w:left w:val="single" w:sz="4" w:space="4" w:color="auto"/>
          <w:bottom w:val="single" w:sz="4" w:space="1" w:color="auto"/>
          <w:right w:val="single" w:sz="4" w:space="4" w:color="auto"/>
        </w:pBdr>
        <w:rPr>
          <w:rFonts w:cstheme="minorHAnsi"/>
          <w:color w:val="000000"/>
        </w:rPr>
      </w:pPr>
      <w:r w:rsidRPr="00682C57">
        <w:rPr>
          <w:rFonts w:cstheme="minorHAnsi"/>
        </w:rPr>
        <w:t xml:space="preserve">Emploi-repère : </w:t>
      </w:r>
      <w:r w:rsidRPr="00682C57">
        <w:rPr>
          <w:rFonts w:cstheme="minorHAnsi"/>
          <w:b/>
        </w:rPr>
        <w:t>Assistant(e) de vie (B)</w:t>
      </w:r>
    </w:p>
    <w:p w14:paraId="257650AD" w14:textId="77777777" w:rsidR="004112C7" w:rsidRPr="00682C57" w:rsidRDefault="004112C7" w:rsidP="004112C7">
      <w:pPr>
        <w:rPr>
          <w:rFonts w:cstheme="minorHAnsi"/>
          <w:color w:val="000000"/>
        </w:rPr>
      </w:pPr>
    </w:p>
    <w:p w14:paraId="4701C454" w14:textId="77777777" w:rsidR="004112C7" w:rsidRPr="00682C57" w:rsidRDefault="004112C7" w:rsidP="004112C7">
      <w:pPr>
        <w:jc w:val="both"/>
        <w:rPr>
          <w:rFonts w:cstheme="minorHAnsi"/>
        </w:rPr>
      </w:pPr>
      <w:r w:rsidRPr="00682C57">
        <w:rPr>
          <w:rFonts w:cstheme="minorHAnsi"/>
          <w:i/>
          <w:color w:val="000000"/>
        </w:rPr>
        <w:t>L’emploi-repère d’Assistant(e) de vie B consiste à accompagner une pers</w:t>
      </w:r>
      <w:r w:rsidRPr="00682C57">
        <w:rPr>
          <w:rFonts w:cstheme="minorHAnsi"/>
          <w:i/>
        </w:rPr>
        <w:t>onne adulte dont l’autonomie est altérée de manière temporaire, évolutive ou permanente</w:t>
      </w:r>
      <w:r w:rsidRPr="00682C57">
        <w:rPr>
          <w:rFonts w:cstheme="minorHAnsi"/>
        </w:rPr>
        <w:t xml:space="preserve"> </w:t>
      </w:r>
      <w:r w:rsidRPr="00682C57">
        <w:rPr>
          <w:rFonts w:cstheme="minorHAnsi"/>
          <w:i/>
        </w:rPr>
        <w:t xml:space="preserve">dans la réalisation des tâches courantes et des actes essentiels de la vie quotidienne. </w:t>
      </w:r>
    </w:p>
    <w:p w14:paraId="05B2B5DA" w14:textId="77777777" w:rsidR="004112C7" w:rsidRPr="00682C57" w:rsidRDefault="004112C7" w:rsidP="004112C7">
      <w:pPr>
        <w:jc w:val="both"/>
        <w:rPr>
          <w:rFonts w:cstheme="minorHAnsi"/>
        </w:rPr>
      </w:pPr>
      <w:r w:rsidRPr="00682C57">
        <w:rPr>
          <w:rFonts w:cstheme="minorHAnsi"/>
        </w:rPr>
        <w:t>Selon les consignes de l’employeur, les activités comprennent principalement :</w:t>
      </w:r>
    </w:p>
    <w:p w14:paraId="2C4746FC" w14:textId="6304C186" w:rsidR="004112C7" w:rsidRPr="00682C57" w:rsidRDefault="003F73BB" w:rsidP="00C2202D">
      <w:pPr>
        <w:pStyle w:val="Paragraphedeliste"/>
        <w:numPr>
          <w:ilvl w:val="0"/>
          <w:numId w:val="59"/>
        </w:numPr>
        <w:spacing w:after="0" w:line="240" w:lineRule="auto"/>
        <w:jc w:val="both"/>
        <w:rPr>
          <w:rFonts w:cstheme="minorHAnsi"/>
        </w:rPr>
      </w:pPr>
      <w:proofErr w:type="gramStart"/>
      <w:r>
        <w:rPr>
          <w:rFonts w:cstheme="minorHAnsi"/>
        </w:rPr>
        <w:t>l</w:t>
      </w:r>
      <w:r w:rsidR="004112C7" w:rsidRPr="00682C57">
        <w:rPr>
          <w:rFonts w:cstheme="minorHAnsi"/>
        </w:rPr>
        <w:t>es</w:t>
      </w:r>
      <w:proofErr w:type="gramEnd"/>
      <w:r w:rsidR="004112C7" w:rsidRPr="00682C57">
        <w:rPr>
          <w:rFonts w:cstheme="minorHAnsi"/>
        </w:rPr>
        <w:t xml:space="preserve"> activités de l’emploi-repère </w:t>
      </w:r>
      <w:r w:rsidR="004112C7" w:rsidRPr="00682C57">
        <w:rPr>
          <w:rFonts w:cstheme="minorHAnsi"/>
          <w:b/>
        </w:rPr>
        <w:t>Assistant(e) de vie A</w:t>
      </w:r>
    </w:p>
    <w:p w14:paraId="6ADD9E62" w14:textId="77777777" w:rsidR="00BC654E" w:rsidRDefault="00BC654E" w:rsidP="004112C7">
      <w:pPr>
        <w:jc w:val="both"/>
        <w:rPr>
          <w:rFonts w:cstheme="minorHAnsi"/>
        </w:rPr>
      </w:pPr>
    </w:p>
    <w:p w14:paraId="18041998" w14:textId="4AE91529" w:rsidR="004112C7" w:rsidRPr="00682C57" w:rsidRDefault="004112C7" w:rsidP="004112C7">
      <w:pPr>
        <w:jc w:val="both"/>
        <w:rPr>
          <w:rFonts w:cstheme="minorHAnsi"/>
        </w:rPr>
      </w:pPr>
      <w:r w:rsidRPr="00682C57">
        <w:rPr>
          <w:rFonts w:cstheme="minorHAnsi"/>
        </w:rPr>
        <w:tab/>
      </w:r>
      <w:proofErr w:type="gramStart"/>
      <w:r w:rsidR="003F73BB">
        <w:rPr>
          <w:rFonts w:cstheme="minorHAnsi"/>
        </w:rPr>
        <w:t>et</w:t>
      </w:r>
      <w:proofErr w:type="gramEnd"/>
    </w:p>
    <w:p w14:paraId="459F5CA5" w14:textId="41DA73B5" w:rsidR="004112C7" w:rsidRPr="00682C57" w:rsidRDefault="003F73BB" w:rsidP="00C2202D">
      <w:pPr>
        <w:pStyle w:val="Paragraphedeliste"/>
        <w:numPr>
          <w:ilvl w:val="0"/>
          <w:numId w:val="59"/>
        </w:numPr>
        <w:spacing w:after="0" w:line="240" w:lineRule="auto"/>
        <w:jc w:val="both"/>
        <w:rPr>
          <w:rFonts w:cstheme="minorHAnsi"/>
        </w:rPr>
      </w:pPr>
      <w:proofErr w:type="gramStart"/>
      <w:r>
        <w:rPr>
          <w:rFonts w:cstheme="minorHAnsi"/>
          <w:b/>
        </w:rPr>
        <w:t>e</w:t>
      </w:r>
      <w:r w:rsidR="004112C7" w:rsidRPr="00682C57">
        <w:rPr>
          <w:rFonts w:cstheme="minorHAnsi"/>
          <w:b/>
        </w:rPr>
        <w:t>ffectuer</w:t>
      </w:r>
      <w:proofErr w:type="gramEnd"/>
      <w:r w:rsidR="004112C7" w:rsidRPr="00682C57">
        <w:rPr>
          <w:rFonts w:cstheme="minorHAnsi"/>
          <w:b/>
        </w:rPr>
        <w:t xml:space="preserve"> et/ou accompagner l’employeur dans la préparation de repas spécifiques</w:t>
      </w:r>
      <w:r w:rsidR="004112C7" w:rsidRPr="00682C57">
        <w:rPr>
          <w:rFonts w:cstheme="minorHAnsi"/>
        </w:rPr>
        <w:t> : par exemple sans sel, sans sucre, sans apport de matière grasse</w:t>
      </w:r>
    </w:p>
    <w:p w14:paraId="0DB1F84A" w14:textId="77777777" w:rsidR="004112C7" w:rsidRPr="00682C57" w:rsidRDefault="004112C7" w:rsidP="004112C7">
      <w:pPr>
        <w:jc w:val="both"/>
        <w:rPr>
          <w:rFonts w:cstheme="minorHAnsi"/>
          <w:u w:val="single"/>
        </w:rPr>
      </w:pPr>
    </w:p>
    <w:p w14:paraId="7F8EFA42" w14:textId="302157DB" w:rsidR="004112C7" w:rsidRPr="00682C57" w:rsidRDefault="003F73BB" w:rsidP="00C2202D">
      <w:pPr>
        <w:pStyle w:val="Paragraphedeliste"/>
        <w:numPr>
          <w:ilvl w:val="0"/>
          <w:numId w:val="59"/>
        </w:numPr>
        <w:spacing w:after="0" w:line="240" w:lineRule="auto"/>
        <w:jc w:val="both"/>
        <w:rPr>
          <w:rFonts w:cstheme="minorHAnsi"/>
        </w:rPr>
      </w:pPr>
      <w:proofErr w:type="gramStart"/>
      <w:r>
        <w:rPr>
          <w:rFonts w:cstheme="minorHAnsi"/>
          <w:b/>
        </w:rPr>
        <w:t>a</w:t>
      </w:r>
      <w:r w:rsidR="004112C7" w:rsidRPr="00682C57">
        <w:rPr>
          <w:rFonts w:cstheme="minorHAnsi"/>
          <w:b/>
        </w:rPr>
        <w:t>ccompagner</w:t>
      </w:r>
      <w:proofErr w:type="gramEnd"/>
      <w:r w:rsidR="004112C7" w:rsidRPr="00682C57">
        <w:rPr>
          <w:rFonts w:cstheme="minorHAnsi"/>
          <w:b/>
        </w:rPr>
        <w:t xml:space="preserve"> l’employeur dans</w:t>
      </w:r>
      <w:r w:rsidR="004112C7" w:rsidRPr="00682C57">
        <w:rPr>
          <w:rFonts w:cstheme="minorHAnsi"/>
        </w:rPr>
        <w:t> :</w:t>
      </w:r>
    </w:p>
    <w:p w14:paraId="2B23ABD7" w14:textId="77777777" w:rsidR="004112C7" w:rsidRPr="00682C57" w:rsidRDefault="004112C7" w:rsidP="004112C7">
      <w:pPr>
        <w:jc w:val="both"/>
        <w:rPr>
          <w:rFonts w:cstheme="minorHAnsi"/>
          <w:u w:val="single"/>
        </w:rPr>
      </w:pPr>
    </w:p>
    <w:p w14:paraId="1284264F" w14:textId="77777777" w:rsidR="004112C7" w:rsidRPr="00682C57" w:rsidRDefault="004112C7" w:rsidP="00C2202D">
      <w:pPr>
        <w:pStyle w:val="Paragraphedeliste"/>
        <w:numPr>
          <w:ilvl w:val="0"/>
          <w:numId w:val="60"/>
        </w:numPr>
        <w:spacing w:after="0" w:line="240" w:lineRule="auto"/>
        <w:ind w:left="1068"/>
        <w:jc w:val="both"/>
        <w:rPr>
          <w:rFonts w:cstheme="minorHAnsi"/>
        </w:rPr>
      </w:pPr>
      <w:proofErr w:type="gramStart"/>
      <w:r w:rsidRPr="00682C57">
        <w:rPr>
          <w:rFonts w:cstheme="minorHAnsi"/>
          <w:b/>
        </w:rPr>
        <w:t>la</w:t>
      </w:r>
      <w:proofErr w:type="gramEnd"/>
      <w:r w:rsidRPr="00682C57">
        <w:rPr>
          <w:rFonts w:cstheme="minorHAnsi"/>
          <w:b/>
        </w:rPr>
        <w:t xml:space="preserve"> prise des repas</w:t>
      </w:r>
      <w:r w:rsidRPr="00682C57">
        <w:rPr>
          <w:rFonts w:cstheme="minorHAnsi"/>
        </w:rPr>
        <w:t xml:space="preserve"> : par exemple installer correctement l’employeur, préparer la table, couper les aliments </w:t>
      </w:r>
    </w:p>
    <w:p w14:paraId="72BE57F3" w14:textId="77777777" w:rsidR="004112C7" w:rsidRPr="00682C57" w:rsidRDefault="004112C7" w:rsidP="004112C7">
      <w:pPr>
        <w:pStyle w:val="Paragraphedeliste"/>
        <w:ind w:left="1416"/>
        <w:jc w:val="both"/>
        <w:rPr>
          <w:rFonts w:cstheme="minorHAnsi"/>
        </w:rPr>
      </w:pPr>
    </w:p>
    <w:p w14:paraId="0B40E869" w14:textId="77777777" w:rsidR="004112C7" w:rsidRPr="00682C57" w:rsidRDefault="004112C7" w:rsidP="00C2202D">
      <w:pPr>
        <w:pStyle w:val="Paragraphedeliste"/>
        <w:numPr>
          <w:ilvl w:val="0"/>
          <w:numId w:val="60"/>
        </w:numPr>
        <w:spacing w:after="0" w:line="240" w:lineRule="auto"/>
        <w:ind w:left="1068"/>
        <w:jc w:val="both"/>
        <w:rPr>
          <w:rFonts w:cstheme="minorHAnsi"/>
        </w:rPr>
      </w:pPr>
      <w:proofErr w:type="gramStart"/>
      <w:r w:rsidRPr="00682C57">
        <w:rPr>
          <w:rFonts w:cstheme="minorHAnsi"/>
          <w:b/>
        </w:rPr>
        <w:t>la</w:t>
      </w:r>
      <w:proofErr w:type="gramEnd"/>
      <w:r w:rsidRPr="00682C57">
        <w:rPr>
          <w:rFonts w:cstheme="minorHAnsi"/>
          <w:b/>
        </w:rPr>
        <w:t xml:space="preserve"> réalisation des gestes d’hygiène corporelle</w:t>
      </w:r>
      <w:r w:rsidRPr="00682C57">
        <w:rPr>
          <w:rFonts w:cstheme="minorHAnsi"/>
        </w:rPr>
        <w:t> que la personne pourrait faire elle-même : par exemple l’aide à la toilette non médicalisée, le rasage, les soins cosmétiques</w:t>
      </w:r>
    </w:p>
    <w:p w14:paraId="5420C39C" w14:textId="77777777" w:rsidR="004112C7" w:rsidRPr="00682C57" w:rsidRDefault="004112C7" w:rsidP="004112C7">
      <w:pPr>
        <w:pStyle w:val="Paragraphedeliste"/>
        <w:rPr>
          <w:rFonts w:cstheme="minorHAnsi"/>
        </w:rPr>
      </w:pPr>
    </w:p>
    <w:p w14:paraId="07FD0BBF" w14:textId="77777777" w:rsidR="004112C7" w:rsidRPr="00682C57" w:rsidRDefault="004112C7" w:rsidP="00C2202D">
      <w:pPr>
        <w:pStyle w:val="Paragraphedeliste"/>
        <w:numPr>
          <w:ilvl w:val="0"/>
          <w:numId w:val="60"/>
        </w:numPr>
        <w:spacing w:after="0" w:line="240" w:lineRule="auto"/>
        <w:ind w:left="1068"/>
        <w:jc w:val="both"/>
        <w:rPr>
          <w:rFonts w:cstheme="minorHAnsi"/>
        </w:rPr>
      </w:pPr>
      <w:proofErr w:type="gramStart"/>
      <w:r w:rsidRPr="00682C57">
        <w:rPr>
          <w:rFonts w:cstheme="minorHAnsi"/>
          <w:b/>
          <w:color w:val="000000"/>
        </w:rPr>
        <w:t>les</w:t>
      </w:r>
      <w:proofErr w:type="gramEnd"/>
      <w:r w:rsidRPr="00682C57">
        <w:rPr>
          <w:rFonts w:cstheme="minorHAnsi"/>
          <w:b/>
          <w:color w:val="000000"/>
        </w:rPr>
        <w:t xml:space="preserve"> transferts et les déplacements à l’intérieur ou à l’extérieur du domicile</w:t>
      </w:r>
      <w:r w:rsidRPr="00682C57">
        <w:rPr>
          <w:rFonts w:cstheme="minorHAnsi"/>
          <w:color w:val="000000"/>
        </w:rPr>
        <w:t> : par exemple pour se relever d’une chaise, descendre un escalier, traverser une rue</w:t>
      </w:r>
    </w:p>
    <w:p w14:paraId="11B84A39" w14:textId="77777777" w:rsidR="004112C7" w:rsidRPr="00682C57" w:rsidRDefault="004112C7" w:rsidP="004112C7">
      <w:pPr>
        <w:pStyle w:val="Paragraphedeliste"/>
        <w:rPr>
          <w:rFonts w:cstheme="minorHAnsi"/>
        </w:rPr>
      </w:pPr>
    </w:p>
    <w:p w14:paraId="66042A25" w14:textId="5312034C" w:rsidR="004112C7" w:rsidRDefault="004112C7" w:rsidP="00C2202D">
      <w:pPr>
        <w:pStyle w:val="Paragraphedeliste"/>
        <w:numPr>
          <w:ilvl w:val="0"/>
          <w:numId w:val="60"/>
        </w:numPr>
        <w:spacing w:after="0" w:line="240" w:lineRule="auto"/>
        <w:ind w:left="1068"/>
        <w:jc w:val="both"/>
        <w:rPr>
          <w:rFonts w:cstheme="minorHAnsi"/>
        </w:rPr>
      </w:pPr>
      <w:proofErr w:type="gramStart"/>
      <w:r w:rsidRPr="00682C57">
        <w:rPr>
          <w:rFonts w:cstheme="minorHAnsi"/>
          <w:b/>
        </w:rPr>
        <w:t>l’habillage</w:t>
      </w:r>
      <w:proofErr w:type="gramEnd"/>
      <w:r w:rsidRPr="00682C57">
        <w:rPr>
          <w:rFonts w:cstheme="minorHAnsi"/>
          <w:b/>
        </w:rPr>
        <w:t> :</w:t>
      </w:r>
      <w:r w:rsidRPr="00682C57">
        <w:rPr>
          <w:rFonts w:cstheme="minorHAnsi"/>
        </w:rPr>
        <w:t xml:space="preserve"> par exemple enfiler un gilet, une veste, attacher les chaussures, passer de la tenue de jour à la tenue de nuit et inversement</w:t>
      </w:r>
    </w:p>
    <w:p w14:paraId="4DE2969F" w14:textId="77777777" w:rsidR="00BC654E" w:rsidRPr="00BC654E" w:rsidRDefault="00BC654E" w:rsidP="00BC654E">
      <w:pPr>
        <w:pStyle w:val="Paragraphedeliste"/>
        <w:rPr>
          <w:rFonts w:cstheme="minorHAnsi"/>
        </w:rPr>
      </w:pPr>
    </w:p>
    <w:p w14:paraId="75155173" w14:textId="77777777" w:rsidR="00BC654E" w:rsidRPr="00BC654E" w:rsidRDefault="00BC654E" w:rsidP="00BC654E">
      <w:pPr>
        <w:spacing w:after="0" w:line="240" w:lineRule="auto"/>
        <w:jc w:val="both"/>
        <w:rPr>
          <w:rFonts w:cstheme="minorHAnsi"/>
        </w:rPr>
      </w:pPr>
    </w:p>
    <w:p w14:paraId="337A883C" w14:textId="77777777" w:rsidR="004112C7" w:rsidRPr="00682C57" w:rsidRDefault="004112C7" w:rsidP="004112C7">
      <w:pPr>
        <w:rPr>
          <w:rFonts w:cstheme="minorHAnsi"/>
        </w:rPr>
      </w:pPr>
    </w:p>
    <w:p w14:paraId="7EC93F7C" w14:textId="77777777" w:rsidR="004112C7" w:rsidRPr="00682C57" w:rsidRDefault="004112C7" w:rsidP="004112C7">
      <w:pPr>
        <w:pBdr>
          <w:top w:val="single" w:sz="4" w:space="1" w:color="auto"/>
          <w:left w:val="single" w:sz="4" w:space="4" w:color="auto"/>
          <w:bottom w:val="single" w:sz="4" w:space="1" w:color="auto"/>
          <w:right w:val="single" w:sz="4" w:space="4" w:color="auto"/>
        </w:pBdr>
        <w:rPr>
          <w:rFonts w:cstheme="minorHAnsi"/>
          <w:b/>
        </w:rPr>
      </w:pPr>
      <w:r w:rsidRPr="00682C57">
        <w:rPr>
          <w:rFonts w:cstheme="minorHAnsi"/>
        </w:rPr>
        <w:lastRenderedPageBreak/>
        <w:t xml:space="preserve">Emploi-repère : </w:t>
      </w:r>
      <w:r w:rsidRPr="00682C57">
        <w:rPr>
          <w:rFonts w:cstheme="minorHAnsi"/>
          <w:b/>
        </w:rPr>
        <w:t>Assistant(e) de vie (C)</w:t>
      </w:r>
    </w:p>
    <w:p w14:paraId="09956226" w14:textId="77777777" w:rsidR="004112C7" w:rsidRPr="00682C57" w:rsidRDefault="004112C7" w:rsidP="004112C7">
      <w:pPr>
        <w:rPr>
          <w:rFonts w:cstheme="minorHAnsi"/>
        </w:rPr>
      </w:pPr>
    </w:p>
    <w:p w14:paraId="42E30713" w14:textId="77777777" w:rsidR="004112C7" w:rsidRPr="00682C57" w:rsidRDefault="004112C7" w:rsidP="004112C7">
      <w:pPr>
        <w:jc w:val="both"/>
        <w:rPr>
          <w:rFonts w:cstheme="minorHAnsi"/>
          <w:i/>
        </w:rPr>
      </w:pPr>
      <w:r w:rsidRPr="00682C57">
        <w:rPr>
          <w:rFonts w:cstheme="minorHAnsi"/>
          <w:i/>
        </w:rPr>
        <w:t>L’emploi-repère d’Assistant(e) de vie C consiste à réaliser les tâches courantes et les actes essentiels de la vie quotidienne (hors soins d’hygiène corporelle) d’une personne dont l’autonomie est altérée de manière temporaire, évolutive ou permanente qu’elle ne peut effectuer seule.</w:t>
      </w:r>
    </w:p>
    <w:p w14:paraId="1B650D19" w14:textId="077FB715" w:rsidR="004112C7" w:rsidRPr="00682C57" w:rsidRDefault="004112C7" w:rsidP="00BC654E">
      <w:pPr>
        <w:jc w:val="both"/>
        <w:rPr>
          <w:rFonts w:cstheme="minorHAnsi"/>
        </w:rPr>
      </w:pPr>
      <w:r w:rsidRPr="00682C57">
        <w:rPr>
          <w:rFonts w:cstheme="minorHAnsi"/>
        </w:rPr>
        <w:t>Selon les consignes de l’employeur, les activités comprennent principalement :</w:t>
      </w:r>
      <w:r w:rsidR="00BC654E">
        <w:rPr>
          <w:rFonts w:cstheme="minorHAnsi"/>
        </w:rPr>
        <w:tab/>
      </w:r>
    </w:p>
    <w:p w14:paraId="0EB42EDC" w14:textId="6200E0CC" w:rsidR="004112C7" w:rsidRPr="00682C57" w:rsidRDefault="003F73BB" w:rsidP="00C2202D">
      <w:pPr>
        <w:pStyle w:val="Paragraphedeliste"/>
        <w:numPr>
          <w:ilvl w:val="0"/>
          <w:numId w:val="59"/>
        </w:numPr>
        <w:spacing w:after="0" w:line="240" w:lineRule="auto"/>
        <w:jc w:val="both"/>
        <w:rPr>
          <w:rFonts w:cstheme="minorHAnsi"/>
        </w:rPr>
      </w:pPr>
      <w:proofErr w:type="gramStart"/>
      <w:r>
        <w:rPr>
          <w:rFonts w:cstheme="minorHAnsi"/>
        </w:rPr>
        <w:t>l</w:t>
      </w:r>
      <w:r w:rsidR="004112C7" w:rsidRPr="00682C57">
        <w:rPr>
          <w:rFonts w:cstheme="minorHAnsi"/>
        </w:rPr>
        <w:t>es</w:t>
      </w:r>
      <w:proofErr w:type="gramEnd"/>
      <w:r w:rsidR="004112C7" w:rsidRPr="00682C57">
        <w:rPr>
          <w:rFonts w:cstheme="minorHAnsi"/>
        </w:rPr>
        <w:t xml:space="preserve"> activités de l’emploi-repère </w:t>
      </w:r>
      <w:r w:rsidR="004112C7" w:rsidRPr="00682C57">
        <w:rPr>
          <w:rFonts w:cstheme="minorHAnsi"/>
          <w:b/>
        </w:rPr>
        <w:t>Assistant(e) de vie A</w:t>
      </w:r>
    </w:p>
    <w:p w14:paraId="317658EF" w14:textId="77777777" w:rsidR="004112C7" w:rsidRPr="00682C57" w:rsidRDefault="004112C7" w:rsidP="004112C7">
      <w:pPr>
        <w:jc w:val="both"/>
        <w:rPr>
          <w:rFonts w:cstheme="minorHAnsi"/>
        </w:rPr>
      </w:pPr>
    </w:p>
    <w:p w14:paraId="243E8658" w14:textId="58D08C23" w:rsidR="004112C7" w:rsidRPr="00682C57" w:rsidRDefault="004112C7" w:rsidP="004112C7">
      <w:pPr>
        <w:jc w:val="both"/>
        <w:rPr>
          <w:rFonts w:cstheme="minorHAnsi"/>
        </w:rPr>
      </w:pPr>
      <w:r w:rsidRPr="00682C57">
        <w:rPr>
          <w:rFonts w:cstheme="minorHAnsi"/>
        </w:rPr>
        <w:tab/>
      </w:r>
      <w:proofErr w:type="gramStart"/>
      <w:r w:rsidR="003F73BB">
        <w:rPr>
          <w:rFonts w:cstheme="minorHAnsi"/>
        </w:rPr>
        <w:t>et</w:t>
      </w:r>
      <w:proofErr w:type="gramEnd"/>
    </w:p>
    <w:p w14:paraId="63F76BAE" w14:textId="418ED06C" w:rsidR="004112C7" w:rsidRPr="00682C57" w:rsidRDefault="003F73BB" w:rsidP="00C2202D">
      <w:pPr>
        <w:pStyle w:val="Paragraphedeliste"/>
        <w:numPr>
          <w:ilvl w:val="0"/>
          <w:numId w:val="59"/>
        </w:numPr>
        <w:spacing w:after="0" w:line="240" w:lineRule="auto"/>
        <w:jc w:val="both"/>
        <w:rPr>
          <w:rFonts w:cstheme="minorHAnsi"/>
        </w:rPr>
      </w:pPr>
      <w:proofErr w:type="gramStart"/>
      <w:r>
        <w:rPr>
          <w:rFonts w:cstheme="minorHAnsi"/>
          <w:b/>
        </w:rPr>
        <w:t>r</w:t>
      </w:r>
      <w:r w:rsidR="004112C7" w:rsidRPr="00682C57">
        <w:rPr>
          <w:rFonts w:cstheme="minorHAnsi"/>
          <w:b/>
        </w:rPr>
        <w:t>éaliser</w:t>
      </w:r>
      <w:proofErr w:type="gramEnd"/>
      <w:r w:rsidR="004112C7" w:rsidRPr="00682C57">
        <w:rPr>
          <w:rFonts w:cstheme="minorHAnsi"/>
          <w:b/>
        </w:rPr>
        <w:t xml:space="preserve"> à la place de l’employeur la préparation de repas spécifiques</w:t>
      </w:r>
      <w:r w:rsidR="004112C7" w:rsidRPr="00682C57">
        <w:rPr>
          <w:rFonts w:cstheme="minorHAnsi"/>
        </w:rPr>
        <w:t> : par exemple semi-liquide ou liquide, sans sel, sans sucre, sans apport de matière grasse</w:t>
      </w:r>
    </w:p>
    <w:p w14:paraId="25EACC47" w14:textId="77777777" w:rsidR="004112C7" w:rsidRPr="00682C57" w:rsidRDefault="004112C7" w:rsidP="004112C7">
      <w:pPr>
        <w:jc w:val="both"/>
        <w:rPr>
          <w:rFonts w:cstheme="minorHAnsi"/>
        </w:rPr>
      </w:pPr>
    </w:p>
    <w:p w14:paraId="3BAB8002" w14:textId="5A029DD6" w:rsidR="004112C7" w:rsidRPr="00682C57" w:rsidRDefault="003F73BB" w:rsidP="00C2202D">
      <w:pPr>
        <w:pStyle w:val="Paragraphedeliste"/>
        <w:numPr>
          <w:ilvl w:val="0"/>
          <w:numId w:val="59"/>
        </w:numPr>
        <w:spacing w:after="0" w:line="240" w:lineRule="auto"/>
        <w:jc w:val="both"/>
        <w:rPr>
          <w:rFonts w:cstheme="minorHAnsi"/>
        </w:rPr>
      </w:pPr>
      <w:proofErr w:type="gramStart"/>
      <w:r>
        <w:rPr>
          <w:rFonts w:cstheme="minorHAnsi"/>
          <w:b/>
        </w:rPr>
        <w:t>a</w:t>
      </w:r>
      <w:r w:rsidR="004112C7" w:rsidRPr="00682C57">
        <w:rPr>
          <w:rFonts w:cstheme="minorHAnsi"/>
          <w:b/>
        </w:rPr>
        <w:t>ssister</w:t>
      </w:r>
      <w:proofErr w:type="gramEnd"/>
      <w:r w:rsidR="004112C7" w:rsidRPr="00682C57">
        <w:rPr>
          <w:rFonts w:cstheme="minorHAnsi"/>
          <w:b/>
        </w:rPr>
        <w:t> </w:t>
      </w:r>
      <w:r w:rsidR="004112C7" w:rsidRPr="00682C57">
        <w:rPr>
          <w:rFonts w:cstheme="minorHAnsi"/>
        </w:rPr>
        <w:t>:</w:t>
      </w:r>
    </w:p>
    <w:p w14:paraId="3D5A99C1" w14:textId="77777777" w:rsidR="004112C7" w:rsidRPr="00682C57" w:rsidRDefault="004112C7" w:rsidP="004112C7">
      <w:pPr>
        <w:pStyle w:val="Paragraphedeliste"/>
        <w:jc w:val="both"/>
        <w:rPr>
          <w:rFonts w:cstheme="minorHAnsi"/>
          <w:u w:val="single"/>
        </w:rPr>
      </w:pPr>
    </w:p>
    <w:p w14:paraId="57C95076" w14:textId="77777777" w:rsidR="004112C7" w:rsidRPr="00682C57" w:rsidRDefault="004112C7" w:rsidP="00C2202D">
      <w:pPr>
        <w:pStyle w:val="Paragraphedeliste"/>
        <w:numPr>
          <w:ilvl w:val="1"/>
          <w:numId w:val="59"/>
        </w:numPr>
        <w:spacing w:after="0" w:line="240" w:lineRule="auto"/>
        <w:jc w:val="both"/>
        <w:rPr>
          <w:rFonts w:cstheme="minorHAnsi"/>
        </w:rPr>
      </w:pPr>
      <w:proofErr w:type="gramStart"/>
      <w:r w:rsidRPr="00682C57">
        <w:rPr>
          <w:rFonts w:cstheme="minorHAnsi"/>
          <w:b/>
        </w:rPr>
        <w:t>l’employeur</w:t>
      </w:r>
      <w:proofErr w:type="gramEnd"/>
      <w:r w:rsidRPr="00682C57">
        <w:rPr>
          <w:rFonts w:cstheme="minorHAnsi"/>
          <w:b/>
        </w:rPr>
        <w:t xml:space="preserve"> dans la prise des repas</w:t>
      </w:r>
      <w:r w:rsidRPr="00682C57">
        <w:rPr>
          <w:rFonts w:cstheme="minorHAnsi"/>
        </w:rPr>
        <w:t> : par exemple, installer correctement l’employeur, préparer la table, couper les aliments, utiliser le cas échéant les matériels d’aide à l’alimentation (cuillère spécifique, bol…)</w:t>
      </w:r>
    </w:p>
    <w:p w14:paraId="6120A66B" w14:textId="77777777" w:rsidR="004112C7" w:rsidRPr="00682C57" w:rsidRDefault="004112C7" w:rsidP="004112C7">
      <w:pPr>
        <w:pStyle w:val="Paragraphedeliste"/>
        <w:ind w:left="1440"/>
        <w:jc w:val="both"/>
        <w:rPr>
          <w:rFonts w:cstheme="minorHAnsi"/>
        </w:rPr>
      </w:pPr>
    </w:p>
    <w:p w14:paraId="3C9D31C2" w14:textId="77777777" w:rsidR="004112C7" w:rsidRPr="00682C57" w:rsidRDefault="004112C7" w:rsidP="00C2202D">
      <w:pPr>
        <w:pStyle w:val="Paragraphedeliste"/>
        <w:numPr>
          <w:ilvl w:val="1"/>
          <w:numId w:val="60"/>
        </w:numPr>
        <w:spacing w:after="0" w:line="240" w:lineRule="auto"/>
        <w:jc w:val="both"/>
        <w:rPr>
          <w:rFonts w:cstheme="minorHAnsi"/>
        </w:rPr>
      </w:pPr>
      <w:proofErr w:type="gramStart"/>
      <w:r w:rsidRPr="00682C57">
        <w:rPr>
          <w:rFonts w:cstheme="minorHAnsi"/>
          <w:b/>
          <w:color w:val="000000"/>
        </w:rPr>
        <w:t>l’employeur</w:t>
      </w:r>
      <w:proofErr w:type="gramEnd"/>
      <w:r w:rsidRPr="00682C57">
        <w:rPr>
          <w:rFonts w:cstheme="minorHAnsi"/>
          <w:b/>
          <w:color w:val="000000"/>
        </w:rPr>
        <w:t xml:space="preserve"> lors de ses transferts et déplacements à l’intérieur ou à l’extérieur du domicile</w:t>
      </w:r>
      <w:r w:rsidRPr="00682C57">
        <w:rPr>
          <w:rFonts w:cstheme="minorHAnsi"/>
          <w:color w:val="000000"/>
        </w:rPr>
        <w:t> : par exemple pour se relever d’une chaise, descendre un escalier, traverser une rue,</w:t>
      </w:r>
    </w:p>
    <w:p w14:paraId="758AC5FA" w14:textId="77777777" w:rsidR="004112C7" w:rsidRPr="00682C57" w:rsidRDefault="004112C7" w:rsidP="004112C7">
      <w:pPr>
        <w:pStyle w:val="Paragraphedeliste"/>
        <w:ind w:left="1440"/>
        <w:jc w:val="both"/>
        <w:rPr>
          <w:rFonts w:cstheme="minorHAnsi"/>
        </w:rPr>
      </w:pPr>
    </w:p>
    <w:p w14:paraId="67D9F43D" w14:textId="77777777" w:rsidR="004112C7" w:rsidRPr="00682C57" w:rsidRDefault="004112C7" w:rsidP="00C2202D">
      <w:pPr>
        <w:pStyle w:val="Paragraphedeliste"/>
        <w:numPr>
          <w:ilvl w:val="1"/>
          <w:numId w:val="60"/>
        </w:numPr>
        <w:spacing w:after="0" w:line="240" w:lineRule="auto"/>
        <w:jc w:val="both"/>
        <w:rPr>
          <w:rFonts w:cstheme="minorHAnsi"/>
        </w:rPr>
      </w:pPr>
      <w:proofErr w:type="gramStart"/>
      <w:r w:rsidRPr="00682C57">
        <w:rPr>
          <w:rFonts w:cstheme="minorHAnsi"/>
          <w:b/>
        </w:rPr>
        <w:t>l’employeur</w:t>
      </w:r>
      <w:proofErr w:type="gramEnd"/>
      <w:r w:rsidRPr="00682C57">
        <w:rPr>
          <w:rFonts w:cstheme="minorHAnsi"/>
          <w:b/>
        </w:rPr>
        <w:t xml:space="preserve"> lors de l’habillage</w:t>
      </w:r>
      <w:r w:rsidRPr="00682C57">
        <w:rPr>
          <w:rFonts w:cstheme="minorHAnsi"/>
        </w:rPr>
        <w:t> : par exemple passer de la tenue de jour à la tenue de nuit et inversement</w:t>
      </w:r>
    </w:p>
    <w:p w14:paraId="2F7BC212" w14:textId="77777777" w:rsidR="004112C7" w:rsidRPr="00682C57" w:rsidRDefault="004112C7" w:rsidP="004112C7">
      <w:pPr>
        <w:pStyle w:val="Paragraphedeliste"/>
        <w:jc w:val="both"/>
        <w:rPr>
          <w:rFonts w:cstheme="minorHAnsi"/>
        </w:rPr>
      </w:pPr>
    </w:p>
    <w:p w14:paraId="39D0F452" w14:textId="77777777" w:rsidR="004112C7" w:rsidRPr="00682C57" w:rsidRDefault="004112C7" w:rsidP="00C2202D">
      <w:pPr>
        <w:pStyle w:val="Paragraphedeliste"/>
        <w:numPr>
          <w:ilvl w:val="1"/>
          <w:numId w:val="59"/>
        </w:numPr>
        <w:spacing w:after="0" w:line="240" w:lineRule="auto"/>
        <w:jc w:val="both"/>
        <w:rPr>
          <w:rFonts w:cstheme="minorHAnsi"/>
          <w:b/>
        </w:rPr>
      </w:pPr>
      <w:proofErr w:type="gramStart"/>
      <w:r w:rsidRPr="00682C57">
        <w:rPr>
          <w:rFonts w:cstheme="minorHAnsi"/>
          <w:b/>
        </w:rPr>
        <w:t>une</w:t>
      </w:r>
      <w:proofErr w:type="gramEnd"/>
      <w:r w:rsidRPr="00682C57">
        <w:rPr>
          <w:rFonts w:cstheme="minorHAnsi"/>
          <w:b/>
        </w:rPr>
        <w:t xml:space="preserve"> tierce personne (professionnel de santé, aidant familial) dans la réalisation des soins d’hygiène corporelle  </w:t>
      </w:r>
    </w:p>
    <w:p w14:paraId="2039C814" w14:textId="77777777" w:rsidR="004112C7" w:rsidRPr="00682C57" w:rsidRDefault="004112C7" w:rsidP="004112C7">
      <w:pPr>
        <w:pStyle w:val="Paragraphedeliste"/>
        <w:rPr>
          <w:rFonts w:cstheme="minorHAnsi"/>
        </w:rPr>
      </w:pPr>
    </w:p>
    <w:p w14:paraId="63BD7C62" w14:textId="77777777" w:rsidR="004112C7" w:rsidRPr="00682C57" w:rsidRDefault="004112C7" w:rsidP="004112C7">
      <w:pPr>
        <w:pBdr>
          <w:top w:val="single" w:sz="4" w:space="1" w:color="auto"/>
          <w:left w:val="single" w:sz="4" w:space="4" w:color="auto"/>
          <w:bottom w:val="single" w:sz="4" w:space="1" w:color="auto"/>
          <w:right w:val="single" w:sz="4" w:space="4" w:color="auto"/>
        </w:pBdr>
        <w:rPr>
          <w:rFonts w:cstheme="minorHAnsi"/>
          <w:b/>
        </w:rPr>
      </w:pPr>
      <w:r w:rsidRPr="00682C57">
        <w:rPr>
          <w:rFonts w:cstheme="minorHAnsi"/>
        </w:rPr>
        <w:t>Emploi-repère </w:t>
      </w:r>
      <w:r w:rsidRPr="00682C57">
        <w:rPr>
          <w:rFonts w:cstheme="minorHAnsi"/>
          <w:b/>
        </w:rPr>
        <w:t>: Assistant(e) de vie (D)</w:t>
      </w:r>
    </w:p>
    <w:p w14:paraId="7759A2A0" w14:textId="77777777" w:rsidR="004112C7" w:rsidRPr="00682C57" w:rsidRDefault="004112C7" w:rsidP="004112C7">
      <w:pPr>
        <w:rPr>
          <w:rFonts w:cstheme="minorHAnsi"/>
        </w:rPr>
      </w:pPr>
    </w:p>
    <w:p w14:paraId="44C0CAF6" w14:textId="77777777" w:rsidR="004112C7" w:rsidRPr="00682C57" w:rsidRDefault="004112C7" w:rsidP="004112C7">
      <w:pPr>
        <w:jc w:val="both"/>
        <w:rPr>
          <w:rFonts w:cstheme="minorHAnsi"/>
          <w:i/>
        </w:rPr>
      </w:pPr>
      <w:r w:rsidRPr="00682C57">
        <w:rPr>
          <w:rFonts w:cstheme="minorHAnsi"/>
          <w:i/>
        </w:rPr>
        <w:t>L’emploi-repère d’Assistant(e) de vie D consiste à réaliser les tâches courantes et les actes essentiels de la vie quotidienne d’une personne en situation de handicap qu’elle ne peut effectuer seule dont les gestes liés à des soins délégués.</w:t>
      </w:r>
    </w:p>
    <w:p w14:paraId="644D523C" w14:textId="77777777" w:rsidR="004112C7" w:rsidRPr="00682C57" w:rsidRDefault="004112C7" w:rsidP="004112C7">
      <w:pPr>
        <w:jc w:val="both"/>
        <w:rPr>
          <w:rFonts w:cstheme="minorHAnsi"/>
        </w:rPr>
      </w:pPr>
      <w:r w:rsidRPr="00682C57">
        <w:rPr>
          <w:rFonts w:cstheme="minorHAnsi"/>
        </w:rPr>
        <w:t>Selon les consignes de l’employeur, les activités comprennent principalement :</w:t>
      </w:r>
    </w:p>
    <w:p w14:paraId="35BEEA8F" w14:textId="371CB282" w:rsidR="004112C7" w:rsidRPr="00682C57" w:rsidRDefault="003F73BB" w:rsidP="00C2202D">
      <w:pPr>
        <w:pStyle w:val="Paragraphedeliste"/>
        <w:numPr>
          <w:ilvl w:val="0"/>
          <w:numId w:val="59"/>
        </w:numPr>
        <w:spacing w:after="0" w:line="240" w:lineRule="auto"/>
        <w:jc w:val="both"/>
        <w:rPr>
          <w:rFonts w:cstheme="minorHAnsi"/>
        </w:rPr>
      </w:pPr>
      <w:proofErr w:type="gramStart"/>
      <w:r>
        <w:rPr>
          <w:rFonts w:cstheme="minorHAnsi"/>
        </w:rPr>
        <w:t>l</w:t>
      </w:r>
      <w:r w:rsidR="004112C7" w:rsidRPr="00682C57">
        <w:rPr>
          <w:rFonts w:cstheme="minorHAnsi"/>
        </w:rPr>
        <w:t>es</w:t>
      </w:r>
      <w:proofErr w:type="gramEnd"/>
      <w:r w:rsidR="004112C7" w:rsidRPr="00682C57">
        <w:rPr>
          <w:rFonts w:cstheme="minorHAnsi"/>
        </w:rPr>
        <w:t xml:space="preserve"> activités de l’emploi-repère </w:t>
      </w:r>
      <w:r w:rsidR="004112C7" w:rsidRPr="00682C57">
        <w:rPr>
          <w:rFonts w:cstheme="minorHAnsi"/>
          <w:b/>
        </w:rPr>
        <w:t>Assistant(e) de vie C</w:t>
      </w:r>
    </w:p>
    <w:p w14:paraId="78393A33" w14:textId="77777777" w:rsidR="004112C7" w:rsidRPr="00682C57" w:rsidRDefault="004112C7" w:rsidP="004112C7">
      <w:pPr>
        <w:jc w:val="both"/>
        <w:rPr>
          <w:rFonts w:cstheme="minorHAnsi"/>
        </w:rPr>
      </w:pPr>
    </w:p>
    <w:p w14:paraId="467AB6F4" w14:textId="2731FC7B" w:rsidR="004112C7" w:rsidRPr="00682C57" w:rsidRDefault="004112C7" w:rsidP="004112C7">
      <w:pPr>
        <w:jc w:val="both"/>
        <w:rPr>
          <w:rFonts w:cstheme="minorHAnsi"/>
        </w:rPr>
      </w:pPr>
      <w:r w:rsidRPr="00682C57">
        <w:rPr>
          <w:rFonts w:cstheme="minorHAnsi"/>
        </w:rPr>
        <w:tab/>
      </w:r>
      <w:proofErr w:type="gramStart"/>
      <w:r w:rsidR="003F73BB">
        <w:rPr>
          <w:rFonts w:cstheme="minorHAnsi"/>
        </w:rPr>
        <w:t>et</w:t>
      </w:r>
      <w:proofErr w:type="gramEnd"/>
    </w:p>
    <w:p w14:paraId="0C74121D" w14:textId="4B64CB42" w:rsidR="004112C7" w:rsidRPr="00682C57" w:rsidRDefault="003F73BB" w:rsidP="00C2202D">
      <w:pPr>
        <w:pStyle w:val="Paragraphedeliste"/>
        <w:numPr>
          <w:ilvl w:val="0"/>
          <w:numId w:val="59"/>
        </w:numPr>
        <w:spacing w:after="0" w:line="240" w:lineRule="auto"/>
        <w:jc w:val="both"/>
        <w:rPr>
          <w:rFonts w:cstheme="minorHAnsi"/>
        </w:rPr>
      </w:pPr>
      <w:proofErr w:type="gramStart"/>
      <w:r>
        <w:rPr>
          <w:rFonts w:cstheme="minorHAnsi"/>
          <w:b/>
        </w:rPr>
        <w:lastRenderedPageBreak/>
        <w:t>r</w:t>
      </w:r>
      <w:r w:rsidR="004112C7" w:rsidRPr="00682C57">
        <w:rPr>
          <w:rFonts w:cstheme="minorHAnsi"/>
          <w:b/>
        </w:rPr>
        <w:t>éaliser</w:t>
      </w:r>
      <w:proofErr w:type="gramEnd"/>
      <w:r w:rsidR="004112C7" w:rsidRPr="00682C57">
        <w:rPr>
          <w:rFonts w:cstheme="minorHAnsi"/>
          <w:b/>
        </w:rPr>
        <w:t xml:space="preserve"> les gestes délégués liés à des soins d’un employeur en situation de handicap</w:t>
      </w:r>
      <w:r w:rsidR="004112C7" w:rsidRPr="00682C57">
        <w:rPr>
          <w:rFonts w:cstheme="minorHAnsi"/>
        </w:rPr>
        <w:t xml:space="preserve"> : accomplir des gestes de soins donnant lieu à un apprentissage obligatoire dispensé par un médecin ou un infirmier qui est responsable de la mise en œuvre de cette délégation de soins </w:t>
      </w:r>
    </w:p>
    <w:p w14:paraId="5BE7A9CA" w14:textId="77777777" w:rsidR="004112C7" w:rsidRPr="00682C57" w:rsidRDefault="004112C7" w:rsidP="004112C7">
      <w:pPr>
        <w:ind w:left="360"/>
        <w:jc w:val="both"/>
        <w:rPr>
          <w:rFonts w:cstheme="minorHAnsi"/>
        </w:rPr>
      </w:pPr>
    </w:p>
    <w:p w14:paraId="6169A09E" w14:textId="77777777" w:rsidR="004112C7" w:rsidRPr="00682C57" w:rsidRDefault="004112C7" w:rsidP="004112C7">
      <w:pPr>
        <w:pBdr>
          <w:top w:val="single" w:sz="4" w:space="1" w:color="auto"/>
          <w:left w:val="single" w:sz="4" w:space="4" w:color="auto"/>
          <w:bottom w:val="single" w:sz="4" w:space="1" w:color="auto"/>
          <w:right w:val="single" w:sz="4" w:space="4" w:color="auto"/>
        </w:pBdr>
        <w:jc w:val="both"/>
        <w:rPr>
          <w:rFonts w:cstheme="minorHAnsi"/>
          <w:b/>
        </w:rPr>
      </w:pPr>
      <w:r w:rsidRPr="00682C57">
        <w:rPr>
          <w:rFonts w:cstheme="minorHAnsi"/>
          <w:b/>
        </w:rPr>
        <w:t>La délégation de gestes de soins</w:t>
      </w:r>
    </w:p>
    <w:p w14:paraId="3E113731" w14:textId="77777777" w:rsidR="004112C7" w:rsidRPr="003F73BB" w:rsidRDefault="004112C7" w:rsidP="004112C7">
      <w:pPr>
        <w:pBdr>
          <w:top w:val="single" w:sz="4" w:space="1" w:color="auto"/>
          <w:left w:val="single" w:sz="4" w:space="4" w:color="auto"/>
          <w:bottom w:val="single" w:sz="4" w:space="1" w:color="auto"/>
          <w:right w:val="single" w:sz="4" w:space="4" w:color="auto"/>
        </w:pBdr>
        <w:jc w:val="both"/>
        <w:rPr>
          <w:rFonts w:cstheme="minorHAnsi"/>
        </w:rPr>
      </w:pPr>
      <w:r w:rsidRPr="00682C57">
        <w:rPr>
          <w:rFonts w:cstheme="minorHAnsi"/>
        </w:rPr>
        <w:t>La délégation de gestes de soins est précisée dans l’article L.1111-6-1 du code de la santé publique, (créé par la</w:t>
      </w:r>
      <w:r w:rsidRPr="00AF3244">
        <w:rPr>
          <w:rFonts w:cstheme="minorHAnsi"/>
          <w:i/>
          <w:iCs/>
        </w:rPr>
        <w:t xml:space="preserve"> loi n°2005-102 du 11 février 2005 et modifié par </w:t>
      </w:r>
      <w:hyperlink r:id="rId54" w:tooltip="http://www.legifrance.gouv.fr/affichTexteArticle.do;jsessionid=A8A98F1B740FB10310C6982C7AACDA30.tpdjo02v_2?cidTexte=JORFTEXT000000446240&amp;idArticle=LEGIARTI000006240413&amp;dateTexte=20090319&amp;categorieLien=id" w:history="1">
        <w:r w:rsidRPr="003F73BB">
          <w:rPr>
            <w:rStyle w:val="Lienhypertexte"/>
            <w:rFonts w:cstheme="minorHAnsi"/>
            <w:i/>
            <w:iCs/>
            <w:color w:val="auto"/>
            <w:u w:val="none"/>
          </w:rPr>
          <w:t>la loi n°2005-370 du 22 avril 2005 - art. 10 JORF 23 avril 2005</w:t>
        </w:r>
      </w:hyperlink>
      <w:r w:rsidRPr="003F73BB">
        <w:rPr>
          <w:rFonts w:cstheme="minorHAnsi"/>
          <w:i/>
          <w:iCs/>
        </w:rPr>
        <w:t xml:space="preserve">). </w:t>
      </w:r>
      <w:r w:rsidRPr="003F73BB">
        <w:rPr>
          <w:rFonts w:cstheme="minorHAnsi"/>
        </w:rPr>
        <w:t>Il est rédigé comme suit :</w:t>
      </w:r>
    </w:p>
    <w:p w14:paraId="676B0915" w14:textId="77777777" w:rsidR="004112C7" w:rsidRPr="00682C57" w:rsidRDefault="004112C7" w:rsidP="004112C7">
      <w:pPr>
        <w:pStyle w:val="NormalWeb"/>
        <w:pBdr>
          <w:top w:val="single" w:sz="4" w:space="1" w:color="auto"/>
          <w:left w:val="single" w:sz="4" w:space="4" w:color="auto"/>
          <w:bottom w:val="single" w:sz="4" w:space="1" w:color="auto"/>
          <w:right w:val="single" w:sz="4" w:space="4" w:color="auto"/>
        </w:pBdr>
        <w:spacing w:before="0" w:after="0"/>
        <w:jc w:val="both"/>
        <w:rPr>
          <w:rFonts w:asciiTheme="minorHAnsi" w:hAnsiTheme="minorHAnsi" w:cstheme="minorHAnsi"/>
          <w:i/>
          <w:sz w:val="22"/>
          <w:szCs w:val="22"/>
        </w:rPr>
      </w:pPr>
      <w:r w:rsidRPr="00682C57">
        <w:rPr>
          <w:rFonts w:asciiTheme="minorHAnsi" w:hAnsiTheme="minorHAnsi" w:cstheme="minorHAnsi"/>
          <w:sz w:val="22"/>
          <w:szCs w:val="22"/>
        </w:rPr>
        <w:t>« </w:t>
      </w:r>
      <w:r w:rsidRPr="00682C57">
        <w:rPr>
          <w:rFonts w:asciiTheme="minorHAnsi" w:hAnsiTheme="minorHAnsi" w:cstheme="minorHAnsi"/>
          <w:i/>
          <w:sz w:val="22"/>
          <w:szCs w:val="22"/>
        </w:rPr>
        <w:t xml:space="preserve">Une personne durablement empêchée, du fait de limitations fonctionnelles des membres supérieurs en lien avec un handicap physique, d'accomplir elle-même des gestes liés à des soins prescrits par un médecin, peut désigner, pour favoriser son autonomie, un aidant naturel ou de son choix pour les réaliser. </w:t>
      </w:r>
    </w:p>
    <w:p w14:paraId="3FE4BC5A" w14:textId="77777777" w:rsidR="004112C7" w:rsidRPr="00682C57" w:rsidRDefault="004112C7" w:rsidP="004112C7">
      <w:pPr>
        <w:pStyle w:val="NormalWeb"/>
        <w:pBdr>
          <w:top w:val="single" w:sz="4" w:space="1" w:color="auto"/>
          <w:left w:val="single" w:sz="4" w:space="4" w:color="auto"/>
          <w:bottom w:val="single" w:sz="4" w:space="1" w:color="auto"/>
          <w:right w:val="single" w:sz="4" w:space="4" w:color="auto"/>
        </w:pBdr>
        <w:spacing w:before="0" w:after="0"/>
        <w:jc w:val="both"/>
        <w:rPr>
          <w:rFonts w:asciiTheme="minorHAnsi" w:hAnsiTheme="minorHAnsi" w:cstheme="minorHAnsi"/>
          <w:i/>
          <w:sz w:val="22"/>
          <w:szCs w:val="22"/>
        </w:rPr>
      </w:pPr>
      <w:r w:rsidRPr="00682C57">
        <w:rPr>
          <w:rFonts w:asciiTheme="minorHAnsi" w:hAnsiTheme="minorHAnsi" w:cstheme="minorHAnsi"/>
          <w:i/>
          <w:sz w:val="22"/>
          <w:szCs w:val="22"/>
        </w:rPr>
        <w:t xml:space="preserve">La personne handicapée et les personnes désignées reçoivent préalablement, de la part d'un professionnel de santé, une éducation et un apprentissage adaptés leur permettant d'acquérir les connaissances et la capacité nécessaires à la pratique de chacun des gestes pour la personne handicapée concernée. Lorsqu'il s'agit de gestes liés à des soins infirmiers, cette éducation et cet apprentissage sont dispensés par un médecin ou un infirmier. </w:t>
      </w:r>
    </w:p>
    <w:p w14:paraId="451A9EF0" w14:textId="77777777" w:rsidR="004112C7" w:rsidRPr="00682C57" w:rsidRDefault="004112C7" w:rsidP="004112C7">
      <w:pPr>
        <w:pStyle w:val="NormalWeb"/>
        <w:pBdr>
          <w:top w:val="single" w:sz="4" w:space="1" w:color="auto"/>
          <w:left w:val="single" w:sz="4" w:space="4" w:color="auto"/>
          <w:bottom w:val="single" w:sz="4" w:space="1" w:color="auto"/>
          <w:right w:val="single" w:sz="4" w:space="4" w:color="auto"/>
        </w:pBdr>
        <w:spacing w:before="0" w:after="0"/>
        <w:jc w:val="both"/>
        <w:rPr>
          <w:rFonts w:asciiTheme="minorHAnsi" w:hAnsiTheme="minorHAnsi" w:cstheme="minorHAnsi"/>
          <w:sz w:val="22"/>
          <w:szCs w:val="22"/>
        </w:rPr>
      </w:pPr>
      <w:r w:rsidRPr="00682C57">
        <w:rPr>
          <w:rFonts w:asciiTheme="minorHAnsi" w:hAnsiTheme="minorHAnsi" w:cstheme="minorHAnsi"/>
          <w:i/>
          <w:sz w:val="22"/>
          <w:szCs w:val="22"/>
        </w:rPr>
        <w:t>Les conditions d'application du présent article sont définies, le cas échéant, par décret.</w:t>
      </w:r>
      <w:r w:rsidRPr="00682C57">
        <w:rPr>
          <w:rFonts w:asciiTheme="minorHAnsi" w:hAnsiTheme="minorHAnsi" w:cstheme="minorHAnsi"/>
          <w:sz w:val="22"/>
          <w:szCs w:val="22"/>
        </w:rPr>
        <w:t> »</w:t>
      </w:r>
    </w:p>
    <w:p w14:paraId="295039A7" w14:textId="77777777" w:rsidR="004112C7" w:rsidRPr="00682C57" w:rsidRDefault="004112C7" w:rsidP="004112C7">
      <w:pPr>
        <w:rPr>
          <w:rFonts w:cstheme="minorHAnsi"/>
          <w:lang w:eastAsia="ar-SA"/>
        </w:rPr>
      </w:pPr>
    </w:p>
    <w:p w14:paraId="05C074B1" w14:textId="607EE1A0" w:rsidR="004112C7" w:rsidRPr="00682C57" w:rsidRDefault="004112C7" w:rsidP="004112C7">
      <w:pPr>
        <w:autoSpaceDE w:val="0"/>
        <w:autoSpaceDN w:val="0"/>
        <w:adjustRightInd w:val="0"/>
        <w:rPr>
          <w:rFonts w:cstheme="minorHAnsi"/>
          <w:b/>
          <w:lang w:eastAsia="fr-FR"/>
        </w:rPr>
      </w:pPr>
    </w:p>
    <w:p w14:paraId="7EA28EF0" w14:textId="3D5288E5" w:rsidR="004112C7" w:rsidRPr="00682C57" w:rsidRDefault="004112C7" w:rsidP="004112C7">
      <w:pPr>
        <w:autoSpaceDE w:val="0"/>
        <w:autoSpaceDN w:val="0"/>
        <w:adjustRightInd w:val="0"/>
        <w:rPr>
          <w:rFonts w:cstheme="minorHAnsi"/>
          <w:b/>
          <w:lang w:eastAsia="fr-FR"/>
        </w:rPr>
      </w:pPr>
    </w:p>
    <w:p w14:paraId="225A8ED6" w14:textId="072672D3" w:rsidR="004112C7" w:rsidRPr="00682C57" w:rsidRDefault="004112C7" w:rsidP="004112C7">
      <w:pPr>
        <w:autoSpaceDE w:val="0"/>
        <w:autoSpaceDN w:val="0"/>
        <w:adjustRightInd w:val="0"/>
        <w:rPr>
          <w:rFonts w:cstheme="minorHAnsi"/>
          <w:b/>
          <w:lang w:eastAsia="fr-FR"/>
        </w:rPr>
      </w:pPr>
    </w:p>
    <w:p w14:paraId="690FBC47" w14:textId="1BB6CF67" w:rsidR="004112C7" w:rsidRPr="00682C57" w:rsidRDefault="004112C7" w:rsidP="004112C7">
      <w:pPr>
        <w:autoSpaceDE w:val="0"/>
        <w:autoSpaceDN w:val="0"/>
        <w:adjustRightInd w:val="0"/>
        <w:rPr>
          <w:rFonts w:cstheme="minorHAnsi"/>
          <w:b/>
          <w:lang w:eastAsia="fr-FR"/>
        </w:rPr>
      </w:pPr>
    </w:p>
    <w:p w14:paraId="4F3F7391" w14:textId="504150A6" w:rsidR="004112C7" w:rsidRPr="00682C57" w:rsidRDefault="004112C7" w:rsidP="004112C7">
      <w:pPr>
        <w:autoSpaceDE w:val="0"/>
        <w:autoSpaceDN w:val="0"/>
        <w:adjustRightInd w:val="0"/>
        <w:rPr>
          <w:rFonts w:cstheme="minorHAnsi"/>
          <w:b/>
          <w:lang w:eastAsia="fr-FR"/>
        </w:rPr>
      </w:pPr>
    </w:p>
    <w:p w14:paraId="74BFDB60" w14:textId="7F4FE15D" w:rsidR="004112C7" w:rsidRPr="00682C57" w:rsidRDefault="004112C7" w:rsidP="004112C7">
      <w:pPr>
        <w:autoSpaceDE w:val="0"/>
        <w:autoSpaceDN w:val="0"/>
        <w:adjustRightInd w:val="0"/>
        <w:rPr>
          <w:rFonts w:cstheme="minorHAnsi"/>
          <w:b/>
          <w:lang w:eastAsia="fr-FR"/>
        </w:rPr>
      </w:pPr>
    </w:p>
    <w:p w14:paraId="3685B7C7" w14:textId="499F61F7" w:rsidR="004112C7" w:rsidRDefault="004112C7" w:rsidP="004112C7">
      <w:pPr>
        <w:autoSpaceDE w:val="0"/>
        <w:autoSpaceDN w:val="0"/>
        <w:adjustRightInd w:val="0"/>
        <w:rPr>
          <w:rFonts w:cstheme="minorHAnsi"/>
          <w:b/>
          <w:lang w:eastAsia="fr-FR"/>
        </w:rPr>
      </w:pPr>
    </w:p>
    <w:p w14:paraId="027E298F" w14:textId="3D0D0AD9" w:rsidR="00BC654E" w:rsidRDefault="00BC654E" w:rsidP="004112C7">
      <w:pPr>
        <w:autoSpaceDE w:val="0"/>
        <w:autoSpaceDN w:val="0"/>
        <w:adjustRightInd w:val="0"/>
        <w:rPr>
          <w:rFonts w:cstheme="minorHAnsi"/>
          <w:b/>
          <w:lang w:eastAsia="fr-FR"/>
        </w:rPr>
      </w:pPr>
    </w:p>
    <w:p w14:paraId="3865EDA4" w14:textId="395A9002" w:rsidR="00BC654E" w:rsidRDefault="00BC654E" w:rsidP="004112C7">
      <w:pPr>
        <w:autoSpaceDE w:val="0"/>
        <w:autoSpaceDN w:val="0"/>
        <w:adjustRightInd w:val="0"/>
        <w:rPr>
          <w:rFonts w:cstheme="minorHAnsi"/>
          <w:b/>
          <w:lang w:eastAsia="fr-FR"/>
        </w:rPr>
      </w:pPr>
    </w:p>
    <w:p w14:paraId="625377FD" w14:textId="372F07E4" w:rsidR="00BC654E" w:rsidRDefault="00BC654E" w:rsidP="004112C7">
      <w:pPr>
        <w:autoSpaceDE w:val="0"/>
        <w:autoSpaceDN w:val="0"/>
        <w:adjustRightInd w:val="0"/>
        <w:rPr>
          <w:rFonts w:cstheme="minorHAnsi"/>
          <w:b/>
          <w:lang w:eastAsia="fr-FR"/>
        </w:rPr>
      </w:pPr>
    </w:p>
    <w:p w14:paraId="224E8DA5" w14:textId="3A9CC849" w:rsidR="00BC654E" w:rsidRDefault="00BC654E" w:rsidP="004112C7">
      <w:pPr>
        <w:autoSpaceDE w:val="0"/>
        <w:autoSpaceDN w:val="0"/>
        <w:adjustRightInd w:val="0"/>
        <w:rPr>
          <w:rFonts w:cstheme="minorHAnsi"/>
          <w:b/>
          <w:lang w:eastAsia="fr-FR"/>
        </w:rPr>
      </w:pPr>
    </w:p>
    <w:p w14:paraId="2BBC6E17" w14:textId="76D82C76" w:rsidR="00BC654E" w:rsidRDefault="00BC654E" w:rsidP="004112C7">
      <w:pPr>
        <w:autoSpaceDE w:val="0"/>
        <w:autoSpaceDN w:val="0"/>
        <w:adjustRightInd w:val="0"/>
        <w:rPr>
          <w:rFonts w:cstheme="minorHAnsi"/>
          <w:b/>
          <w:lang w:eastAsia="fr-FR"/>
        </w:rPr>
      </w:pPr>
    </w:p>
    <w:p w14:paraId="5E2EAF57" w14:textId="77777777" w:rsidR="00BC654E" w:rsidRPr="00682C57" w:rsidRDefault="00BC654E" w:rsidP="004112C7">
      <w:pPr>
        <w:autoSpaceDE w:val="0"/>
        <w:autoSpaceDN w:val="0"/>
        <w:adjustRightInd w:val="0"/>
        <w:rPr>
          <w:rFonts w:cstheme="minorHAnsi"/>
          <w:b/>
          <w:lang w:eastAsia="fr-FR"/>
        </w:rPr>
      </w:pPr>
    </w:p>
    <w:p w14:paraId="0D1BE893" w14:textId="77777777" w:rsidR="00B011B6" w:rsidRPr="00FA002D" w:rsidRDefault="00B011B6" w:rsidP="00FA002D">
      <w:pPr>
        <w:spacing w:after="0" w:line="240" w:lineRule="auto"/>
        <w:jc w:val="center"/>
        <w:rPr>
          <w:rFonts w:eastAsia="Times New Roman" w:cstheme="minorHAnsi"/>
          <w:b/>
          <w:bCs/>
          <w:color w:val="95B3D7" w:themeColor="accent1" w:themeTint="99"/>
          <w:lang w:eastAsia="fr-FR"/>
        </w:rPr>
      </w:pPr>
      <w:r w:rsidRPr="00FA002D">
        <w:rPr>
          <w:rFonts w:eastAsia="Times New Roman" w:cstheme="minorHAnsi"/>
          <w:b/>
          <w:bCs/>
          <w:color w:val="95B3D7" w:themeColor="accent1" w:themeTint="99"/>
          <w:lang w:eastAsia="fr-FR"/>
        </w:rPr>
        <w:lastRenderedPageBreak/>
        <w:t>CLASSIFICATION DES EMPLOIS APPLICABLE AUX SALARIES DU PARTICULIER EMPLOYEUR</w:t>
      </w:r>
    </w:p>
    <w:p w14:paraId="5539854E" w14:textId="77777777" w:rsidR="00B011B6" w:rsidRPr="00682C57" w:rsidRDefault="00B011B6" w:rsidP="004112C7">
      <w:pPr>
        <w:jc w:val="center"/>
        <w:rPr>
          <w:rFonts w:cstheme="minorHAnsi"/>
          <w:color w:val="FFFFFF"/>
          <w:highlight w:val="darkGray"/>
        </w:rPr>
      </w:pPr>
    </w:p>
    <w:p w14:paraId="6CFE63D2" w14:textId="64A2D104" w:rsidR="004112C7" w:rsidRPr="00682C57" w:rsidRDefault="004112C7" w:rsidP="00B011B6">
      <w:pPr>
        <w:pBdr>
          <w:top w:val="single" w:sz="4" w:space="1" w:color="auto"/>
          <w:left w:val="single" w:sz="4" w:space="4" w:color="auto"/>
          <w:bottom w:val="single" w:sz="4" w:space="1" w:color="auto"/>
          <w:right w:val="single" w:sz="4" w:space="4" w:color="auto"/>
        </w:pBdr>
        <w:shd w:val="clear" w:color="auto" w:fill="C6D9F1" w:themeFill="text2" w:themeFillTint="33"/>
        <w:spacing w:after="0" w:line="240" w:lineRule="auto"/>
        <w:jc w:val="center"/>
        <w:rPr>
          <w:rFonts w:eastAsia="Times New Roman" w:cstheme="minorHAnsi"/>
          <w:b/>
          <w:bCs/>
          <w:color w:val="0070C0"/>
          <w:lang w:eastAsia="fr-FR"/>
        </w:rPr>
      </w:pPr>
      <w:r w:rsidRPr="00682C57">
        <w:rPr>
          <w:rFonts w:eastAsia="Times New Roman" w:cstheme="minorHAnsi"/>
          <w:b/>
          <w:bCs/>
          <w:color w:val="0070C0"/>
          <w:lang w:eastAsia="fr-FR"/>
        </w:rPr>
        <w:t>ANNEXE C : DOMAINE ESPACES DE VIE</w:t>
      </w:r>
    </w:p>
    <w:p w14:paraId="76486D51" w14:textId="77777777" w:rsidR="004112C7" w:rsidRPr="00682C57" w:rsidRDefault="004112C7" w:rsidP="004112C7">
      <w:pPr>
        <w:jc w:val="both"/>
        <w:rPr>
          <w:rFonts w:cstheme="minorHAnsi"/>
        </w:rPr>
      </w:pPr>
    </w:p>
    <w:p w14:paraId="5396AA58" w14:textId="77777777" w:rsidR="004112C7" w:rsidRPr="00682C57" w:rsidRDefault="004112C7" w:rsidP="004112C7">
      <w:pPr>
        <w:jc w:val="both"/>
        <w:rPr>
          <w:rFonts w:cstheme="minorHAnsi"/>
        </w:rPr>
      </w:pPr>
      <w:r w:rsidRPr="00682C57">
        <w:rPr>
          <w:rFonts w:cstheme="minorHAnsi"/>
        </w:rPr>
        <w:t>Trois emplois-repères appartiennent au domaine d’activités « Espaces de vie » :</w:t>
      </w:r>
    </w:p>
    <w:p w14:paraId="067676D6" w14:textId="77777777" w:rsidR="004112C7" w:rsidRPr="00682C57" w:rsidRDefault="004112C7" w:rsidP="00C2202D">
      <w:pPr>
        <w:pStyle w:val="Paragraphedeliste"/>
        <w:numPr>
          <w:ilvl w:val="0"/>
          <w:numId w:val="61"/>
        </w:numPr>
        <w:autoSpaceDE w:val="0"/>
        <w:autoSpaceDN w:val="0"/>
        <w:adjustRightInd w:val="0"/>
        <w:spacing w:after="0" w:line="240" w:lineRule="auto"/>
        <w:jc w:val="both"/>
        <w:rPr>
          <w:rFonts w:cstheme="minorHAnsi"/>
        </w:rPr>
      </w:pPr>
      <w:proofErr w:type="gramStart"/>
      <w:r w:rsidRPr="00682C57">
        <w:rPr>
          <w:rFonts w:cstheme="minorHAnsi"/>
        </w:rPr>
        <w:t>deux</w:t>
      </w:r>
      <w:proofErr w:type="gramEnd"/>
      <w:r w:rsidRPr="00682C57">
        <w:rPr>
          <w:rFonts w:cstheme="minorHAnsi"/>
        </w:rPr>
        <w:t xml:space="preserve"> emplois d’employé(e) familial(e) ;  </w:t>
      </w:r>
    </w:p>
    <w:p w14:paraId="09B9AB2A" w14:textId="77777777" w:rsidR="004112C7" w:rsidRPr="00682C57" w:rsidRDefault="004112C7" w:rsidP="00C2202D">
      <w:pPr>
        <w:pStyle w:val="Paragraphedeliste"/>
        <w:numPr>
          <w:ilvl w:val="0"/>
          <w:numId w:val="61"/>
        </w:numPr>
        <w:autoSpaceDE w:val="0"/>
        <w:autoSpaceDN w:val="0"/>
        <w:adjustRightInd w:val="0"/>
        <w:spacing w:after="0" w:line="240" w:lineRule="auto"/>
        <w:jc w:val="both"/>
        <w:rPr>
          <w:rFonts w:cstheme="minorHAnsi"/>
          <w:i/>
          <w:u w:val="single"/>
        </w:rPr>
      </w:pPr>
      <w:proofErr w:type="gramStart"/>
      <w:r w:rsidRPr="00682C57">
        <w:rPr>
          <w:rFonts w:cstheme="minorHAnsi"/>
        </w:rPr>
        <w:t>un</w:t>
      </w:r>
      <w:proofErr w:type="gramEnd"/>
      <w:r w:rsidRPr="00682C57">
        <w:rPr>
          <w:rFonts w:cstheme="minorHAnsi"/>
        </w:rPr>
        <w:t xml:space="preserve"> emploi d’employé(e) familial(e) auprès d’enfant(s).</w:t>
      </w:r>
    </w:p>
    <w:p w14:paraId="32E81F4F" w14:textId="77777777" w:rsidR="004112C7" w:rsidRPr="00682C57" w:rsidRDefault="004112C7" w:rsidP="004112C7">
      <w:pPr>
        <w:jc w:val="both"/>
        <w:rPr>
          <w:rFonts w:cstheme="minorHAnsi"/>
        </w:rPr>
      </w:pPr>
    </w:p>
    <w:p w14:paraId="0E05E442" w14:textId="6427E2C4" w:rsidR="00392A72" w:rsidRDefault="004112C7" w:rsidP="004112C7">
      <w:pPr>
        <w:jc w:val="both"/>
        <w:rPr>
          <w:rFonts w:cstheme="minorHAnsi"/>
        </w:rPr>
      </w:pPr>
      <w:r w:rsidRPr="00682C57">
        <w:rPr>
          <w:rFonts w:cstheme="minorHAnsi"/>
        </w:rPr>
        <w:t>Les activités de chaque emploi-repère du domaine « Espaces de vie » (telles qu’énumérées ci-après et dont la liste des tâches n’est pas exhaustive) correspondent aux activités principales de l’emploi-repère même si elles ne sont pas toutes demandées au salarié.</w:t>
      </w:r>
    </w:p>
    <w:p w14:paraId="43274488" w14:textId="77777777" w:rsidR="004112C7" w:rsidRPr="00682C57" w:rsidRDefault="004112C7" w:rsidP="004112C7">
      <w:pPr>
        <w:pBdr>
          <w:top w:val="single" w:sz="4" w:space="1" w:color="auto"/>
          <w:left w:val="single" w:sz="4" w:space="4" w:color="auto"/>
          <w:bottom w:val="single" w:sz="4" w:space="1" w:color="auto"/>
          <w:right w:val="single" w:sz="4" w:space="4" w:color="auto"/>
        </w:pBdr>
        <w:rPr>
          <w:rFonts w:cstheme="minorHAnsi"/>
        </w:rPr>
      </w:pPr>
      <w:r w:rsidRPr="00682C57">
        <w:rPr>
          <w:rFonts w:cstheme="minorHAnsi"/>
        </w:rPr>
        <w:t>Cartographie des emplois-repères du domaine « Espaces de vie »</w:t>
      </w:r>
    </w:p>
    <w:p w14:paraId="547CE3EE" w14:textId="77777777" w:rsidR="004112C7" w:rsidRPr="00682C57" w:rsidRDefault="004112C7" w:rsidP="004112C7">
      <w:pPr>
        <w:tabs>
          <w:tab w:val="left" w:pos="7920"/>
        </w:tabs>
        <w:jc w:val="center"/>
        <w:rPr>
          <w:rFonts w:cstheme="minorHAnsi"/>
        </w:rPr>
      </w:pPr>
    </w:p>
    <w:tbl>
      <w:tblPr>
        <w:tblW w:w="8833" w:type="dxa"/>
        <w:tblInd w:w="55" w:type="dxa"/>
        <w:tblCellMar>
          <w:left w:w="70" w:type="dxa"/>
          <w:right w:w="70" w:type="dxa"/>
        </w:tblCellMar>
        <w:tblLook w:val="04A0" w:firstRow="1" w:lastRow="0" w:firstColumn="1" w:lastColumn="0" w:noHBand="0" w:noVBand="1"/>
      </w:tblPr>
      <w:tblGrid>
        <w:gridCol w:w="2531"/>
        <w:gridCol w:w="620"/>
        <w:gridCol w:w="2531"/>
        <w:gridCol w:w="620"/>
        <w:gridCol w:w="2531"/>
      </w:tblGrid>
      <w:tr w:rsidR="004112C7" w:rsidRPr="00682C57" w14:paraId="54E73E13" w14:textId="77777777" w:rsidTr="004112C7">
        <w:trPr>
          <w:trHeight w:val="244"/>
        </w:trPr>
        <w:tc>
          <w:tcPr>
            <w:tcW w:w="2531" w:type="dxa"/>
            <w:vMerge w:val="restart"/>
            <w:tcBorders>
              <w:top w:val="single" w:sz="8" w:space="0" w:color="auto"/>
              <w:left w:val="single" w:sz="8" w:space="0" w:color="auto"/>
              <w:bottom w:val="single" w:sz="8" w:space="0" w:color="000000"/>
              <w:right w:val="single" w:sz="8" w:space="0" w:color="auto"/>
            </w:tcBorders>
            <w:shd w:val="clear" w:color="auto" w:fill="0000FF"/>
            <w:vAlign w:val="center"/>
            <w:hideMark/>
          </w:tcPr>
          <w:p w14:paraId="56410916" w14:textId="77777777" w:rsidR="004112C7" w:rsidRPr="00682C57" w:rsidRDefault="004112C7">
            <w:pPr>
              <w:jc w:val="center"/>
              <w:rPr>
                <w:rFonts w:cstheme="minorHAnsi"/>
                <w:b/>
                <w:bCs/>
                <w:color w:val="FFFFFF"/>
              </w:rPr>
            </w:pPr>
            <w:r w:rsidRPr="00682C57">
              <w:rPr>
                <w:rFonts w:cstheme="minorHAnsi"/>
                <w:b/>
                <w:bCs/>
                <w:color w:val="FFFFFF"/>
              </w:rPr>
              <w:t xml:space="preserve">Employé(e) familial(e) A </w:t>
            </w:r>
            <w:r w:rsidRPr="00682C57">
              <w:rPr>
                <w:rFonts w:cstheme="minorHAnsi"/>
                <w:b/>
                <w:bCs/>
                <w:color w:val="FFFFFF"/>
              </w:rPr>
              <w:br/>
              <w:t>Echelle 1</w:t>
            </w:r>
          </w:p>
        </w:tc>
        <w:tc>
          <w:tcPr>
            <w:tcW w:w="620" w:type="dxa"/>
            <w:shd w:val="clear" w:color="auto" w:fill="FFFFFF"/>
            <w:vAlign w:val="center"/>
            <w:hideMark/>
          </w:tcPr>
          <w:p w14:paraId="180672DA" w14:textId="77777777" w:rsidR="004112C7" w:rsidRPr="00682C57" w:rsidRDefault="004112C7">
            <w:pPr>
              <w:rPr>
                <w:rFonts w:cstheme="minorHAnsi"/>
                <w:b/>
                <w:bCs/>
                <w:color w:val="FFFFFF"/>
              </w:rPr>
            </w:pPr>
          </w:p>
        </w:tc>
        <w:tc>
          <w:tcPr>
            <w:tcW w:w="2531" w:type="dxa"/>
            <w:vMerge w:val="restart"/>
            <w:tcBorders>
              <w:top w:val="single" w:sz="8" w:space="0" w:color="auto"/>
              <w:left w:val="single" w:sz="8" w:space="0" w:color="auto"/>
              <w:bottom w:val="single" w:sz="8" w:space="0" w:color="000000"/>
              <w:right w:val="single" w:sz="8" w:space="0" w:color="auto"/>
            </w:tcBorders>
            <w:shd w:val="clear" w:color="auto" w:fill="0000FF"/>
            <w:vAlign w:val="center"/>
            <w:hideMark/>
          </w:tcPr>
          <w:p w14:paraId="4A70D136" w14:textId="77777777" w:rsidR="004112C7" w:rsidRPr="00682C57" w:rsidRDefault="004112C7">
            <w:pPr>
              <w:jc w:val="center"/>
              <w:rPr>
                <w:rFonts w:eastAsia="Times New Roman" w:cstheme="minorHAnsi"/>
                <w:b/>
                <w:bCs/>
                <w:color w:val="FFFFFF"/>
              </w:rPr>
            </w:pPr>
            <w:r w:rsidRPr="00682C57">
              <w:rPr>
                <w:rFonts w:cstheme="minorHAnsi"/>
                <w:b/>
                <w:bCs/>
                <w:color w:val="FFFFFF"/>
              </w:rPr>
              <w:t xml:space="preserve">Employé(e) familial(e) B </w:t>
            </w:r>
            <w:r w:rsidRPr="00682C57">
              <w:rPr>
                <w:rFonts w:cstheme="minorHAnsi"/>
                <w:b/>
                <w:bCs/>
                <w:color w:val="FFFFFF"/>
              </w:rPr>
              <w:br/>
              <w:t>Echelle 2</w:t>
            </w:r>
          </w:p>
        </w:tc>
        <w:tc>
          <w:tcPr>
            <w:tcW w:w="620" w:type="dxa"/>
            <w:vAlign w:val="bottom"/>
            <w:hideMark/>
          </w:tcPr>
          <w:p w14:paraId="6516F169" w14:textId="77777777" w:rsidR="004112C7" w:rsidRPr="00682C57" w:rsidRDefault="004112C7">
            <w:pPr>
              <w:rPr>
                <w:rFonts w:cstheme="minorHAnsi"/>
                <w:b/>
                <w:bCs/>
                <w:color w:val="FFFFFF"/>
              </w:rPr>
            </w:pPr>
          </w:p>
        </w:tc>
        <w:tc>
          <w:tcPr>
            <w:tcW w:w="2531" w:type="dxa"/>
            <w:vMerge w:val="restart"/>
            <w:tcBorders>
              <w:top w:val="single" w:sz="8" w:space="0" w:color="auto"/>
              <w:left w:val="single" w:sz="8" w:space="0" w:color="auto"/>
              <w:bottom w:val="single" w:sz="8" w:space="0" w:color="000000"/>
              <w:right w:val="single" w:sz="8" w:space="0" w:color="auto"/>
            </w:tcBorders>
            <w:shd w:val="clear" w:color="auto" w:fill="0000FF"/>
            <w:vAlign w:val="center"/>
            <w:hideMark/>
          </w:tcPr>
          <w:p w14:paraId="3C383F75" w14:textId="77777777" w:rsidR="004112C7" w:rsidRPr="00682C57" w:rsidRDefault="004112C7">
            <w:pPr>
              <w:jc w:val="center"/>
              <w:rPr>
                <w:rFonts w:eastAsia="Times New Roman" w:cstheme="minorHAnsi"/>
                <w:b/>
                <w:bCs/>
                <w:color w:val="FFFFFF"/>
              </w:rPr>
            </w:pPr>
            <w:r w:rsidRPr="00682C57">
              <w:rPr>
                <w:rFonts w:cstheme="minorHAnsi"/>
                <w:b/>
                <w:bCs/>
                <w:color w:val="FFFFFF"/>
              </w:rPr>
              <w:t xml:space="preserve">Employé(e) familial(e) auprès d'enfant(s) </w:t>
            </w:r>
            <w:r w:rsidRPr="00682C57">
              <w:rPr>
                <w:rFonts w:cstheme="minorHAnsi"/>
                <w:b/>
                <w:bCs/>
                <w:color w:val="FFFFFF"/>
              </w:rPr>
              <w:br/>
              <w:t>Echelle 3</w:t>
            </w:r>
          </w:p>
        </w:tc>
      </w:tr>
      <w:tr w:rsidR="004112C7" w:rsidRPr="00682C57" w14:paraId="629B7EDB" w14:textId="77777777" w:rsidTr="004112C7">
        <w:trPr>
          <w:trHeight w:val="953"/>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46453F2F" w14:textId="77777777" w:rsidR="004112C7" w:rsidRPr="00682C57" w:rsidRDefault="004112C7">
            <w:pPr>
              <w:rPr>
                <w:rFonts w:eastAsia="Times New Roman" w:cstheme="minorHAnsi"/>
                <w:b/>
                <w:bCs/>
                <w:color w:val="FFFFFF"/>
              </w:rPr>
            </w:pPr>
          </w:p>
        </w:tc>
        <w:tc>
          <w:tcPr>
            <w:tcW w:w="620" w:type="dxa"/>
            <w:shd w:val="clear" w:color="auto" w:fill="FFFFFF"/>
            <w:vAlign w:val="center"/>
            <w:hideMark/>
          </w:tcPr>
          <w:p w14:paraId="6995D792" w14:textId="77777777" w:rsidR="004112C7" w:rsidRPr="00682C57" w:rsidRDefault="004112C7">
            <w:pPr>
              <w:rPr>
                <w:rFonts w:cstheme="minorHAnsi"/>
                <w:b/>
                <w:bCs/>
                <w:color w:val="FFFFFF"/>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47BF2A7" w14:textId="77777777" w:rsidR="004112C7" w:rsidRPr="00682C57" w:rsidRDefault="004112C7">
            <w:pPr>
              <w:rPr>
                <w:rFonts w:eastAsia="Times New Roman" w:cstheme="minorHAnsi"/>
                <w:b/>
                <w:bCs/>
                <w:color w:val="FFFFFF"/>
              </w:rPr>
            </w:pPr>
          </w:p>
        </w:tc>
        <w:tc>
          <w:tcPr>
            <w:tcW w:w="620" w:type="dxa"/>
            <w:vAlign w:val="bottom"/>
            <w:hideMark/>
          </w:tcPr>
          <w:p w14:paraId="1218B8C1"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9746D8C" w14:textId="77777777" w:rsidR="004112C7" w:rsidRPr="00682C57" w:rsidRDefault="004112C7">
            <w:pPr>
              <w:rPr>
                <w:rFonts w:eastAsia="Times New Roman" w:cstheme="minorHAnsi"/>
                <w:b/>
                <w:bCs/>
                <w:color w:val="FFFFFF"/>
              </w:rPr>
            </w:pPr>
          </w:p>
        </w:tc>
      </w:tr>
      <w:tr w:rsidR="004112C7" w:rsidRPr="00682C57" w14:paraId="1024EE7B" w14:textId="77777777" w:rsidTr="004112C7">
        <w:trPr>
          <w:trHeight w:val="269"/>
        </w:trPr>
        <w:tc>
          <w:tcPr>
            <w:tcW w:w="2531" w:type="dxa"/>
            <w:shd w:val="clear" w:color="auto" w:fill="FFFFFF"/>
            <w:vAlign w:val="bottom"/>
            <w:hideMark/>
          </w:tcPr>
          <w:p w14:paraId="025E8016" w14:textId="77777777" w:rsidR="004112C7" w:rsidRPr="00682C57" w:rsidRDefault="004112C7">
            <w:pPr>
              <w:rPr>
                <w:rFonts w:eastAsiaTheme="minorHAnsi" w:cstheme="minorHAnsi"/>
              </w:rPr>
            </w:pPr>
          </w:p>
        </w:tc>
        <w:tc>
          <w:tcPr>
            <w:tcW w:w="620" w:type="dxa"/>
            <w:shd w:val="clear" w:color="auto" w:fill="FFFFFF"/>
            <w:vAlign w:val="bottom"/>
            <w:hideMark/>
          </w:tcPr>
          <w:p w14:paraId="7E648E60" w14:textId="77777777" w:rsidR="004112C7" w:rsidRPr="00682C57" w:rsidRDefault="004112C7">
            <w:pPr>
              <w:rPr>
                <w:rFonts w:eastAsiaTheme="minorHAnsi" w:cstheme="minorHAnsi"/>
              </w:rPr>
            </w:pPr>
          </w:p>
        </w:tc>
        <w:tc>
          <w:tcPr>
            <w:tcW w:w="2531" w:type="dxa"/>
            <w:shd w:val="clear" w:color="auto" w:fill="FFFFFF"/>
            <w:vAlign w:val="bottom"/>
            <w:hideMark/>
          </w:tcPr>
          <w:p w14:paraId="72B6F688" w14:textId="77777777" w:rsidR="004112C7" w:rsidRPr="00682C57" w:rsidRDefault="004112C7">
            <w:pPr>
              <w:rPr>
                <w:rFonts w:eastAsiaTheme="minorHAnsi" w:cstheme="minorHAnsi"/>
              </w:rPr>
            </w:pPr>
          </w:p>
        </w:tc>
        <w:tc>
          <w:tcPr>
            <w:tcW w:w="620" w:type="dxa"/>
            <w:vAlign w:val="bottom"/>
            <w:hideMark/>
          </w:tcPr>
          <w:p w14:paraId="701CA156" w14:textId="77777777" w:rsidR="004112C7" w:rsidRPr="00682C57" w:rsidRDefault="004112C7">
            <w:pPr>
              <w:rPr>
                <w:rFonts w:eastAsiaTheme="minorHAnsi" w:cstheme="minorHAnsi"/>
              </w:rPr>
            </w:pPr>
          </w:p>
        </w:tc>
        <w:tc>
          <w:tcPr>
            <w:tcW w:w="2531" w:type="dxa"/>
            <w:vAlign w:val="center"/>
            <w:hideMark/>
          </w:tcPr>
          <w:p w14:paraId="156649AB" w14:textId="77777777" w:rsidR="004112C7" w:rsidRPr="00682C57" w:rsidRDefault="004112C7">
            <w:pPr>
              <w:rPr>
                <w:rFonts w:eastAsiaTheme="minorHAnsi" w:cstheme="minorHAnsi"/>
              </w:rPr>
            </w:pPr>
          </w:p>
        </w:tc>
      </w:tr>
      <w:tr w:rsidR="004112C7" w:rsidRPr="00682C57" w14:paraId="09DCFC7F" w14:textId="77777777" w:rsidTr="004112C7">
        <w:trPr>
          <w:trHeight w:val="244"/>
        </w:trPr>
        <w:tc>
          <w:tcPr>
            <w:tcW w:w="2531"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73DD917D" w14:textId="77777777" w:rsidR="004112C7" w:rsidRPr="00682C57" w:rsidRDefault="004112C7">
            <w:pPr>
              <w:jc w:val="center"/>
              <w:rPr>
                <w:rFonts w:eastAsia="Times New Roman" w:cstheme="minorHAnsi"/>
                <w:color w:val="000000"/>
              </w:rPr>
            </w:pPr>
            <w:r w:rsidRPr="00682C57">
              <w:rPr>
                <w:rFonts w:cstheme="minorHAnsi"/>
                <w:color w:val="000000"/>
              </w:rPr>
              <w:t>Entretenir les espaces de vie</w:t>
            </w:r>
          </w:p>
        </w:tc>
        <w:tc>
          <w:tcPr>
            <w:tcW w:w="620" w:type="dxa"/>
            <w:shd w:val="clear" w:color="auto" w:fill="FFFFFF"/>
            <w:vAlign w:val="center"/>
            <w:hideMark/>
          </w:tcPr>
          <w:p w14:paraId="16235A14" w14:textId="77777777" w:rsidR="004112C7" w:rsidRPr="00682C57" w:rsidRDefault="004112C7">
            <w:pPr>
              <w:rPr>
                <w:rFonts w:cstheme="minorHAnsi"/>
                <w:color w:val="000000"/>
              </w:rPr>
            </w:pPr>
          </w:p>
        </w:tc>
        <w:tc>
          <w:tcPr>
            <w:tcW w:w="2531"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654379DF" w14:textId="77777777" w:rsidR="004112C7" w:rsidRPr="00682C57" w:rsidRDefault="004112C7">
            <w:pPr>
              <w:jc w:val="center"/>
              <w:rPr>
                <w:rFonts w:eastAsia="Times New Roman" w:cstheme="minorHAnsi"/>
                <w:color w:val="000000"/>
              </w:rPr>
            </w:pPr>
            <w:r w:rsidRPr="00682C57">
              <w:rPr>
                <w:rFonts w:cstheme="minorHAnsi"/>
                <w:color w:val="000000"/>
              </w:rPr>
              <w:t>Employé(e) familial(e) A</w:t>
            </w:r>
            <w:r w:rsidRPr="00682C57">
              <w:rPr>
                <w:rFonts w:cstheme="minorHAnsi"/>
                <w:color w:val="000000"/>
              </w:rPr>
              <w:br/>
            </w:r>
            <w:r w:rsidRPr="00682C57">
              <w:rPr>
                <w:rFonts w:cstheme="minorHAnsi"/>
                <w:color w:val="000000"/>
              </w:rPr>
              <w:br/>
            </w:r>
          </w:p>
        </w:tc>
        <w:tc>
          <w:tcPr>
            <w:tcW w:w="620" w:type="dxa"/>
            <w:vAlign w:val="bottom"/>
            <w:hideMark/>
          </w:tcPr>
          <w:p w14:paraId="68A73A39" w14:textId="77777777" w:rsidR="004112C7" w:rsidRPr="00682C57" w:rsidRDefault="004112C7">
            <w:pPr>
              <w:rPr>
                <w:rFonts w:cstheme="minorHAnsi"/>
                <w:color w:val="000000"/>
              </w:rPr>
            </w:pPr>
          </w:p>
        </w:tc>
        <w:tc>
          <w:tcPr>
            <w:tcW w:w="2531"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72719138" w14:textId="77777777" w:rsidR="004112C7" w:rsidRPr="00682C57" w:rsidRDefault="004112C7">
            <w:pPr>
              <w:spacing w:after="240"/>
              <w:jc w:val="center"/>
              <w:rPr>
                <w:rFonts w:eastAsia="Times New Roman" w:cstheme="minorHAnsi"/>
                <w:color w:val="000000"/>
              </w:rPr>
            </w:pPr>
            <w:r w:rsidRPr="00682C57">
              <w:rPr>
                <w:rFonts w:cstheme="minorHAnsi"/>
                <w:color w:val="000000"/>
              </w:rPr>
              <w:t>Employé(e) familial(e) B</w:t>
            </w:r>
          </w:p>
        </w:tc>
      </w:tr>
      <w:tr w:rsidR="004112C7" w:rsidRPr="00682C57" w14:paraId="6C05C558" w14:textId="77777777" w:rsidTr="004112C7">
        <w:trPr>
          <w:trHeight w:val="99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7DCF3E05" w14:textId="77777777" w:rsidR="004112C7" w:rsidRPr="00682C57" w:rsidRDefault="004112C7">
            <w:pPr>
              <w:rPr>
                <w:rFonts w:eastAsia="Times New Roman" w:cstheme="minorHAnsi"/>
                <w:color w:val="000000"/>
              </w:rPr>
            </w:pPr>
          </w:p>
        </w:tc>
        <w:tc>
          <w:tcPr>
            <w:tcW w:w="620" w:type="dxa"/>
            <w:shd w:val="clear" w:color="auto" w:fill="FFFFFF"/>
            <w:vAlign w:val="center"/>
            <w:hideMark/>
          </w:tcPr>
          <w:p w14:paraId="128B3444"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160BE4B" w14:textId="77777777" w:rsidR="004112C7" w:rsidRPr="00682C57" w:rsidRDefault="004112C7">
            <w:pPr>
              <w:rPr>
                <w:rFonts w:eastAsia="Times New Roman" w:cstheme="minorHAnsi"/>
                <w:color w:val="000000"/>
              </w:rPr>
            </w:pPr>
          </w:p>
        </w:tc>
        <w:tc>
          <w:tcPr>
            <w:tcW w:w="620" w:type="dxa"/>
            <w:vAlign w:val="bottom"/>
            <w:hideMark/>
          </w:tcPr>
          <w:p w14:paraId="7770EF73"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429F156D" w14:textId="77777777" w:rsidR="004112C7" w:rsidRPr="00682C57" w:rsidRDefault="004112C7">
            <w:pPr>
              <w:rPr>
                <w:rFonts w:eastAsia="Times New Roman" w:cstheme="minorHAnsi"/>
                <w:color w:val="000000"/>
              </w:rPr>
            </w:pPr>
          </w:p>
        </w:tc>
      </w:tr>
      <w:tr w:rsidR="004112C7" w:rsidRPr="00682C57" w14:paraId="6131FB0F" w14:textId="77777777" w:rsidTr="004112C7">
        <w:trPr>
          <w:trHeight w:val="257"/>
        </w:trPr>
        <w:tc>
          <w:tcPr>
            <w:tcW w:w="2531" w:type="dxa"/>
            <w:shd w:val="clear" w:color="auto" w:fill="FFFFFF"/>
            <w:noWrap/>
            <w:vAlign w:val="bottom"/>
            <w:hideMark/>
          </w:tcPr>
          <w:p w14:paraId="3470BD80" w14:textId="77777777" w:rsidR="004112C7" w:rsidRPr="00682C57" w:rsidRDefault="004112C7">
            <w:pPr>
              <w:rPr>
                <w:rFonts w:eastAsiaTheme="minorHAnsi" w:cstheme="minorHAnsi"/>
              </w:rPr>
            </w:pPr>
          </w:p>
        </w:tc>
        <w:tc>
          <w:tcPr>
            <w:tcW w:w="620" w:type="dxa"/>
            <w:shd w:val="clear" w:color="auto" w:fill="FFFFFF"/>
            <w:noWrap/>
            <w:vAlign w:val="bottom"/>
            <w:hideMark/>
          </w:tcPr>
          <w:p w14:paraId="6422AD24"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1592F86" w14:textId="77777777" w:rsidR="004112C7" w:rsidRPr="00682C57" w:rsidRDefault="004112C7">
            <w:pPr>
              <w:rPr>
                <w:rFonts w:eastAsia="Times New Roman" w:cstheme="minorHAnsi"/>
                <w:color w:val="000000"/>
              </w:rPr>
            </w:pPr>
          </w:p>
        </w:tc>
        <w:tc>
          <w:tcPr>
            <w:tcW w:w="620" w:type="dxa"/>
            <w:vAlign w:val="bottom"/>
            <w:hideMark/>
          </w:tcPr>
          <w:p w14:paraId="7580DB4D"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B6A1EF1" w14:textId="77777777" w:rsidR="004112C7" w:rsidRPr="00682C57" w:rsidRDefault="004112C7">
            <w:pPr>
              <w:rPr>
                <w:rFonts w:eastAsia="Times New Roman" w:cstheme="minorHAnsi"/>
                <w:color w:val="000000"/>
              </w:rPr>
            </w:pPr>
          </w:p>
        </w:tc>
      </w:tr>
      <w:tr w:rsidR="004112C7" w:rsidRPr="00682C57" w14:paraId="0F066716" w14:textId="77777777" w:rsidTr="004112C7">
        <w:trPr>
          <w:trHeight w:val="440"/>
        </w:trPr>
        <w:tc>
          <w:tcPr>
            <w:tcW w:w="2531"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557963DC" w14:textId="77777777" w:rsidR="004112C7" w:rsidRPr="00682C57" w:rsidRDefault="004112C7">
            <w:pPr>
              <w:jc w:val="center"/>
              <w:rPr>
                <w:rFonts w:eastAsia="Times New Roman" w:cstheme="minorHAnsi"/>
                <w:color w:val="000000"/>
              </w:rPr>
            </w:pPr>
            <w:r w:rsidRPr="00682C57">
              <w:rPr>
                <w:rFonts w:cstheme="minorHAnsi"/>
                <w:color w:val="000000"/>
              </w:rPr>
              <w:t>Repasser le linge courant</w:t>
            </w:r>
          </w:p>
        </w:tc>
        <w:tc>
          <w:tcPr>
            <w:tcW w:w="620" w:type="dxa"/>
            <w:shd w:val="clear" w:color="auto" w:fill="FFFFFF"/>
            <w:vAlign w:val="center"/>
            <w:hideMark/>
          </w:tcPr>
          <w:p w14:paraId="2CF8E0F7"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2DB28BD" w14:textId="77777777" w:rsidR="004112C7" w:rsidRPr="00682C57" w:rsidRDefault="004112C7">
            <w:pPr>
              <w:rPr>
                <w:rFonts w:eastAsia="Times New Roman" w:cstheme="minorHAnsi"/>
                <w:color w:val="000000"/>
              </w:rPr>
            </w:pPr>
          </w:p>
        </w:tc>
        <w:tc>
          <w:tcPr>
            <w:tcW w:w="620" w:type="dxa"/>
            <w:vAlign w:val="bottom"/>
            <w:hideMark/>
          </w:tcPr>
          <w:p w14:paraId="0CB6BFAB"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9E3B0E7" w14:textId="77777777" w:rsidR="004112C7" w:rsidRPr="00682C57" w:rsidRDefault="004112C7">
            <w:pPr>
              <w:rPr>
                <w:rFonts w:eastAsia="Times New Roman" w:cstheme="minorHAnsi"/>
                <w:color w:val="000000"/>
              </w:rPr>
            </w:pPr>
          </w:p>
        </w:tc>
      </w:tr>
      <w:tr w:rsidR="004112C7" w:rsidRPr="00682C57" w14:paraId="03D008CE" w14:textId="77777777" w:rsidTr="004112C7">
        <w:trPr>
          <w:trHeight w:val="257"/>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03AD7051" w14:textId="77777777" w:rsidR="004112C7" w:rsidRPr="00682C57" w:rsidRDefault="004112C7">
            <w:pPr>
              <w:rPr>
                <w:rFonts w:eastAsia="Times New Roman" w:cstheme="minorHAnsi"/>
                <w:color w:val="000000"/>
              </w:rPr>
            </w:pPr>
          </w:p>
        </w:tc>
        <w:tc>
          <w:tcPr>
            <w:tcW w:w="620" w:type="dxa"/>
            <w:shd w:val="clear" w:color="auto" w:fill="FFFFFF"/>
            <w:vAlign w:val="center"/>
            <w:hideMark/>
          </w:tcPr>
          <w:p w14:paraId="2FBA852E"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1940091" w14:textId="77777777" w:rsidR="004112C7" w:rsidRPr="00682C57" w:rsidRDefault="004112C7">
            <w:pPr>
              <w:rPr>
                <w:rFonts w:eastAsia="Times New Roman" w:cstheme="minorHAnsi"/>
                <w:color w:val="000000"/>
              </w:rPr>
            </w:pPr>
          </w:p>
        </w:tc>
        <w:tc>
          <w:tcPr>
            <w:tcW w:w="620" w:type="dxa"/>
            <w:vAlign w:val="bottom"/>
            <w:hideMark/>
          </w:tcPr>
          <w:p w14:paraId="45E67FC2"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6C02173" w14:textId="77777777" w:rsidR="004112C7" w:rsidRPr="00682C57" w:rsidRDefault="004112C7">
            <w:pPr>
              <w:rPr>
                <w:rFonts w:eastAsia="Times New Roman" w:cstheme="minorHAnsi"/>
                <w:color w:val="000000"/>
              </w:rPr>
            </w:pPr>
          </w:p>
        </w:tc>
      </w:tr>
      <w:tr w:rsidR="004112C7" w:rsidRPr="00682C57" w14:paraId="21034F56" w14:textId="77777777" w:rsidTr="004112C7">
        <w:trPr>
          <w:trHeight w:val="257"/>
        </w:trPr>
        <w:tc>
          <w:tcPr>
            <w:tcW w:w="2531" w:type="dxa"/>
            <w:noWrap/>
            <w:vAlign w:val="bottom"/>
            <w:hideMark/>
          </w:tcPr>
          <w:p w14:paraId="5EEE7A03" w14:textId="77777777" w:rsidR="004112C7" w:rsidRPr="00682C57" w:rsidRDefault="004112C7">
            <w:pPr>
              <w:rPr>
                <w:rFonts w:eastAsiaTheme="minorHAnsi" w:cstheme="minorHAnsi"/>
              </w:rPr>
            </w:pPr>
          </w:p>
        </w:tc>
        <w:tc>
          <w:tcPr>
            <w:tcW w:w="620" w:type="dxa"/>
            <w:noWrap/>
            <w:vAlign w:val="bottom"/>
            <w:hideMark/>
          </w:tcPr>
          <w:p w14:paraId="7DCBA140" w14:textId="77777777" w:rsidR="004112C7" w:rsidRPr="00682C57" w:rsidRDefault="004112C7">
            <w:pPr>
              <w:rPr>
                <w:rFonts w:eastAsiaTheme="minorHAnsi" w:cstheme="minorHAnsi"/>
              </w:rPr>
            </w:pPr>
          </w:p>
        </w:tc>
        <w:tc>
          <w:tcPr>
            <w:tcW w:w="2531" w:type="dxa"/>
            <w:noWrap/>
            <w:vAlign w:val="bottom"/>
            <w:hideMark/>
          </w:tcPr>
          <w:p w14:paraId="07F5FE21" w14:textId="77777777" w:rsidR="004112C7" w:rsidRPr="00682C57" w:rsidRDefault="004112C7">
            <w:pPr>
              <w:rPr>
                <w:rFonts w:eastAsiaTheme="minorHAnsi" w:cstheme="minorHAnsi"/>
              </w:rPr>
            </w:pPr>
          </w:p>
        </w:tc>
        <w:tc>
          <w:tcPr>
            <w:tcW w:w="620" w:type="dxa"/>
            <w:noWrap/>
            <w:vAlign w:val="bottom"/>
            <w:hideMark/>
          </w:tcPr>
          <w:p w14:paraId="0322DE6E"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BBBDC67" w14:textId="77777777" w:rsidR="004112C7" w:rsidRPr="00682C57" w:rsidRDefault="004112C7">
            <w:pPr>
              <w:rPr>
                <w:rFonts w:eastAsia="Times New Roman" w:cstheme="minorHAnsi"/>
                <w:color w:val="000000"/>
              </w:rPr>
            </w:pPr>
          </w:p>
        </w:tc>
      </w:tr>
      <w:tr w:rsidR="004112C7" w:rsidRPr="00682C57" w14:paraId="668A4DB8" w14:textId="77777777" w:rsidTr="004112C7">
        <w:trPr>
          <w:trHeight w:val="257"/>
        </w:trPr>
        <w:tc>
          <w:tcPr>
            <w:tcW w:w="2531" w:type="dxa"/>
            <w:noWrap/>
            <w:vAlign w:val="bottom"/>
            <w:hideMark/>
          </w:tcPr>
          <w:p w14:paraId="170760A6" w14:textId="77777777" w:rsidR="004112C7" w:rsidRPr="00682C57" w:rsidRDefault="004112C7">
            <w:pPr>
              <w:rPr>
                <w:rFonts w:eastAsiaTheme="minorHAnsi" w:cstheme="minorHAnsi"/>
              </w:rPr>
            </w:pPr>
          </w:p>
        </w:tc>
        <w:tc>
          <w:tcPr>
            <w:tcW w:w="620" w:type="dxa"/>
            <w:noWrap/>
            <w:vAlign w:val="bottom"/>
            <w:hideMark/>
          </w:tcPr>
          <w:p w14:paraId="111381F2" w14:textId="77777777" w:rsidR="004112C7" w:rsidRPr="00682C57" w:rsidRDefault="004112C7">
            <w:pPr>
              <w:rPr>
                <w:rFonts w:eastAsiaTheme="minorHAnsi" w:cstheme="minorHAnsi"/>
              </w:rPr>
            </w:pPr>
          </w:p>
        </w:tc>
        <w:tc>
          <w:tcPr>
            <w:tcW w:w="2531"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346CD8E3" w14:textId="77777777" w:rsidR="004112C7" w:rsidRPr="00682C57" w:rsidRDefault="004112C7">
            <w:pPr>
              <w:jc w:val="center"/>
              <w:rPr>
                <w:rFonts w:eastAsia="Times New Roman" w:cstheme="minorHAnsi"/>
                <w:color w:val="000000"/>
              </w:rPr>
            </w:pPr>
            <w:r w:rsidRPr="00682C57">
              <w:rPr>
                <w:rFonts w:cstheme="minorHAnsi"/>
                <w:color w:val="000000"/>
              </w:rPr>
              <w:t>Entretenir le linge</w:t>
            </w:r>
          </w:p>
        </w:tc>
        <w:tc>
          <w:tcPr>
            <w:tcW w:w="620" w:type="dxa"/>
            <w:noWrap/>
            <w:vAlign w:val="bottom"/>
            <w:hideMark/>
          </w:tcPr>
          <w:p w14:paraId="4EC94A3D"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1B31F4D5" w14:textId="77777777" w:rsidR="004112C7" w:rsidRPr="00682C57" w:rsidRDefault="004112C7">
            <w:pPr>
              <w:rPr>
                <w:rFonts w:eastAsia="Times New Roman" w:cstheme="minorHAnsi"/>
                <w:color w:val="000000"/>
              </w:rPr>
            </w:pPr>
          </w:p>
        </w:tc>
      </w:tr>
      <w:tr w:rsidR="004112C7" w:rsidRPr="00682C57" w14:paraId="7C2D5606" w14:textId="77777777" w:rsidTr="004112C7">
        <w:trPr>
          <w:trHeight w:val="257"/>
        </w:trPr>
        <w:tc>
          <w:tcPr>
            <w:tcW w:w="2531" w:type="dxa"/>
            <w:noWrap/>
            <w:vAlign w:val="bottom"/>
            <w:hideMark/>
          </w:tcPr>
          <w:p w14:paraId="62D46A7A" w14:textId="77777777" w:rsidR="004112C7" w:rsidRPr="00682C57" w:rsidRDefault="004112C7">
            <w:pPr>
              <w:rPr>
                <w:rFonts w:eastAsiaTheme="minorHAnsi" w:cstheme="minorHAnsi"/>
              </w:rPr>
            </w:pPr>
          </w:p>
        </w:tc>
        <w:tc>
          <w:tcPr>
            <w:tcW w:w="620" w:type="dxa"/>
            <w:noWrap/>
            <w:vAlign w:val="bottom"/>
            <w:hideMark/>
          </w:tcPr>
          <w:p w14:paraId="0A05B3F9"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17D60F48" w14:textId="77777777" w:rsidR="004112C7" w:rsidRPr="00682C57" w:rsidRDefault="004112C7">
            <w:pPr>
              <w:rPr>
                <w:rFonts w:eastAsia="Times New Roman" w:cstheme="minorHAnsi"/>
                <w:color w:val="000000"/>
              </w:rPr>
            </w:pPr>
          </w:p>
        </w:tc>
        <w:tc>
          <w:tcPr>
            <w:tcW w:w="620" w:type="dxa"/>
            <w:noWrap/>
            <w:vAlign w:val="bottom"/>
            <w:hideMark/>
          </w:tcPr>
          <w:p w14:paraId="0A14FD00"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23A932F" w14:textId="77777777" w:rsidR="004112C7" w:rsidRPr="00682C57" w:rsidRDefault="004112C7">
            <w:pPr>
              <w:rPr>
                <w:rFonts w:eastAsia="Times New Roman" w:cstheme="minorHAnsi"/>
                <w:color w:val="000000"/>
              </w:rPr>
            </w:pPr>
          </w:p>
        </w:tc>
      </w:tr>
      <w:tr w:rsidR="004112C7" w:rsidRPr="00682C57" w14:paraId="745E0E85" w14:textId="77777777" w:rsidTr="004112C7">
        <w:trPr>
          <w:trHeight w:val="257"/>
        </w:trPr>
        <w:tc>
          <w:tcPr>
            <w:tcW w:w="2531" w:type="dxa"/>
            <w:noWrap/>
            <w:vAlign w:val="bottom"/>
            <w:hideMark/>
          </w:tcPr>
          <w:p w14:paraId="724A3038" w14:textId="77777777" w:rsidR="004112C7" w:rsidRPr="00682C57" w:rsidRDefault="004112C7">
            <w:pPr>
              <w:rPr>
                <w:rFonts w:eastAsiaTheme="minorHAnsi" w:cstheme="minorHAnsi"/>
              </w:rPr>
            </w:pPr>
          </w:p>
        </w:tc>
        <w:tc>
          <w:tcPr>
            <w:tcW w:w="620" w:type="dxa"/>
            <w:noWrap/>
            <w:vAlign w:val="bottom"/>
            <w:hideMark/>
          </w:tcPr>
          <w:p w14:paraId="2328C0EB" w14:textId="77777777" w:rsidR="004112C7" w:rsidRPr="00682C57" w:rsidRDefault="004112C7">
            <w:pPr>
              <w:rPr>
                <w:rFonts w:eastAsiaTheme="minorHAnsi" w:cstheme="minorHAnsi"/>
              </w:rPr>
            </w:pPr>
          </w:p>
        </w:tc>
        <w:tc>
          <w:tcPr>
            <w:tcW w:w="2531" w:type="dxa"/>
            <w:noWrap/>
            <w:vAlign w:val="bottom"/>
            <w:hideMark/>
          </w:tcPr>
          <w:p w14:paraId="6D7DB27D" w14:textId="77777777" w:rsidR="004112C7" w:rsidRPr="00682C57" w:rsidRDefault="004112C7">
            <w:pPr>
              <w:rPr>
                <w:rFonts w:eastAsiaTheme="minorHAnsi" w:cstheme="minorHAnsi"/>
              </w:rPr>
            </w:pPr>
          </w:p>
        </w:tc>
        <w:tc>
          <w:tcPr>
            <w:tcW w:w="620" w:type="dxa"/>
            <w:noWrap/>
            <w:vAlign w:val="bottom"/>
            <w:hideMark/>
          </w:tcPr>
          <w:p w14:paraId="0A354B51"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997171A" w14:textId="77777777" w:rsidR="004112C7" w:rsidRPr="00682C57" w:rsidRDefault="004112C7">
            <w:pPr>
              <w:rPr>
                <w:rFonts w:eastAsia="Times New Roman" w:cstheme="minorHAnsi"/>
                <w:color w:val="000000"/>
              </w:rPr>
            </w:pPr>
          </w:p>
        </w:tc>
      </w:tr>
      <w:tr w:rsidR="004112C7" w:rsidRPr="00682C57" w14:paraId="5D32E87E" w14:textId="77777777" w:rsidTr="004112C7">
        <w:trPr>
          <w:trHeight w:val="440"/>
        </w:trPr>
        <w:tc>
          <w:tcPr>
            <w:tcW w:w="2531" w:type="dxa"/>
            <w:noWrap/>
            <w:vAlign w:val="bottom"/>
            <w:hideMark/>
          </w:tcPr>
          <w:p w14:paraId="575FE87F" w14:textId="77777777" w:rsidR="004112C7" w:rsidRPr="00682C57" w:rsidRDefault="004112C7">
            <w:pPr>
              <w:rPr>
                <w:rFonts w:eastAsiaTheme="minorHAnsi" w:cstheme="minorHAnsi"/>
              </w:rPr>
            </w:pPr>
          </w:p>
        </w:tc>
        <w:tc>
          <w:tcPr>
            <w:tcW w:w="620" w:type="dxa"/>
            <w:noWrap/>
            <w:vAlign w:val="bottom"/>
            <w:hideMark/>
          </w:tcPr>
          <w:p w14:paraId="1567246F" w14:textId="77777777" w:rsidR="004112C7" w:rsidRPr="00682C57" w:rsidRDefault="004112C7">
            <w:pPr>
              <w:rPr>
                <w:rFonts w:eastAsiaTheme="minorHAnsi" w:cstheme="minorHAnsi"/>
              </w:rPr>
            </w:pPr>
          </w:p>
        </w:tc>
        <w:tc>
          <w:tcPr>
            <w:tcW w:w="2531"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30ED7710" w14:textId="77777777" w:rsidR="004112C7" w:rsidRPr="00682C57" w:rsidRDefault="004112C7">
            <w:pPr>
              <w:jc w:val="center"/>
              <w:rPr>
                <w:rFonts w:eastAsia="Times New Roman" w:cstheme="minorHAnsi"/>
                <w:color w:val="000000"/>
              </w:rPr>
            </w:pPr>
            <w:r w:rsidRPr="00682C57">
              <w:rPr>
                <w:rFonts w:cstheme="minorHAnsi"/>
                <w:color w:val="000000"/>
              </w:rPr>
              <w:t>Repasser le linge délicat</w:t>
            </w:r>
          </w:p>
        </w:tc>
        <w:tc>
          <w:tcPr>
            <w:tcW w:w="620" w:type="dxa"/>
            <w:noWrap/>
            <w:vAlign w:val="bottom"/>
            <w:hideMark/>
          </w:tcPr>
          <w:p w14:paraId="20FD7842"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6FB2E7B" w14:textId="77777777" w:rsidR="004112C7" w:rsidRPr="00682C57" w:rsidRDefault="004112C7">
            <w:pPr>
              <w:rPr>
                <w:rFonts w:eastAsia="Times New Roman" w:cstheme="minorHAnsi"/>
                <w:color w:val="000000"/>
              </w:rPr>
            </w:pPr>
          </w:p>
        </w:tc>
      </w:tr>
      <w:tr w:rsidR="004112C7" w:rsidRPr="00682C57" w14:paraId="5E6415EB" w14:textId="77777777" w:rsidTr="004112C7">
        <w:trPr>
          <w:trHeight w:val="257"/>
        </w:trPr>
        <w:tc>
          <w:tcPr>
            <w:tcW w:w="2531" w:type="dxa"/>
            <w:noWrap/>
            <w:vAlign w:val="bottom"/>
            <w:hideMark/>
          </w:tcPr>
          <w:p w14:paraId="050E1261" w14:textId="77777777" w:rsidR="004112C7" w:rsidRPr="00682C57" w:rsidRDefault="004112C7">
            <w:pPr>
              <w:rPr>
                <w:rFonts w:eastAsiaTheme="minorHAnsi" w:cstheme="minorHAnsi"/>
              </w:rPr>
            </w:pPr>
          </w:p>
        </w:tc>
        <w:tc>
          <w:tcPr>
            <w:tcW w:w="620" w:type="dxa"/>
            <w:noWrap/>
            <w:vAlign w:val="bottom"/>
            <w:hideMark/>
          </w:tcPr>
          <w:p w14:paraId="07E3B63C"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45D2C89B" w14:textId="77777777" w:rsidR="004112C7" w:rsidRPr="00682C57" w:rsidRDefault="004112C7">
            <w:pPr>
              <w:rPr>
                <w:rFonts w:eastAsia="Times New Roman" w:cstheme="minorHAnsi"/>
                <w:color w:val="000000"/>
              </w:rPr>
            </w:pPr>
          </w:p>
        </w:tc>
        <w:tc>
          <w:tcPr>
            <w:tcW w:w="620" w:type="dxa"/>
            <w:noWrap/>
            <w:vAlign w:val="bottom"/>
            <w:hideMark/>
          </w:tcPr>
          <w:p w14:paraId="4266AD9D"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81F2890" w14:textId="77777777" w:rsidR="004112C7" w:rsidRPr="00682C57" w:rsidRDefault="004112C7">
            <w:pPr>
              <w:rPr>
                <w:rFonts w:eastAsia="Times New Roman" w:cstheme="minorHAnsi"/>
                <w:color w:val="000000"/>
              </w:rPr>
            </w:pPr>
          </w:p>
        </w:tc>
      </w:tr>
      <w:tr w:rsidR="004112C7" w:rsidRPr="00682C57" w14:paraId="349D4674" w14:textId="77777777" w:rsidTr="004112C7">
        <w:trPr>
          <w:trHeight w:val="257"/>
        </w:trPr>
        <w:tc>
          <w:tcPr>
            <w:tcW w:w="2531" w:type="dxa"/>
            <w:noWrap/>
            <w:vAlign w:val="bottom"/>
            <w:hideMark/>
          </w:tcPr>
          <w:p w14:paraId="40A9D115" w14:textId="77777777" w:rsidR="004112C7" w:rsidRPr="00682C57" w:rsidRDefault="004112C7">
            <w:pPr>
              <w:rPr>
                <w:rFonts w:eastAsiaTheme="minorHAnsi" w:cstheme="minorHAnsi"/>
              </w:rPr>
            </w:pPr>
          </w:p>
        </w:tc>
        <w:tc>
          <w:tcPr>
            <w:tcW w:w="620" w:type="dxa"/>
            <w:noWrap/>
            <w:vAlign w:val="bottom"/>
            <w:hideMark/>
          </w:tcPr>
          <w:p w14:paraId="4DC6DE02" w14:textId="77777777" w:rsidR="004112C7" w:rsidRPr="00682C57" w:rsidRDefault="004112C7">
            <w:pPr>
              <w:rPr>
                <w:rFonts w:eastAsiaTheme="minorHAnsi" w:cstheme="minorHAnsi"/>
              </w:rPr>
            </w:pPr>
          </w:p>
        </w:tc>
        <w:tc>
          <w:tcPr>
            <w:tcW w:w="2531" w:type="dxa"/>
            <w:shd w:val="clear" w:color="auto" w:fill="FFFFFF"/>
            <w:vAlign w:val="center"/>
            <w:hideMark/>
          </w:tcPr>
          <w:p w14:paraId="613FC239" w14:textId="77777777" w:rsidR="004112C7" w:rsidRPr="00682C57" w:rsidRDefault="004112C7">
            <w:pPr>
              <w:rPr>
                <w:rFonts w:eastAsiaTheme="minorHAnsi" w:cstheme="minorHAnsi"/>
              </w:rPr>
            </w:pPr>
          </w:p>
        </w:tc>
        <w:tc>
          <w:tcPr>
            <w:tcW w:w="620" w:type="dxa"/>
            <w:noWrap/>
            <w:vAlign w:val="bottom"/>
            <w:hideMark/>
          </w:tcPr>
          <w:p w14:paraId="660AFA31"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4E2D22CF" w14:textId="77777777" w:rsidR="004112C7" w:rsidRPr="00682C57" w:rsidRDefault="004112C7">
            <w:pPr>
              <w:rPr>
                <w:rFonts w:eastAsia="Times New Roman" w:cstheme="minorHAnsi"/>
                <w:color w:val="000000"/>
              </w:rPr>
            </w:pPr>
          </w:p>
        </w:tc>
      </w:tr>
      <w:tr w:rsidR="004112C7" w:rsidRPr="00682C57" w14:paraId="373FD59D" w14:textId="77777777" w:rsidTr="004112C7">
        <w:trPr>
          <w:trHeight w:val="244"/>
        </w:trPr>
        <w:tc>
          <w:tcPr>
            <w:tcW w:w="2531" w:type="dxa"/>
            <w:noWrap/>
            <w:vAlign w:val="bottom"/>
            <w:hideMark/>
          </w:tcPr>
          <w:p w14:paraId="10A48F29" w14:textId="77777777" w:rsidR="004112C7" w:rsidRPr="00682C57" w:rsidRDefault="004112C7">
            <w:pPr>
              <w:rPr>
                <w:rFonts w:eastAsiaTheme="minorHAnsi" w:cstheme="minorHAnsi"/>
              </w:rPr>
            </w:pPr>
          </w:p>
        </w:tc>
        <w:tc>
          <w:tcPr>
            <w:tcW w:w="620" w:type="dxa"/>
            <w:noWrap/>
            <w:vAlign w:val="bottom"/>
            <w:hideMark/>
          </w:tcPr>
          <w:p w14:paraId="1414C228" w14:textId="77777777" w:rsidR="004112C7" w:rsidRPr="00682C57" w:rsidRDefault="004112C7">
            <w:pPr>
              <w:rPr>
                <w:rFonts w:eastAsiaTheme="minorHAnsi" w:cstheme="minorHAnsi"/>
              </w:rPr>
            </w:pPr>
          </w:p>
        </w:tc>
        <w:tc>
          <w:tcPr>
            <w:tcW w:w="2531"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7B693D16" w14:textId="77777777" w:rsidR="004112C7" w:rsidRPr="00682C57" w:rsidRDefault="004112C7">
            <w:pPr>
              <w:jc w:val="center"/>
              <w:rPr>
                <w:rFonts w:eastAsia="Times New Roman" w:cstheme="minorHAnsi"/>
                <w:color w:val="000000"/>
              </w:rPr>
            </w:pPr>
            <w:r w:rsidRPr="00682C57">
              <w:rPr>
                <w:rFonts w:cstheme="minorHAnsi"/>
                <w:color w:val="000000"/>
              </w:rPr>
              <w:t>Préparer les repas courants</w:t>
            </w:r>
          </w:p>
        </w:tc>
        <w:tc>
          <w:tcPr>
            <w:tcW w:w="620" w:type="dxa"/>
            <w:noWrap/>
            <w:vAlign w:val="bottom"/>
            <w:hideMark/>
          </w:tcPr>
          <w:p w14:paraId="0F597CEA"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719E3AA" w14:textId="77777777" w:rsidR="004112C7" w:rsidRPr="00682C57" w:rsidRDefault="004112C7">
            <w:pPr>
              <w:rPr>
                <w:rFonts w:eastAsia="Times New Roman" w:cstheme="minorHAnsi"/>
                <w:color w:val="000000"/>
              </w:rPr>
            </w:pPr>
          </w:p>
        </w:tc>
      </w:tr>
      <w:tr w:rsidR="004112C7" w:rsidRPr="00682C57" w14:paraId="50DDFDB4" w14:textId="77777777" w:rsidTr="004112C7">
        <w:trPr>
          <w:trHeight w:val="257"/>
        </w:trPr>
        <w:tc>
          <w:tcPr>
            <w:tcW w:w="2531" w:type="dxa"/>
            <w:noWrap/>
            <w:vAlign w:val="bottom"/>
            <w:hideMark/>
          </w:tcPr>
          <w:p w14:paraId="26F2AE65" w14:textId="77777777" w:rsidR="004112C7" w:rsidRPr="00682C57" w:rsidRDefault="004112C7">
            <w:pPr>
              <w:rPr>
                <w:rFonts w:eastAsiaTheme="minorHAnsi" w:cstheme="minorHAnsi"/>
              </w:rPr>
            </w:pPr>
          </w:p>
        </w:tc>
        <w:tc>
          <w:tcPr>
            <w:tcW w:w="620" w:type="dxa"/>
            <w:noWrap/>
            <w:vAlign w:val="bottom"/>
            <w:hideMark/>
          </w:tcPr>
          <w:p w14:paraId="471921AC"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A2D9A2E" w14:textId="77777777" w:rsidR="004112C7" w:rsidRPr="00682C57" w:rsidRDefault="004112C7">
            <w:pPr>
              <w:rPr>
                <w:rFonts w:eastAsia="Times New Roman" w:cstheme="minorHAnsi"/>
                <w:color w:val="000000"/>
              </w:rPr>
            </w:pPr>
          </w:p>
        </w:tc>
        <w:tc>
          <w:tcPr>
            <w:tcW w:w="620" w:type="dxa"/>
            <w:noWrap/>
            <w:vAlign w:val="bottom"/>
            <w:hideMark/>
          </w:tcPr>
          <w:p w14:paraId="32809042"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92AFAA3" w14:textId="77777777" w:rsidR="004112C7" w:rsidRPr="00682C57" w:rsidRDefault="004112C7">
            <w:pPr>
              <w:rPr>
                <w:rFonts w:eastAsia="Times New Roman" w:cstheme="minorHAnsi"/>
                <w:color w:val="000000"/>
              </w:rPr>
            </w:pPr>
          </w:p>
        </w:tc>
      </w:tr>
      <w:tr w:rsidR="004112C7" w:rsidRPr="00682C57" w14:paraId="358EE23D" w14:textId="77777777" w:rsidTr="004112C7">
        <w:trPr>
          <w:trHeight w:val="257"/>
        </w:trPr>
        <w:tc>
          <w:tcPr>
            <w:tcW w:w="2531" w:type="dxa"/>
            <w:noWrap/>
            <w:vAlign w:val="bottom"/>
            <w:hideMark/>
          </w:tcPr>
          <w:p w14:paraId="6F5ACEF6" w14:textId="77777777" w:rsidR="004112C7" w:rsidRPr="00682C57" w:rsidRDefault="004112C7">
            <w:pPr>
              <w:rPr>
                <w:rFonts w:eastAsiaTheme="minorHAnsi" w:cstheme="minorHAnsi"/>
              </w:rPr>
            </w:pPr>
          </w:p>
        </w:tc>
        <w:tc>
          <w:tcPr>
            <w:tcW w:w="620" w:type="dxa"/>
            <w:noWrap/>
            <w:vAlign w:val="bottom"/>
            <w:hideMark/>
          </w:tcPr>
          <w:p w14:paraId="09C294C7" w14:textId="77777777" w:rsidR="004112C7" w:rsidRPr="00682C57" w:rsidRDefault="004112C7">
            <w:pPr>
              <w:rPr>
                <w:rFonts w:eastAsiaTheme="minorHAnsi" w:cstheme="minorHAnsi"/>
              </w:rPr>
            </w:pPr>
          </w:p>
        </w:tc>
        <w:tc>
          <w:tcPr>
            <w:tcW w:w="2531" w:type="dxa"/>
            <w:noWrap/>
            <w:vAlign w:val="bottom"/>
            <w:hideMark/>
          </w:tcPr>
          <w:p w14:paraId="08D24EDE" w14:textId="77777777" w:rsidR="004112C7" w:rsidRPr="00682C57" w:rsidRDefault="004112C7">
            <w:pPr>
              <w:rPr>
                <w:rFonts w:eastAsiaTheme="minorHAnsi" w:cstheme="minorHAnsi"/>
              </w:rPr>
            </w:pPr>
          </w:p>
        </w:tc>
        <w:tc>
          <w:tcPr>
            <w:tcW w:w="620" w:type="dxa"/>
            <w:noWrap/>
            <w:vAlign w:val="bottom"/>
            <w:hideMark/>
          </w:tcPr>
          <w:p w14:paraId="07285373"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1160A1E" w14:textId="77777777" w:rsidR="004112C7" w:rsidRPr="00682C57" w:rsidRDefault="004112C7">
            <w:pPr>
              <w:rPr>
                <w:rFonts w:eastAsia="Times New Roman" w:cstheme="minorHAnsi"/>
                <w:color w:val="000000"/>
              </w:rPr>
            </w:pPr>
          </w:p>
        </w:tc>
      </w:tr>
      <w:tr w:rsidR="004112C7" w:rsidRPr="00682C57" w14:paraId="3B32A232" w14:textId="77777777" w:rsidTr="004112C7">
        <w:trPr>
          <w:trHeight w:val="244"/>
        </w:trPr>
        <w:tc>
          <w:tcPr>
            <w:tcW w:w="2531" w:type="dxa"/>
            <w:noWrap/>
            <w:vAlign w:val="bottom"/>
            <w:hideMark/>
          </w:tcPr>
          <w:p w14:paraId="458A009F" w14:textId="77777777" w:rsidR="004112C7" w:rsidRPr="00682C57" w:rsidRDefault="004112C7">
            <w:pPr>
              <w:rPr>
                <w:rFonts w:eastAsiaTheme="minorHAnsi" w:cstheme="minorHAnsi"/>
              </w:rPr>
            </w:pPr>
          </w:p>
        </w:tc>
        <w:tc>
          <w:tcPr>
            <w:tcW w:w="620" w:type="dxa"/>
            <w:noWrap/>
            <w:vAlign w:val="bottom"/>
            <w:hideMark/>
          </w:tcPr>
          <w:p w14:paraId="5A46B205" w14:textId="77777777" w:rsidR="004112C7" w:rsidRPr="00682C57" w:rsidRDefault="004112C7">
            <w:pPr>
              <w:rPr>
                <w:rFonts w:eastAsiaTheme="minorHAnsi" w:cstheme="minorHAnsi"/>
              </w:rPr>
            </w:pPr>
          </w:p>
        </w:tc>
        <w:tc>
          <w:tcPr>
            <w:tcW w:w="2531"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652856FC" w14:textId="77777777" w:rsidR="004112C7" w:rsidRPr="00682C57" w:rsidRDefault="004112C7">
            <w:pPr>
              <w:jc w:val="center"/>
              <w:rPr>
                <w:rFonts w:eastAsia="Times New Roman" w:cstheme="minorHAnsi"/>
                <w:color w:val="000000"/>
              </w:rPr>
            </w:pPr>
            <w:r w:rsidRPr="00682C57">
              <w:rPr>
                <w:rFonts w:cstheme="minorHAnsi"/>
                <w:color w:val="000000"/>
              </w:rPr>
              <w:t>Effectuer les courses</w:t>
            </w:r>
          </w:p>
        </w:tc>
        <w:tc>
          <w:tcPr>
            <w:tcW w:w="620" w:type="dxa"/>
            <w:noWrap/>
            <w:vAlign w:val="bottom"/>
            <w:hideMark/>
          </w:tcPr>
          <w:p w14:paraId="579DF456"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1B36B92" w14:textId="77777777" w:rsidR="004112C7" w:rsidRPr="00682C57" w:rsidRDefault="004112C7">
            <w:pPr>
              <w:rPr>
                <w:rFonts w:eastAsia="Times New Roman" w:cstheme="minorHAnsi"/>
                <w:color w:val="000000"/>
              </w:rPr>
            </w:pPr>
          </w:p>
        </w:tc>
      </w:tr>
      <w:tr w:rsidR="004112C7" w:rsidRPr="00682C57" w14:paraId="2CAF3070" w14:textId="77777777" w:rsidTr="004112C7">
        <w:trPr>
          <w:trHeight w:val="257"/>
        </w:trPr>
        <w:tc>
          <w:tcPr>
            <w:tcW w:w="2531" w:type="dxa"/>
            <w:noWrap/>
            <w:vAlign w:val="bottom"/>
            <w:hideMark/>
          </w:tcPr>
          <w:p w14:paraId="2085300F" w14:textId="77777777" w:rsidR="004112C7" w:rsidRPr="00682C57" w:rsidRDefault="004112C7">
            <w:pPr>
              <w:rPr>
                <w:rFonts w:eastAsiaTheme="minorHAnsi" w:cstheme="minorHAnsi"/>
              </w:rPr>
            </w:pPr>
          </w:p>
        </w:tc>
        <w:tc>
          <w:tcPr>
            <w:tcW w:w="620" w:type="dxa"/>
            <w:noWrap/>
            <w:vAlign w:val="bottom"/>
            <w:hideMark/>
          </w:tcPr>
          <w:p w14:paraId="30916566"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4EBCB80" w14:textId="77777777" w:rsidR="004112C7" w:rsidRPr="00682C57" w:rsidRDefault="004112C7">
            <w:pPr>
              <w:rPr>
                <w:rFonts w:eastAsia="Times New Roman" w:cstheme="minorHAnsi"/>
                <w:color w:val="000000"/>
              </w:rPr>
            </w:pPr>
          </w:p>
        </w:tc>
        <w:tc>
          <w:tcPr>
            <w:tcW w:w="620" w:type="dxa"/>
            <w:noWrap/>
            <w:vAlign w:val="bottom"/>
            <w:hideMark/>
          </w:tcPr>
          <w:p w14:paraId="74EAD858"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07AA8EB" w14:textId="77777777" w:rsidR="004112C7" w:rsidRPr="00682C57" w:rsidRDefault="004112C7">
            <w:pPr>
              <w:rPr>
                <w:rFonts w:eastAsia="Times New Roman" w:cstheme="minorHAnsi"/>
                <w:color w:val="000000"/>
              </w:rPr>
            </w:pPr>
          </w:p>
        </w:tc>
      </w:tr>
      <w:tr w:rsidR="004112C7" w:rsidRPr="00682C57" w14:paraId="41FD514F" w14:textId="77777777" w:rsidTr="004112C7">
        <w:trPr>
          <w:trHeight w:val="257"/>
        </w:trPr>
        <w:tc>
          <w:tcPr>
            <w:tcW w:w="2531" w:type="dxa"/>
            <w:noWrap/>
            <w:vAlign w:val="bottom"/>
            <w:hideMark/>
          </w:tcPr>
          <w:p w14:paraId="57E21646" w14:textId="77777777" w:rsidR="004112C7" w:rsidRPr="00682C57" w:rsidRDefault="004112C7">
            <w:pPr>
              <w:rPr>
                <w:rFonts w:eastAsiaTheme="minorHAnsi" w:cstheme="minorHAnsi"/>
              </w:rPr>
            </w:pPr>
          </w:p>
        </w:tc>
        <w:tc>
          <w:tcPr>
            <w:tcW w:w="620" w:type="dxa"/>
            <w:noWrap/>
            <w:vAlign w:val="bottom"/>
            <w:hideMark/>
          </w:tcPr>
          <w:p w14:paraId="177D5040" w14:textId="77777777" w:rsidR="004112C7" w:rsidRPr="00682C57" w:rsidRDefault="004112C7">
            <w:pPr>
              <w:rPr>
                <w:rFonts w:eastAsiaTheme="minorHAnsi" w:cstheme="minorHAnsi"/>
              </w:rPr>
            </w:pPr>
          </w:p>
        </w:tc>
        <w:tc>
          <w:tcPr>
            <w:tcW w:w="2531" w:type="dxa"/>
            <w:noWrap/>
            <w:vAlign w:val="bottom"/>
            <w:hideMark/>
          </w:tcPr>
          <w:p w14:paraId="3D7C7267" w14:textId="77777777" w:rsidR="004112C7" w:rsidRPr="00682C57" w:rsidRDefault="004112C7">
            <w:pPr>
              <w:rPr>
                <w:rFonts w:eastAsiaTheme="minorHAnsi" w:cstheme="minorHAnsi"/>
              </w:rPr>
            </w:pPr>
          </w:p>
        </w:tc>
        <w:tc>
          <w:tcPr>
            <w:tcW w:w="620" w:type="dxa"/>
            <w:noWrap/>
            <w:vAlign w:val="bottom"/>
            <w:hideMark/>
          </w:tcPr>
          <w:p w14:paraId="6A3DBA5F" w14:textId="77777777" w:rsidR="004112C7" w:rsidRPr="00682C57" w:rsidRDefault="004112C7">
            <w:pPr>
              <w:rPr>
                <w:rFonts w:eastAsiaTheme="minorHAnsi" w:cstheme="minorHAnsi"/>
              </w:rPr>
            </w:pPr>
          </w:p>
        </w:tc>
        <w:tc>
          <w:tcPr>
            <w:tcW w:w="2531" w:type="dxa"/>
            <w:noWrap/>
            <w:vAlign w:val="bottom"/>
            <w:hideMark/>
          </w:tcPr>
          <w:p w14:paraId="5D23D05C" w14:textId="77777777" w:rsidR="004112C7" w:rsidRPr="00682C57" w:rsidRDefault="004112C7">
            <w:pPr>
              <w:rPr>
                <w:rFonts w:eastAsiaTheme="minorHAnsi" w:cstheme="minorHAnsi"/>
              </w:rPr>
            </w:pPr>
          </w:p>
        </w:tc>
      </w:tr>
      <w:tr w:rsidR="004112C7" w:rsidRPr="00682C57" w14:paraId="288377BA" w14:textId="77777777" w:rsidTr="004112C7">
        <w:trPr>
          <w:trHeight w:val="257"/>
        </w:trPr>
        <w:tc>
          <w:tcPr>
            <w:tcW w:w="2531" w:type="dxa"/>
            <w:noWrap/>
            <w:vAlign w:val="bottom"/>
            <w:hideMark/>
          </w:tcPr>
          <w:p w14:paraId="2E250F27" w14:textId="77777777" w:rsidR="004112C7" w:rsidRPr="00682C57" w:rsidRDefault="004112C7">
            <w:pPr>
              <w:rPr>
                <w:rFonts w:eastAsiaTheme="minorHAnsi" w:cstheme="minorHAnsi"/>
              </w:rPr>
            </w:pPr>
          </w:p>
        </w:tc>
        <w:tc>
          <w:tcPr>
            <w:tcW w:w="620" w:type="dxa"/>
            <w:noWrap/>
            <w:vAlign w:val="bottom"/>
            <w:hideMark/>
          </w:tcPr>
          <w:p w14:paraId="5EC321A2" w14:textId="77777777" w:rsidR="004112C7" w:rsidRPr="00682C57" w:rsidRDefault="004112C7">
            <w:pPr>
              <w:rPr>
                <w:rFonts w:eastAsiaTheme="minorHAnsi" w:cstheme="minorHAnsi"/>
              </w:rPr>
            </w:pPr>
          </w:p>
        </w:tc>
        <w:tc>
          <w:tcPr>
            <w:tcW w:w="2531" w:type="dxa"/>
            <w:noWrap/>
            <w:vAlign w:val="bottom"/>
            <w:hideMark/>
          </w:tcPr>
          <w:p w14:paraId="7EEE3537" w14:textId="77777777" w:rsidR="004112C7" w:rsidRPr="00682C57" w:rsidRDefault="004112C7">
            <w:pPr>
              <w:rPr>
                <w:rFonts w:eastAsiaTheme="minorHAnsi" w:cstheme="minorHAnsi"/>
              </w:rPr>
            </w:pPr>
          </w:p>
        </w:tc>
        <w:tc>
          <w:tcPr>
            <w:tcW w:w="620" w:type="dxa"/>
            <w:noWrap/>
            <w:vAlign w:val="bottom"/>
            <w:hideMark/>
          </w:tcPr>
          <w:p w14:paraId="137C785E" w14:textId="77777777" w:rsidR="004112C7" w:rsidRPr="00682C57" w:rsidRDefault="004112C7">
            <w:pPr>
              <w:rPr>
                <w:rFonts w:eastAsiaTheme="minorHAnsi" w:cstheme="minorHAnsi"/>
              </w:rPr>
            </w:pPr>
          </w:p>
        </w:tc>
        <w:tc>
          <w:tcPr>
            <w:tcW w:w="2531"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29226B84" w14:textId="77777777" w:rsidR="004112C7" w:rsidRPr="00682C57" w:rsidRDefault="004112C7">
            <w:pPr>
              <w:jc w:val="center"/>
              <w:rPr>
                <w:rFonts w:eastAsia="Times New Roman" w:cstheme="minorHAnsi"/>
                <w:color w:val="000000"/>
              </w:rPr>
            </w:pPr>
            <w:r w:rsidRPr="00682C57">
              <w:rPr>
                <w:rFonts w:cstheme="minorHAnsi"/>
                <w:color w:val="000000"/>
              </w:rPr>
              <w:t>Surveiller et assurer une présence auprès d'un ou de plusieurs enfants de plus de 3 ans</w:t>
            </w:r>
          </w:p>
        </w:tc>
      </w:tr>
      <w:tr w:rsidR="004112C7" w:rsidRPr="00682C57" w14:paraId="79FD791F" w14:textId="77777777" w:rsidTr="004112C7">
        <w:trPr>
          <w:trHeight w:val="965"/>
        </w:trPr>
        <w:tc>
          <w:tcPr>
            <w:tcW w:w="2531" w:type="dxa"/>
            <w:noWrap/>
            <w:vAlign w:val="bottom"/>
            <w:hideMark/>
          </w:tcPr>
          <w:p w14:paraId="5694ED11" w14:textId="77777777" w:rsidR="004112C7" w:rsidRPr="00682C57" w:rsidRDefault="004112C7">
            <w:pPr>
              <w:rPr>
                <w:rFonts w:cstheme="minorHAnsi"/>
                <w:color w:val="000000"/>
              </w:rPr>
            </w:pPr>
          </w:p>
        </w:tc>
        <w:tc>
          <w:tcPr>
            <w:tcW w:w="620" w:type="dxa"/>
            <w:noWrap/>
            <w:vAlign w:val="bottom"/>
            <w:hideMark/>
          </w:tcPr>
          <w:p w14:paraId="2A577E7E" w14:textId="77777777" w:rsidR="004112C7" w:rsidRPr="00682C57" w:rsidRDefault="004112C7">
            <w:pPr>
              <w:rPr>
                <w:rFonts w:eastAsiaTheme="minorHAnsi" w:cstheme="minorHAnsi"/>
              </w:rPr>
            </w:pPr>
          </w:p>
        </w:tc>
        <w:tc>
          <w:tcPr>
            <w:tcW w:w="2531" w:type="dxa"/>
            <w:noWrap/>
            <w:vAlign w:val="bottom"/>
            <w:hideMark/>
          </w:tcPr>
          <w:p w14:paraId="799C6F07" w14:textId="77777777" w:rsidR="004112C7" w:rsidRPr="00682C57" w:rsidRDefault="004112C7">
            <w:pPr>
              <w:rPr>
                <w:rFonts w:eastAsiaTheme="minorHAnsi" w:cstheme="minorHAnsi"/>
              </w:rPr>
            </w:pPr>
          </w:p>
        </w:tc>
        <w:tc>
          <w:tcPr>
            <w:tcW w:w="620" w:type="dxa"/>
            <w:noWrap/>
            <w:vAlign w:val="bottom"/>
            <w:hideMark/>
          </w:tcPr>
          <w:p w14:paraId="015C55C9"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4E53A569" w14:textId="77777777" w:rsidR="004112C7" w:rsidRPr="00682C57" w:rsidRDefault="004112C7">
            <w:pPr>
              <w:rPr>
                <w:rFonts w:eastAsia="Times New Roman" w:cstheme="minorHAnsi"/>
                <w:color w:val="000000"/>
              </w:rPr>
            </w:pPr>
          </w:p>
        </w:tc>
      </w:tr>
      <w:tr w:rsidR="004112C7" w:rsidRPr="00682C57" w14:paraId="648EC5B4" w14:textId="77777777" w:rsidTr="004112C7">
        <w:trPr>
          <w:trHeight w:val="257"/>
        </w:trPr>
        <w:tc>
          <w:tcPr>
            <w:tcW w:w="2531" w:type="dxa"/>
            <w:noWrap/>
            <w:vAlign w:val="bottom"/>
            <w:hideMark/>
          </w:tcPr>
          <w:p w14:paraId="0C1C869D" w14:textId="77777777" w:rsidR="004112C7" w:rsidRPr="00682C57" w:rsidRDefault="004112C7">
            <w:pPr>
              <w:rPr>
                <w:rFonts w:eastAsiaTheme="minorHAnsi" w:cstheme="minorHAnsi"/>
              </w:rPr>
            </w:pPr>
          </w:p>
        </w:tc>
        <w:tc>
          <w:tcPr>
            <w:tcW w:w="620" w:type="dxa"/>
            <w:noWrap/>
            <w:vAlign w:val="bottom"/>
            <w:hideMark/>
          </w:tcPr>
          <w:p w14:paraId="3D64DB53" w14:textId="77777777" w:rsidR="004112C7" w:rsidRPr="00682C57" w:rsidRDefault="004112C7">
            <w:pPr>
              <w:rPr>
                <w:rFonts w:eastAsiaTheme="minorHAnsi" w:cstheme="minorHAnsi"/>
              </w:rPr>
            </w:pPr>
          </w:p>
        </w:tc>
        <w:tc>
          <w:tcPr>
            <w:tcW w:w="2531" w:type="dxa"/>
            <w:noWrap/>
            <w:vAlign w:val="bottom"/>
            <w:hideMark/>
          </w:tcPr>
          <w:p w14:paraId="613ED205" w14:textId="77777777" w:rsidR="004112C7" w:rsidRPr="00682C57" w:rsidRDefault="004112C7">
            <w:pPr>
              <w:rPr>
                <w:rFonts w:eastAsiaTheme="minorHAnsi" w:cstheme="minorHAnsi"/>
              </w:rPr>
            </w:pPr>
          </w:p>
        </w:tc>
        <w:tc>
          <w:tcPr>
            <w:tcW w:w="620" w:type="dxa"/>
            <w:noWrap/>
            <w:vAlign w:val="bottom"/>
            <w:hideMark/>
          </w:tcPr>
          <w:p w14:paraId="420C05F9" w14:textId="77777777" w:rsidR="004112C7" w:rsidRPr="00682C57" w:rsidRDefault="004112C7">
            <w:pPr>
              <w:rPr>
                <w:rFonts w:eastAsiaTheme="minorHAnsi" w:cstheme="minorHAnsi"/>
              </w:rPr>
            </w:pPr>
          </w:p>
        </w:tc>
        <w:tc>
          <w:tcPr>
            <w:tcW w:w="2531" w:type="dxa"/>
            <w:noWrap/>
            <w:vAlign w:val="bottom"/>
            <w:hideMark/>
          </w:tcPr>
          <w:p w14:paraId="624DFA78" w14:textId="77777777" w:rsidR="004112C7" w:rsidRPr="00682C57" w:rsidRDefault="004112C7">
            <w:pPr>
              <w:rPr>
                <w:rFonts w:eastAsiaTheme="minorHAnsi" w:cstheme="minorHAnsi"/>
              </w:rPr>
            </w:pPr>
          </w:p>
        </w:tc>
      </w:tr>
      <w:tr w:rsidR="004112C7" w:rsidRPr="00682C57" w14:paraId="1335D07D" w14:textId="77777777" w:rsidTr="004112C7">
        <w:trPr>
          <w:trHeight w:val="855"/>
        </w:trPr>
        <w:tc>
          <w:tcPr>
            <w:tcW w:w="2531" w:type="dxa"/>
            <w:noWrap/>
            <w:vAlign w:val="bottom"/>
            <w:hideMark/>
          </w:tcPr>
          <w:p w14:paraId="54436ABF" w14:textId="77777777" w:rsidR="004112C7" w:rsidRPr="00682C57" w:rsidRDefault="004112C7">
            <w:pPr>
              <w:rPr>
                <w:rFonts w:eastAsiaTheme="minorHAnsi" w:cstheme="minorHAnsi"/>
              </w:rPr>
            </w:pPr>
          </w:p>
        </w:tc>
        <w:tc>
          <w:tcPr>
            <w:tcW w:w="620" w:type="dxa"/>
            <w:noWrap/>
            <w:vAlign w:val="bottom"/>
            <w:hideMark/>
          </w:tcPr>
          <w:p w14:paraId="396311DB" w14:textId="77777777" w:rsidR="004112C7" w:rsidRPr="00682C57" w:rsidRDefault="004112C7">
            <w:pPr>
              <w:rPr>
                <w:rFonts w:eastAsiaTheme="minorHAnsi" w:cstheme="minorHAnsi"/>
              </w:rPr>
            </w:pPr>
          </w:p>
        </w:tc>
        <w:tc>
          <w:tcPr>
            <w:tcW w:w="2531" w:type="dxa"/>
            <w:noWrap/>
            <w:vAlign w:val="bottom"/>
            <w:hideMark/>
          </w:tcPr>
          <w:p w14:paraId="28B0CAB0" w14:textId="77777777" w:rsidR="004112C7" w:rsidRPr="00682C57" w:rsidRDefault="004112C7">
            <w:pPr>
              <w:rPr>
                <w:rFonts w:eastAsiaTheme="minorHAnsi" w:cstheme="minorHAnsi"/>
              </w:rPr>
            </w:pPr>
          </w:p>
        </w:tc>
        <w:tc>
          <w:tcPr>
            <w:tcW w:w="620" w:type="dxa"/>
            <w:noWrap/>
            <w:vAlign w:val="bottom"/>
            <w:hideMark/>
          </w:tcPr>
          <w:p w14:paraId="215C8A65" w14:textId="77777777" w:rsidR="004112C7" w:rsidRPr="00682C57" w:rsidRDefault="004112C7">
            <w:pPr>
              <w:rPr>
                <w:rFonts w:eastAsiaTheme="minorHAnsi" w:cstheme="minorHAnsi"/>
              </w:rPr>
            </w:pPr>
          </w:p>
        </w:tc>
        <w:tc>
          <w:tcPr>
            <w:tcW w:w="2531" w:type="dxa"/>
            <w:tcBorders>
              <w:top w:val="single" w:sz="8" w:space="0" w:color="auto"/>
              <w:left w:val="single" w:sz="8" w:space="0" w:color="auto"/>
              <w:bottom w:val="single" w:sz="8" w:space="0" w:color="auto"/>
              <w:right w:val="single" w:sz="8" w:space="0" w:color="auto"/>
            </w:tcBorders>
            <w:shd w:val="clear" w:color="auto" w:fill="CCFFCC"/>
            <w:vAlign w:val="bottom"/>
            <w:hideMark/>
          </w:tcPr>
          <w:p w14:paraId="763610F7" w14:textId="77777777" w:rsidR="004112C7" w:rsidRPr="00682C57" w:rsidRDefault="004112C7">
            <w:pPr>
              <w:jc w:val="center"/>
              <w:rPr>
                <w:rFonts w:eastAsia="Times New Roman" w:cstheme="minorHAnsi"/>
                <w:color w:val="000000"/>
              </w:rPr>
            </w:pPr>
            <w:r w:rsidRPr="00682C57">
              <w:rPr>
                <w:rFonts w:cstheme="minorHAnsi"/>
                <w:color w:val="000000"/>
              </w:rPr>
              <w:t>Surveiller un ou plusieurs enfants dans la réalisation des devoirs</w:t>
            </w:r>
          </w:p>
        </w:tc>
      </w:tr>
    </w:tbl>
    <w:p w14:paraId="128C0F86" w14:textId="77777777" w:rsidR="004112C7" w:rsidRPr="00682C57" w:rsidRDefault="004112C7" w:rsidP="004112C7">
      <w:pPr>
        <w:tabs>
          <w:tab w:val="left" w:pos="7920"/>
        </w:tabs>
        <w:jc w:val="center"/>
        <w:rPr>
          <w:rFonts w:eastAsia="Times New Roman" w:cstheme="minorHAnsi"/>
          <w:lang w:eastAsia="fr-FR"/>
        </w:rPr>
      </w:pPr>
    </w:p>
    <w:p w14:paraId="7C5A17D4" w14:textId="77777777" w:rsidR="004112C7" w:rsidRPr="00682C57" w:rsidRDefault="004112C7" w:rsidP="004112C7">
      <w:pPr>
        <w:pBdr>
          <w:top w:val="single" w:sz="4" w:space="1" w:color="auto"/>
          <w:left w:val="single" w:sz="4" w:space="4" w:color="auto"/>
          <w:bottom w:val="single" w:sz="4" w:space="1" w:color="auto"/>
          <w:right w:val="single" w:sz="4" w:space="4" w:color="auto"/>
        </w:pBdr>
        <w:rPr>
          <w:rFonts w:cstheme="minorHAnsi"/>
        </w:rPr>
      </w:pPr>
      <w:r w:rsidRPr="00682C57">
        <w:rPr>
          <w:rFonts w:cstheme="minorHAnsi"/>
        </w:rPr>
        <w:t>Description des emplois-repères appartenant au domaine « Espaces de vie »</w:t>
      </w:r>
    </w:p>
    <w:p w14:paraId="6D877F16" w14:textId="77777777" w:rsidR="004112C7" w:rsidRPr="00682C57" w:rsidRDefault="004112C7" w:rsidP="004112C7">
      <w:pPr>
        <w:pBdr>
          <w:top w:val="single" w:sz="4" w:space="1" w:color="auto"/>
          <w:left w:val="single" w:sz="4" w:space="1" w:color="auto"/>
          <w:bottom w:val="single" w:sz="4" w:space="1" w:color="auto"/>
          <w:right w:val="single" w:sz="4" w:space="4" w:color="auto"/>
        </w:pBdr>
        <w:rPr>
          <w:rFonts w:cstheme="minorHAnsi"/>
        </w:rPr>
      </w:pPr>
      <w:r w:rsidRPr="00682C57">
        <w:rPr>
          <w:rFonts w:cstheme="minorHAnsi"/>
        </w:rPr>
        <w:t>Emploi-repère :</w:t>
      </w:r>
      <w:r w:rsidRPr="00682C57">
        <w:rPr>
          <w:rFonts w:cstheme="minorHAnsi"/>
          <w:b/>
        </w:rPr>
        <w:t xml:space="preserve"> Employé(e) familial(e) A</w:t>
      </w:r>
    </w:p>
    <w:p w14:paraId="02236622" w14:textId="77777777" w:rsidR="004112C7" w:rsidRPr="00682C57" w:rsidRDefault="004112C7" w:rsidP="004112C7">
      <w:pPr>
        <w:ind w:left="708"/>
        <w:jc w:val="both"/>
        <w:rPr>
          <w:rFonts w:cstheme="minorHAnsi"/>
        </w:rPr>
      </w:pPr>
    </w:p>
    <w:p w14:paraId="2311D2A3" w14:textId="77777777" w:rsidR="004112C7" w:rsidRPr="00682C57" w:rsidRDefault="004112C7" w:rsidP="004112C7">
      <w:pPr>
        <w:jc w:val="both"/>
        <w:rPr>
          <w:rFonts w:cstheme="minorHAnsi"/>
        </w:rPr>
      </w:pPr>
      <w:r w:rsidRPr="00682C57">
        <w:rPr>
          <w:rFonts w:cstheme="minorHAnsi"/>
        </w:rPr>
        <w:t>Selon les consignes de l’employeur, les activités consistent principalement à :</w:t>
      </w:r>
    </w:p>
    <w:p w14:paraId="5B6E79D3" w14:textId="076F9C6E" w:rsidR="004112C7" w:rsidRPr="00682C57" w:rsidRDefault="003F73BB" w:rsidP="00C2202D">
      <w:pPr>
        <w:pStyle w:val="Paragraphedeliste"/>
        <w:numPr>
          <w:ilvl w:val="0"/>
          <w:numId w:val="61"/>
        </w:numPr>
        <w:spacing w:after="0" w:line="240" w:lineRule="auto"/>
        <w:jc w:val="both"/>
        <w:rPr>
          <w:rFonts w:cstheme="minorHAnsi"/>
        </w:rPr>
      </w:pPr>
      <w:proofErr w:type="gramStart"/>
      <w:r>
        <w:rPr>
          <w:rFonts w:cstheme="minorHAnsi"/>
          <w:b/>
        </w:rPr>
        <w:t>e</w:t>
      </w:r>
      <w:r w:rsidR="004112C7" w:rsidRPr="00682C57">
        <w:rPr>
          <w:rFonts w:cstheme="minorHAnsi"/>
          <w:b/>
        </w:rPr>
        <w:t>ntretenir</w:t>
      </w:r>
      <w:proofErr w:type="gramEnd"/>
      <w:r w:rsidR="004112C7" w:rsidRPr="00682C57">
        <w:rPr>
          <w:rFonts w:cstheme="minorHAnsi"/>
          <w:b/>
        </w:rPr>
        <w:t xml:space="preserve"> les espaces de vie</w:t>
      </w:r>
      <w:r w:rsidR="004112C7" w:rsidRPr="00682C57">
        <w:rPr>
          <w:rFonts w:cstheme="minorHAnsi"/>
        </w:rPr>
        <w:t> : par exemple nettoyer les espaces de vie (intérieurs et extérieurs), nettoyer les sols, les meubles, les objets, les vitres, les sanitaires, les terrasses, s’occuper de la literie</w:t>
      </w:r>
    </w:p>
    <w:p w14:paraId="38448193" w14:textId="77777777" w:rsidR="004112C7" w:rsidRPr="00682C57" w:rsidRDefault="004112C7" w:rsidP="004112C7">
      <w:pPr>
        <w:jc w:val="both"/>
        <w:rPr>
          <w:rFonts w:cstheme="minorHAnsi"/>
        </w:rPr>
      </w:pPr>
    </w:p>
    <w:p w14:paraId="372BA9C9" w14:textId="6D310A52" w:rsidR="004112C7" w:rsidRPr="00682C57" w:rsidRDefault="003F73BB" w:rsidP="00C2202D">
      <w:pPr>
        <w:pStyle w:val="Paragraphedeliste"/>
        <w:numPr>
          <w:ilvl w:val="0"/>
          <w:numId w:val="61"/>
        </w:numPr>
        <w:spacing w:after="0" w:line="240" w:lineRule="auto"/>
        <w:jc w:val="both"/>
        <w:rPr>
          <w:rFonts w:cstheme="minorHAnsi"/>
        </w:rPr>
      </w:pPr>
      <w:proofErr w:type="gramStart"/>
      <w:r>
        <w:rPr>
          <w:rFonts w:cstheme="minorHAnsi"/>
          <w:b/>
        </w:rPr>
        <w:t>r</w:t>
      </w:r>
      <w:r w:rsidR="004112C7" w:rsidRPr="00682C57">
        <w:rPr>
          <w:rFonts w:cstheme="minorHAnsi"/>
          <w:b/>
        </w:rPr>
        <w:t>epasser</w:t>
      </w:r>
      <w:proofErr w:type="gramEnd"/>
      <w:r w:rsidR="004112C7" w:rsidRPr="00682C57">
        <w:rPr>
          <w:rFonts w:cstheme="minorHAnsi"/>
          <w:b/>
        </w:rPr>
        <w:t xml:space="preserve"> le linge courant</w:t>
      </w:r>
      <w:r w:rsidR="004112C7" w:rsidRPr="00682C57">
        <w:rPr>
          <w:rFonts w:cstheme="minorHAnsi"/>
        </w:rPr>
        <w:t xml:space="preserve"> ou dont les matières ne demandent pas de technique particulière de repassage, le plier et le ranger </w:t>
      </w:r>
    </w:p>
    <w:p w14:paraId="211D6581" w14:textId="77777777" w:rsidR="004112C7" w:rsidRPr="00682C57" w:rsidRDefault="004112C7" w:rsidP="004112C7">
      <w:pPr>
        <w:pStyle w:val="Paragraphedeliste"/>
        <w:rPr>
          <w:rFonts w:cstheme="minorHAnsi"/>
        </w:rPr>
      </w:pPr>
    </w:p>
    <w:p w14:paraId="4760DB75" w14:textId="77777777" w:rsidR="004112C7" w:rsidRPr="00682C57" w:rsidRDefault="004112C7" w:rsidP="004112C7">
      <w:pPr>
        <w:pBdr>
          <w:top w:val="single" w:sz="4" w:space="1" w:color="auto"/>
          <w:left w:val="single" w:sz="4" w:space="4" w:color="auto"/>
          <w:bottom w:val="single" w:sz="4" w:space="1" w:color="auto"/>
          <w:right w:val="single" w:sz="4" w:space="4" w:color="auto"/>
        </w:pBdr>
        <w:rPr>
          <w:rFonts w:cstheme="minorHAnsi"/>
        </w:rPr>
      </w:pPr>
      <w:r w:rsidRPr="00682C57">
        <w:rPr>
          <w:rFonts w:cstheme="minorHAnsi"/>
        </w:rPr>
        <w:t>Emploi-repère :</w:t>
      </w:r>
      <w:r w:rsidRPr="00682C57">
        <w:rPr>
          <w:rFonts w:cstheme="minorHAnsi"/>
          <w:b/>
        </w:rPr>
        <w:t xml:space="preserve"> Employé(e) familial(e) B</w:t>
      </w:r>
    </w:p>
    <w:p w14:paraId="69CFE5A7" w14:textId="77777777" w:rsidR="004112C7" w:rsidRPr="00682C57" w:rsidRDefault="004112C7" w:rsidP="004112C7">
      <w:pPr>
        <w:rPr>
          <w:rFonts w:cstheme="minorHAnsi"/>
        </w:rPr>
      </w:pPr>
    </w:p>
    <w:p w14:paraId="67AA22D0" w14:textId="77777777" w:rsidR="004112C7" w:rsidRPr="00682C57" w:rsidRDefault="004112C7" w:rsidP="004112C7">
      <w:pPr>
        <w:jc w:val="both"/>
        <w:rPr>
          <w:rFonts w:cstheme="minorHAnsi"/>
        </w:rPr>
      </w:pPr>
      <w:r w:rsidRPr="00682C57">
        <w:rPr>
          <w:rFonts w:cstheme="minorHAnsi"/>
        </w:rPr>
        <w:t>Selon les consignes de l’employeur, les activités comprennent principalement :</w:t>
      </w:r>
    </w:p>
    <w:p w14:paraId="64D0D2AF" w14:textId="158C3588" w:rsidR="004112C7" w:rsidRPr="00682C57" w:rsidRDefault="003F73BB" w:rsidP="00C2202D">
      <w:pPr>
        <w:pStyle w:val="Paragraphedeliste"/>
        <w:numPr>
          <w:ilvl w:val="0"/>
          <w:numId w:val="61"/>
        </w:numPr>
        <w:spacing w:after="0" w:line="240" w:lineRule="auto"/>
        <w:jc w:val="both"/>
        <w:rPr>
          <w:rFonts w:cstheme="minorHAnsi"/>
        </w:rPr>
      </w:pPr>
      <w:proofErr w:type="gramStart"/>
      <w:r>
        <w:rPr>
          <w:rFonts w:cstheme="minorHAnsi"/>
        </w:rPr>
        <w:t>l</w:t>
      </w:r>
      <w:r w:rsidR="004112C7" w:rsidRPr="00682C57">
        <w:rPr>
          <w:rFonts w:cstheme="minorHAnsi"/>
        </w:rPr>
        <w:t>es</w:t>
      </w:r>
      <w:proofErr w:type="gramEnd"/>
      <w:r w:rsidR="004112C7" w:rsidRPr="00682C57">
        <w:rPr>
          <w:rFonts w:cstheme="minorHAnsi"/>
        </w:rPr>
        <w:t xml:space="preserve"> activités de l’emploi-repère </w:t>
      </w:r>
      <w:r w:rsidR="004112C7" w:rsidRPr="00682C57">
        <w:rPr>
          <w:rFonts w:cstheme="minorHAnsi"/>
          <w:b/>
        </w:rPr>
        <w:t>Employé(e) familial(e) A</w:t>
      </w:r>
    </w:p>
    <w:p w14:paraId="3A2F81FB" w14:textId="77777777" w:rsidR="004112C7" w:rsidRPr="00682C57" w:rsidRDefault="004112C7" w:rsidP="004112C7">
      <w:pPr>
        <w:pStyle w:val="Paragraphedeliste"/>
        <w:jc w:val="both"/>
        <w:rPr>
          <w:rFonts w:cstheme="minorHAnsi"/>
        </w:rPr>
      </w:pPr>
    </w:p>
    <w:p w14:paraId="4B9A3E11" w14:textId="37B703BF" w:rsidR="004112C7" w:rsidRPr="00682C57" w:rsidRDefault="003F73BB" w:rsidP="004112C7">
      <w:pPr>
        <w:ind w:firstLine="708"/>
        <w:jc w:val="both"/>
        <w:rPr>
          <w:rFonts w:cstheme="minorHAnsi"/>
        </w:rPr>
      </w:pPr>
      <w:proofErr w:type="gramStart"/>
      <w:r>
        <w:rPr>
          <w:rFonts w:cstheme="minorHAnsi"/>
        </w:rPr>
        <w:t>et</w:t>
      </w:r>
      <w:proofErr w:type="gramEnd"/>
    </w:p>
    <w:p w14:paraId="39EBC19F" w14:textId="57227F21" w:rsidR="004112C7" w:rsidRPr="00682C57" w:rsidRDefault="003F73BB" w:rsidP="00C2202D">
      <w:pPr>
        <w:pStyle w:val="Paragraphedeliste"/>
        <w:numPr>
          <w:ilvl w:val="0"/>
          <w:numId w:val="61"/>
        </w:numPr>
        <w:spacing w:after="0" w:line="240" w:lineRule="auto"/>
        <w:jc w:val="both"/>
        <w:rPr>
          <w:rFonts w:cstheme="minorHAnsi"/>
        </w:rPr>
      </w:pPr>
      <w:proofErr w:type="gramStart"/>
      <w:r>
        <w:rPr>
          <w:rFonts w:cstheme="minorHAnsi"/>
          <w:b/>
        </w:rPr>
        <w:t>e</w:t>
      </w:r>
      <w:r w:rsidR="004112C7" w:rsidRPr="00682C57">
        <w:rPr>
          <w:rFonts w:cstheme="minorHAnsi"/>
          <w:b/>
        </w:rPr>
        <w:t>ntretenir</w:t>
      </w:r>
      <w:proofErr w:type="gramEnd"/>
      <w:r w:rsidR="004112C7" w:rsidRPr="00682C57">
        <w:rPr>
          <w:rFonts w:cstheme="minorHAnsi"/>
          <w:b/>
        </w:rPr>
        <w:t xml:space="preserve"> le linge</w:t>
      </w:r>
      <w:r w:rsidR="004112C7" w:rsidRPr="00682C57">
        <w:rPr>
          <w:rFonts w:cstheme="minorHAnsi"/>
        </w:rPr>
        <w:t> : par exemple effectuer l’entretien du linge courant et délicat (tri, lavage, séchage)</w:t>
      </w:r>
    </w:p>
    <w:p w14:paraId="246FC44F" w14:textId="77777777" w:rsidR="004112C7" w:rsidRPr="00682C57" w:rsidRDefault="004112C7" w:rsidP="004112C7">
      <w:pPr>
        <w:pStyle w:val="Paragraphedeliste"/>
        <w:jc w:val="both"/>
        <w:rPr>
          <w:rFonts w:cstheme="minorHAnsi"/>
        </w:rPr>
      </w:pPr>
    </w:p>
    <w:p w14:paraId="6ECAD27A" w14:textId="3AC849F3" w:rsidR="004112C7" w:rsidRPr="00682C57" w:rsidRDefault="003F73BB" w:rsidP="00C2202D">
      <w:pPr>
        <w:pStyle w:val="Paragraphedeliste"/>
        <w:numPr>
          <w:ilvl w:val="0"/>
          <w:numId w:val="61"/>
        </w:numPr>
        <w:spacing w:after="0" w:line="240" w:lineRule="auto"/>
        <w:jc w:val="both"/>
        <w:rPr>
          <w:rFonts w:cstheme="minorHAnsi"/>
        </w:rPr>
      </w:pPr>
      <w:proofErr w:type="gramStart"/>
      <w:r>
        <w:rPr>
          <w:rFonts w:cstheme="minorHAnsi"/>
          <w:b/>
        </w:rPr>
        <w:t>r</w:t>
      </w:r>
      <w:r w:rsidR="004112C7" w:rsidRPr="00682C57">
        <w:rPr>
          <w:rFonts w:cstheme="minorHAnsi"/>
          <w:b/>
        </w:rPr>
        <w:t>epasser</w:t>
      </w:r>
      <w:proofErr w:type="gramEnd"/>
      <w:r w:rsidR="004112C7" w:rsidRPr="00682C57">
        <w:rPr>
          <w:rFonts w:cstheme="minorHAnsi"/>
          <w:b/>
        </w:rPr>
        <w:t xml:space="preserve"> le linge délicat</w:t>
      </w:r>
      <w:r w:rsidR="004112C7" w:rsidRPr="00682C57">
        <w:rPr>
          <w:rFonts w:cstheme="minorHAnsi"/>
        </w:rPr>
        <w:t xml:space="preserve"> ou dont les matières demandent des techniques particulières de repassage, le plier et le ranger </w:t>
      </w:r>
    </w:p>
    <w:p w14:paraId="75F992F8" w14:textId="77777777" w:rsidR="004112C7" w:rsidRPr="00682C57" w:rsidRDefault="004112C7" w:rsidP="004112C7">
      <w:pPr>
        <w:pStyle w:val="Paragraphedeliste"/>
        <w:jc w:val="both"/>
        <w:rPr>
          <w:rFonts w:cstheme="minorHAnsi"/>
        </w:rPr>
      </w:pPr>
    </w:p>
    <w:p w14:paraId="02882FA8" w14:textId="4663C186" w:rsidR="004112C7" w:rsidRPr="00682C57" w:rsidRDefault="003F73BB" w:rsidP="00C2202D">
      <w:pPr>
        <w:pStyle w:val="Paragraphedeliste"/>
        <w:numPr>
          <w:ilvl w:val="0"/>
          <w:numId w:val="61"/>
        </w:numPr>
        <w:spacing w:after="0" w:line="240" w:lineRule="auto"/>
        <w:jc w:val="both"/>
        <w:rPr>
          <w:rFonts w:cstheme="minorHAnsi"/>
        </w:rPr>
      </w:pPr>
      <w:proofErr w:type="gramStart"/>
      <w:r>
        <w:rPr>
          <w:rFonts w:cstheme="minorHAnsi"/>
          <w:b/>
        </w:rPr>
        <w:t>p</w:t>
      </w:r>
      <w:r w:rsidR="004112C7" w:rsidRPr="00682C57">
        <w:rPr>
          <w:rFonts w:cstheme="minorHAnsi"/>
          <w:b/>
        </w:rPr>
        <w:t>réparer</w:t>
      </w:r>
      <w:proofErr w:type="gramEnd"/>
      <w:r w:rsidR="004112C7" w:rsidRPr="00682C57">
        <w:rPr>
          <w:rFonts w:cstheme="minorHAnsi"/>
          <w:b/>
        </w:rPr>
        <w:t xml:space="preserve"> des repas courants</w:t>
      </w:r>
      <w:r w:rsidR="004112C7" w:rsidRPr="00682C57">
        <w:rPr>
          <w:rFonts w:cstheme="minorHAnsi"/>
        </w:rPr>
        <w:t> : par exemple préparer un repas de tous les jours</w:t>
      </w:r>
    </w:p>
    <w:p w14:paraId="3D98E160" w14:textId="77777777" w:rsidR="004112C7" w:rsidRPr="00682C57" w:rsidRDefault="004112C7" w:rsidP="004112C7">
      <w:pPr>
        <w:pStyle w:val="Paragraphedeliste"/>
        <w:rPr>
          <w:rFonts w:cstheme="minorHAnsi"/>
        </w:rPr>
      </w:pPr>
    </w:p>
    <w:p w14:paraId="2D0AF333" w14:textId="431DD4C6" w:rsidR="004112C7" w:rsidRPr="00682C57" w:rsidRDefault="003F73BB" w:rsidP="00C2202D">
      <w:pPr>
        <w:pStyle w:val="Paragraphedeliste"/>
        <w:numPr>
          <w:ilvl w:val="0"/>
          <w:numId w:val="61"/>
        </w:numPr>
        <w:spacing w:after="0" w:line="240" w:lineRule="auto"/>
        <w:rPr>
          <w:rFonts w:cstheme="minorHAnsi"/>
          <w:b/>
        </w:rPr>
      </w:pPr>
      <w:proofErr w:type="gramStart"/>
      <w:r>
        <w:rPr>
          <w:rFonts w:cstheme="minorHAnsi"/>
          <w:b/>
        </w:rPr>
        <w:t>e</w:t>
      </w:r>
      <w:r w:rsidR="004112C7" w:rsidRPr="00682C57">
        <w:rPr>
          <w:rFonts w:cstheme="minorHAnsi"/>
          <w:b/>
        </w:rPr>
        <w:t>ffectuer</w:t>
      </w:r>
      <w:proofErr w:type="gramEnd"/>
      <w:r w:rsidR="004112C7" w:rsidRPr="00682C57">
        <w:rPr>
          <w:rFonts w:cstheme="minorHAnsi"/>
          <w:b/>
        </w:rPr>
        <w:t xml:space="preserve"> les courses</w:t>
      </w:r>
    </w:p>
    <w:p w14:paraId="1820B569" w14:textId="77777777" w:rsidR="004112C7" w:rsidRPr="00682C57" w:rsidRDefault="004112C7" w:rsidP="004112C7">
      <w:pPr>
        <w:rPr>
          <w:rFonts w:cstheme="minorHAnsi"/>
          <w:bCs/>
        </w:rPr>
      </w:pPr>
    </w:p>
    <w:p w14:paraId="4FD1CEF7" w14:textId="77777777" w:rsidR="004112C7" w:rsidRPr="00682C57" w:rsidRDefault="004112C7" w:rsidP="004112C7">
      <w:pPr>
        <w:pBdr>
          <w:top w:val="single" w:sz="4" w:space="1" w:color="auto"/>
          <w:left w:val="single" w:sz="4" w:space="4" w:color="auto"/>
          <w:bottom w:val="single" w:sz="4" w:space="1" w:color="auto"/>
          <w:right w:val="single" w:sz="4" w:space="4" w:color="auto"/>
        </w:pBdr>
        <w:rPr>
          <w:rFonts w:cstheme="minorHAnsi"/>
        </w:rPr>
      </w:pPr>
      <w:r w:rsidRPr="00682C57">
        <w:rPr>
          <w:rFonts w:cstheme="minorHAnsi"/>
        </w:rPr>
        <w:lastRenderedPageBreak/>
        <w:t xml:space="preserve">Emploi-repère : </w:t>
      </w:r>
      <w:r w:rsidRPr="00682C57">
        <w:rPr>
          <w:rFonts w:cstheme="minorHAnsi"/>
          <w:b/>
        </w:rPr>
        <w:t>Employé(e) familial(e) auprès d’enfant(s)</w:t>
      </w:r>
    </w:p>
    <w:p w14:paraId="296B10D8" w14:textId="77777777" w:rsidR="004112C7" w:rsidRPr="00682C57" w:rsidRDefault="004112C7" w:rsidP="004112C7">
      <w:pPr>
        <w:jc w:val="both"/>
        <w:rPr>
          <w:rFonts w:cstheme="minorHAnsi"/>
        </w:rPr>
      </w:pPr>
      <w:r w:rsidRPr="00682C57">
        <w:rPr>
          <w:rFonts w:cstheme="minorHAnsi"/>
        </w:rPr>
        <w:t>Selon les consignes de l’employeur, les activités comprennent principalement :</w:t>
      </w:r>
    </w:p>
    <w:p w14:paraId="30F4CD87" w14:textId="2A6FFD17" w:rsidR="004112C7" w:rsidRPr="00682C57" w:rsidRDefault="003F73BB" w:rsidP="00C2202D">
      <w:pPr>
        <w:pStyle w:val="Paragraphedeliste"/>
        <w:numPr>
          <w:ilvl w:val="0"/>
          <w:numId w:val="61"/>
        </w:numPr>
        <w:spacing w:after="0" w:line="240" w:lineRule="auto"/>
        <w:jc w:val="both"/>
        <w:rPr>
          <w:rFonts w:cstheme="minorHAnsi"/>
        </w:rPr>
      </w:pPr>
      <w:proofErr w:type="gramStart"/>
      <w:r>
        <w:rPr>
          <w:rFonts w:cstheme="minorHAnsi"/>
        </w:rPr>
        <w:t>l</w:t>
      </w:r>
      <w:r w:rsidR="004112C7" w:rsidRPr="00682C57">
        <w:rPr>
          <w:rFonts w:cstheme="minorHAnsi"/>
        </w:rPr>
        <w:t>es</w:t>
      </w:r>
      <w:proofErr w:type="gramEnd"/>
      <w:r w:rsidR="004112C7" w:rsidRPr="00682C57">
        <w:rPr>
          <w:rFonts w:cstheme="minorHAnsi"/>
        </w:rPr>
        <w:t xml:space="preserve"> activités de l’emploi-repère </w:t>
      </w:r>
      <w:r w:rsidR="004112C7" w:rsidRPr="00682C57">
        <w:rPr>
          <w:rFonts w:cstheme="minorHAnsi"/>
          <w:b/>
        </w:rPr>
        <w:t>Employé(e) familial(e) B</w:t>
      </w:r>
    </w:p>
    <w:p w14:paraId="3A7D7F7F" w14:textId="77777777" w:rsidR="004112C7" w:rsidRPr="00682C57" w:rsidRDefault="004112C7" w:rsidP="004112C7">
      <w:pPr>
        <w:pStyle w:val="Paragraphedeliste"/>
        <w:jc w:val="both"/>
        <w:rPr>
          <w:rFonts w:cstheme="minorHAnsi"/>
        </w:rPr>
      </w:pPr>
    </w:p>
    <w:p w14:paraId="7B91019A" w14:textId="478FCA26" w:rsidR="004112C7" w:rsidRPr="00682C57" w:rsidRDefault="003F73BB" w:rsidP="004112C7">
      <w:pPr>
        <w:ind w:firstLine="708"/>
        <w:jc w:val="both"/>
        <w:rPr>
          <w:rFonts w:cstheme="minorHAnsi"/>
        </w:rPr>
      </w:pPr>
      <w:proofErr w:type="gramStart"/>
      <w:r>
        <w:rPr>
          <w:rFonts w:cstheme="minorHAnsi"/>
        </w:rPr>
        <w:t>et</w:t>
      </w:r>
      <w:proofErr w:type="gramEnd"/>
    </w:p>
    <w:p w14:paraId="21836A29" w14:textId="3E49B319" w:rsidR="004112C7" w:rsidRPr="00682C57" w:rsidRDefault="003F73BB" w:rsidP="00C2202D">
      <w:pPr>
        <w:pStyle w:val="Paragraphedeliste"/>
        <w:numPr>
          <w:ilvl w:val="0"/>
          <w:numId w:val="62"/>
        </w:numPr>
        <w:spacing w:after="0" w:line="240" w:lineRule="auto"/>
        <w:jc w:val="both"/>
        <w:rPr>
          <w:rFonts w:cstheme="minorHAnsi"/>
        </w:rPr>
      </w:pPr>
      <w:proofErr w:type="gramStart"/>
      <w:r>
        <w:rPr>
          <w:rFonts w:cstheme="minorHAnsi"/>
          <w:b/>
          <w:color w:val="000000"/>
        </w:rPr>
        <w:t>s</w:t>
      </w:r>
      <w:r w:rsidR="004112C7" w:rsidRPr="00682C57">
        <w:rPr>
          <w:rFonts w:cstheme="minorHAnsi"/>
          <w:b/>
          <w:color w:val="000000"/>
        </w:rPr>
        <w:t>urveiller</w:t>
      </w:r>
      <w:proofErr w:type="gramEnd"/>
      <w:r w:rsidR="004112C7" w:rsidRPr="00682C57">
        <w:rPr>
          <w:rFonts w:cstheme="minorHAnsi"/>
          <w:b/>
          <w:color w:val="000000"/>
        </w:rPr>
        <w:t xml:space="preserve"> et assurer une présence auprès d'un ou de plusieurs enfants de plus de 3 ans</w:t>
      </w:r>
      <w:r w:rsidR="004112C7" w:rsidRPr="00682C57">
        <w:rPr>
          <w:rFonts w:cstheme="minorHAnsi"/>
          <w:color w:val="000000"/>
        </w:rPr>
        <w:t> :</w:t>
      </w:r>
      <w:r w:rsidR="004112C7" w:rsidRPr="00682C57">
        <w:rPr>
          <w:rFonts w:cstheme="minorHAnsi"/>
        </w:rPr>
        <w:t xml:space="preserve"> par exemple</w:t>
      </w:r>
      <w:r w:rsidR="004112C7" w:rsidRPr="00682C57">
        <w:rPr>
          <w:rFonts w:cstheme="minorHAnsi"/>
          <w:b/>
        </w:rPr>
        <w:t xml:space="preserve"> </w:t>
      </w:r>
      <w:r w:rsidR="004112C7" w:rsidRPr="00682C57">
        <w:rPr>
          <w:rFonts w:cstheme="minorHAnsi"/>
        </w:rPr>
        <w:t>accompagner l’enfant dans ses activités (jeux, travaux manuels,…), lors d’une promenade, aider l’enfant dans la prise de son repas (goûter, diner,…), aider l’enfant dans les actes courants d’hygiène (mains, dents, ...) </w:t>
      </w:r>
    </w:p>
    <w:p w14:paraId="498C6B3B" w14:textId="77777777" w:rsidR="004112C7" w:rsidRPr="00682C57" w:rsidRDefault="004112C7" w:rsidP="004112C7">
      <w:pPr>
        <w:pStyle w:val="Paragraphedeliste"/>
        <w:jc w:val="both"/>
        <w:rPr>
          <w:rFonts w:cstheme="minorHAnsi"/>
        </w:rPr>
      </w:pPr>
    </w:p>
    <w:p w14:paraId="2AFA8316" w14:textId="44EE70DB" w:rsidR="004112C7" w:rsidRPr="00682C57" w:rsidRDefault="003F73BB" w:rsidP="00C2202D">
      <w:pPr>
        <w:pStyle w:val="Paragraphedeliste"/>
        <w:numPr>
          <w:ilvl w:val="0"/>
          <w:numId w:val="62"/>
        </w:numPr>
        <w:spacing w:after="0" w:line="240" w:lineRule="auto"/>
        <w:jc w:val="both"/>
        <w:rPr>
          <w:rFonts w:cstheme="minorHAnsi"/>
        </w:rPr>
      </w:pPr>
      <w:proofErr w:type="gramStart"/>
      <w:r>
        <w:rPr>
          <w:rFonts w:cstheme="minorHAnsi"/>
          <w:b/>
          <w:color w:val="000000"/>
        </w:rPr>
        <w:t>s</w:t>
      </w:r>
      <w:r w:rsidR="004112C7" w:rsidRPr="00682C57">
        <w:rPr>
          <w:rFonts w:cstheme="minorHAnsi"/>
          <w:b/>
          <w:color w:val="000000"/>
        </w:rPr>
        <w:t>urveiller</w:t>
      </w:r>
      <w:proofErr w:type="gramEnd"/>
      <w:r w:rsidR="004112C7" w:rsidRPr="00682C57">
        <w:rPr>
          <w:rFonts w:cstheme="minorHAnsi"/>
          <w:b/>
          <w:color w:val="000000"/>
        </w:rPr>
        <w:t xml:space="preserve"> un ou plusieurs enfants dans la réalisation des devoirs </w:t>
      </w:r>
      <w:r w:rsidR="004112C7" w:rsidRPr="00682C57">
        <w:rPr>
          <w:rFonts w:cstheme="minorHAnsi"/>
          <w:color w:val="000000"/>
        </w:rPr>
        <w:t>: par exemple lecture, exercices</w:t>
      </w:r>
    </w:p>
    <w:p w14:paraId="6783B5DC" w14:textId="77777777" w:rsidR="004112C7" w:rsidRPr="00682C57" w:rsidRDefault="004112C7" w:rsidP="004112C7">
      <w:pPr>
        <w:ind w:firstLine="708"/>
        <w:jc w:val="both"/>
        <w:rPr>
          <w:rFonts w:cstheme="minorHAnsi"/>
        </w:rPr>
      </w:pPr>
    </w:p>
    <w:p w14:paraId="42E4B514" w14:textId="77777777" w:rsidR="004112C7" w:rsidRPr="00682C57" w:rsidRDefault="004112C7" w:rsidP="004112C7">
      <w:pPr>
        <w:pStyle w:val="Paragraphedeliste"/>
        <w:jc w:val="both"/>
        <w:rPr>
          <w:rFonts w:cstheme="minorHAnsi"/>
          <w:b/>
        </w:rPr>
      </w:pPr>
    </w:p>
    <w:p w14:paraId="5B039947" w14:textId="77777777" w:rsidR="004112C7" w:rsidRPr="00682C57" w:rsidRDefault="004112C7" w:rsidP="004112C7">
      <w:pPr>
        <w:rPr>
          <w:rFonts w:cstheme="minorHAnsi"/>
          <w:b/>
        </w:rPr>
      </w:pPr>
      <w:r w:rsidRPr="00682C57">
        <w:rPr>
          <w:rFonts w:cstheme="minorHAnsi"/>
          <w:b/>
        </w:rPr>
        <w:br w:type="page"/>
      </w:r>
    </w:p>
    <w:p w14:paraId="084AED3B" w14:textId="77777777" w:rsidR="00B011B6" w:rsidRPr="00C35E52" w:rsidRDefault="00B011B6" w:rsidP="00C35E52">
      <w:pPr>
        <w:spacing w:after="0" w:line="240" w:lineRule="auto"/>
        <w:jc w:val="center"/>
        <w:rPr>
          <w:rFonts w:eastAsia="Times New Roman" w:cstheme="minorHAnsi"/>
          <w:b/>
          <w:bCs/>
          <w:color w:val="95B3D7" w:themeColor="accent1" w:themeTint="99"/>
          <w:lang w:eastAsia="fr-FR"/>
        </w:rPr>
      </w:pPr>
      <w:r w:rsidRPr="00C35E52">
        <w:rPr>
          <w:rFonts w:eastAsia="Times New Roman" w:cstheme="minorHAnsi"/>
          <w:b/>
          <w:bCs/>
          <w:color w:val="95B3D7" w:themeColor="accent1" w:themeTint="99"/>
          <w:lang w:eastAsia="fr-FR"/>
        </w:rPr>
        <w:lastRenderedPageBreak/>
        <w:t>CLASSIFICATION DES EMPLOIS APPLICABLE AUX SALARIES DU PARTICULIER EMPLOYEUR</w:t>
      </w:r>
    </w:p>
    <w:p w14:paraId="1CEC7427" w14:textId="77777777" w:rsidR="00B011B6" w:rsidRPr="00682C57" w:rsidRDefault="00B011B6" w:rsidP="004112C7">
      <w:pPr>
        <w:jc w:val="center"/>
        <w:rPr>
          <w:rFonts w:cstheme="minorHAnsi"/>
          <w:color w:val="FFFFFF"/>
          <w:highlight w:val="darkGray"/>
        </w:rPr>
      </w:pPr>
    </w:p>
    <w:p w14:paraId="744DC939" w14:textId="02B60BB9" w:rsidR="004112C7" w:rsidRPr="00682C57" w:rsidRDefault="004112C7" w:rsidP="00B011B6">
      <w:pPr>
        <w:pBdr>
          <w:top w:val="single" w:sz="4" w:space="1" w:color="auto"/>
          <w:left w:val="single" w:sz="4" w:space="4" w:color="auto"/>
          <w:bottom w:val="single" w:sz="4" w:space="1" w:color="auto"/>
          <w:right w:val="single" w:sz="4" w:space="4" w:color="auto"/>
        </w:pBdr>
        <w:shd w:val="clear" w:color="auto" w:fill="C6D9F1" w:themeFill="text2" w:themeFillTint="33"/>
        <w:spacing w:after="0" w:line="240" w:lineRule="auto"/>
        <w:jc w:val="center"/>
        <w:rPr>
          <w:rFonts w:eastAsia="Times New Roman" w:cstheme="minorHAnsi"/>
          <w:b/>
          <w:bCs/>
          <w:color w:val="0070C0"/>
          <w:lang w:eastAsia="fr-FR"/>
        </w:rPr>
      </w:pPr>
      <w:r w:rsidRPr="00682C57">
        <w:rPr>
          <w:rFonts w:eastAsia="Times New Roman" w:cstheme="minorHAnsi"/>
          <w:b/>
          <w:bCs/>
          <w:color w:val="0070C0"/>
          <w:lang w:eastAsia="fr-FR"/>
        </w:rPr>
        <w:t>ANNEXE D : DOMAINE ENVIRONNEMENT TECHNIQUE</w:t>
      </w:r>
    </w:p>
    <w:p w14:paraId="5A7AE971" w14:textId="77777777" w:rsidR="004112C7" w:rsidRPr="00682C57" w:rsidRDefault="004112C7" w:rsidP="004112C7">
      <w:pPr>
        <w:jc w:val="both"/>
        <w:rPr>
          <w:rFonts w:cstheme="minorHAnsi"/>
        </w:rPr>
      </w:pPr>
    </w:p>
    <w:p w14:paraId="385A76A8" w14:textId="77777777" w:rsidR="004112C7" w:rsidRPr="00682C57" w:rsidRDefault="004112C7" w:rsidP="004112C7">
      <w:pPr>
        <w:jc w:val="both"/>
        <w:rPr>
          <w:rFonts w:cstheme="minorHAnsi"/>
        </w:rPr>
      </w:pPr>
      <w:r w:rsidRPr="00682C57">
        <w:rPr>
          <w:rFonts w:cstheme="minorHAnsi"/>
        </w:rPr>
        <w:t>Sept emplois-repères appartiennent au domaine d’activités « Environnement technique » :</w:t>
      </w:r>
    </w:p>
    <w:p w14:paraId="2F408E19" w14:textId="77777777" w:rsidR="004112C7" w:rsidRPr="00682C57" w:rsidRDefault="004112C7" w:rsidP="00C2202D">
      <w:pPr>
        <w:pStyle w:val="Paragraphedeliste"/>
        <w:numPr>
          <w:ilvl w:val="0"/>
          <w:numId w:val="61"/>
        </w:numPr>
        <w:autoSpaceDE w:val="0"/>
        <w:autoSpaceDN w:val="0"/>
        <w:adjustRightInd w:val="0"/>
        <w:spacing w:after="0" w:line="240" w:lineRule="auto"/>
        <w:jc w:val="both"/>
        <w:rPr>
          <w:rFonts w:cstheme="minorHAnsi"/>
        </w:rPr>
      </w:pPr>
      <w:proofErr w:type="gramStart"/>
      <w:r w:rsidRPr="00682C57">
        <w:rPr>
          <w:rFonts w:cstheme="minorHAnsi"/>
        </w:rPr>
        <w:t>un</w:t>
      </w:r>
      <w:proofErr w:type="gramEnd"/>
      <w:r w:rsidRPr="00682C57">
        <w:rPr>
          <w:rFonts w:cstheme="minorHAnsi"/>
        </w:rPr>
        <w:t xml:space="preserve"> emploi d’accompagnateur(</w:t>
      </w:r>
      <w:proofErr w:type="spellStart"/>
      <w:r w:rsidRPr="00682C57">
        <w:rPr>
          <w:rFonts w:cstheme="minorHAnsi"/>
        </w:rPr>
        <w:t>rice</w:t>
      </w:r>
      <w:proofErr w:type="spellEnd"/>
      <w:r w:rsidRPr="00682C57">
        <w:rPr>
          <w:rFonts w:cstheme="minorHAnsi"/>
        </w:rPr>
        <w:t>) correspond à la dame ou à l’homme de compagnie ;</w:t>
      </w:r>
    </w:p>
    <w:p w14:paraId="5A9828C7" w14:textId="77777777" w:rsidR="004112C7" w:rsidRPr="00682C57" w:rsidRDefault="004112C7" w:rsidP="00C2202D">
      <w:pPr>
        <w:pStyle w:val="Paragraphedeliste"/>
        <w:numPr>
          <w:ilvl w:val="0"/>
          <w:numId w:val="61"/>
        </w:numPr>
        <w:autoSpaceDE w:val="0"/>
        <w:autoSpaceDN w:val="0"/>
        <w:adjustRightInd w:val="0"/>
        <w:spacing w:after="0" w:line="240" w:lineRule="auto"/>
        <w:jc w:val="both"/>
        <w:rPr>
          <w:rFonts w:cstheme="minorHAnsi"/>
        </w:rPr>
      </w:pPr>
      <w:proofErr w:type="gramStart"/>
      <w:r w:rsidRPr="00682C57">
        <w:rPr>
          <w:rFonts w:cstheme="minorHAnsi"/>
        </w:rPr>
        <w:t>un</w:t>
      </w:r>
      <w:proofErr w:type="gramEnd"/>
      <w:r w:rsidRPr="00682C57">
        <w:rPr>
          <w:rFonts w:cstheme="minorHAnsi"/>
        </w:rPr>
        <w:t xml:space="preserve"> emploi de secrétaire particulier(ère) ;</w:t>
      </w:r>
    </w:p>
    <w:p w14:paraId="1A613B84" w14:textId="77777777" w:rsidR="004112C7" w:rsidRPr="00682C57" w:rsidRDefault="004112C7" w:rsidP="00C2202D">
      <w:pPr>
        <w:pStyle w:val="Paragraphedeliste"/>
        <w:numPr>
          <w:ilvl w:val="0"/>
          <w:numId w:val="61"/>
        </w:numPr>
        <w:autoSpaceDE w:val="0"/>
        <w:autoSpaceDN w:val="0"/>
        <w:adjustRightInd w:val="0"/>
        <w:spacing w:after="0" w:line="240" w:lineRule="auto"/>
        <w:jc w:val="both"/>
        <w:rPr>
          <w:rFonts w:cstheme="minorHAnsi"/>
        </w:rPr>
      </w:pPr>
      <w:proofErr w:type="gramStart"/>
      <w:r w:rsidRPr="00682C57">
        <w:rPr>
          <w:rFonts w:cstheme="minorHAnsi"/>
        </w:rPr>
        <w:t>trois</w:t>
      </w:r>
      <w:proofErr w:type="gramEnd"/>
      <w:r w:rsidRPr="00682C57">
        <w:rPr>
          <w:rFonts w:cstheme="minorHAnsi"/>
        </w:rPr>
        <w:t xml:space="preserve"> emplois d’enseignant(e) particulier(ère) en fonction du niveau de l’apprenant ;</w:t>
      </w:r>
    </w:p>
    <w:p w14:paraId="1F34F140" w14:textId="77777777" w:rsidR="004112C7" w:rsidRPr="00682C57" w:rsidRDefault="004112C7" w:rsidP="00C2202D">
      <w:pPr>
        <w:pStyle w:val="Paragraphedeliste"/>
        <w:numPr>
          <w:ilvl w:val="0"/>
          <w:numId w:val="61"/>
        </w:numPr>
        <w:autoSpaceDE w:val="0"/>
        <w:autoSpaceDN w:val="0"/>
        <w:adjustRightInd w:val="0"/>
        <w:spacing w:after="0" w:line="240" w:lineRule="auto"/>
        <w:jc w:val="both"/>
        <w:rPr>
          <w:rFonts w:cstheme="minorHAnsi"/>
        </w:rPr>
      </w:pPr>
      <w:proofErr w:type="gramStart"/>
      <w:r w:rsidRPr="00682C57">
        <w:rPr>
          <w:rFonts w:cstheme="minorHAnsi"/>
        </w:rPr>
        <w:t>deux</w:t>
      </w:r>
      <w:proofErr w:type="gramEnd"/>
      <w:r w:rsidRPr="00682C57">
        <w:rPr>
          <w:rFonts w:cstheme="minorHAnsi"/>
        </w:rPr>
        <w:t xml:space="preserve"> emplois d’assistant(e) informatique.</w:t>
      </w:r>
    </w:p>
    <w:p w14:paraId="4D17E3DD" w14:textId="77777777" w:rsidR="004112C7" w:rsidRPr="00682C57" w:rsidRDefault="004112C7" w:rsidP="004112C7">
      <w:pPr>
        <w:tabs>
          <w:tab w:val="left" w:pos="6263"/>
        </w:tabs>
        <w:autoSpaceDE w:val="0"/>
        <w:autoSpaceDN w:val="0"/>
        <w:adjustRightInd w:val="0"/>
        <w:jc w:val="both"/>
        <w:rPr>
          <w:rFonts w:cstheme="minorHAnsi"/>
        </w:rPr>
      </w:pPr>
      <w:r w:rsidRPr="00682C57">
        <w:rPr>
          <w:rFonts w:cstheme="minorHAnsi"/>
        </w:rPr>
        <w:tab/>
      </w:r>
    </w:p>
    <w:p w14:paraId="288D774B" w14:textId="77777777" w:rsidR="004112C7" w:rsidRPr="00682C57" w:rsidRDefault="004112C7" w:rsidP="004112C7">
      <w:pPr>
        <w:jc w:val="both"/>
        <w:rPr>
          <w:rFonts w:cstheme="minorHAnsi"/>
        </w:rPr>
      </w:pPr>
      <w:r w:rsidRPr="00682C57">
        <w:rPr>
          <w:rFonts w:cstheme="minorHAnsi"/>
        </w:rPr>
        <w:t>Les activités de chaque emploi-repère du domaine « Environnement technique » (telles qu’énumérées ci-après et dont la liste des tâches n’est pas exhaustive) correspondent aux activités principales de l’emploi-repère même si elles ne sont pas toutes demandées au salarié.</w:t>
      </w:r>
    </w:p>
    <w:p w14:paraId="4131D26F" w14:textId="71619A87" w:rsidR="004112C7" w:rsidRPr="00682C57" w:rsidRDefault="004112C7" w:rsidP="00392A72">
      <w:pPr>
        <w:pBdr>
          <w:top w:val="single" w:sz="4" w:space="1" w:color="auto"/>
          <w:left w:val="single" w:sz="4" w:space="4" w:color="auto"/>
          <w:bottom w:val="single" w:sz="4" w:space="1" w:color="auto"/>
          <w:right w:val="single" w:sz="4" w:space="4" w:color="auto"/>
        </w:pBdr>
        <w:jc w:val="both"/>
        <w:rPr>
          <w:rFonts w:cstheme="minorHAnsi"/>
        </w:rPr>
      </w:pPr>
      <w:r w:rsidRPr="00682C57">
        <w:rPr>
          <w:rFonts w:cstheme="minorHAnsi"/>
        </w:rPr>
        <w:t>Cartographie des emplois-repères du domaine « Environnement technique »</w:t>
      </w:r>
    </w:p>
    <w:tbl>
      <w:tblPr>
        <w:tblpPr w:leftFromText="141" w:rightFromText="141" w:bottomFromText="200" w:vertAnchor="text" w:tblpY="1"/>
        <w:tblOverlap w:val="never"/>
        <w:tblW w:w="4680" w:type="dxa"/>
        <w:tblCellMar>
          <w:left w:w="70" w:type="dxa"/>
          <w:right w:w="70" w:type="dxa"/>
        </w:tblCellMar>
        <w:tblLook w:val="04A0" w:firstRow="1" w:lastRow="0" w:firstColumn="1" w:lastColumn="0" w:noHBand="0" w:noVBand="1"/>
      </w:tblPr>
      <w:tblGrid>
        <w:gridCol w:w="1992"/>
        <w:gridCol w:w="640"/>
        <w:gridCol w:w="1902"/>
        <w:gridCol w:w="146"/>
      </w:tblGrid>
      <w:tr w:rsidR="004112C7" w:rsidRPr="00682C57" w14:paraId="12D022B6" w14:textId="77777777" w:rsidTr="004112C7">
        <w:trPr>
          <w:gridAfter w:val="1"/>
          <w:trHeight w:val="900"/>
        </w:trPr>
        <w:tc>
          <w:tcPr>
            <w:tcW w:w="2056" w:type="dxa"/>
            <w:vMerge w:val="restart"/>
            <w:tcBorders>
              <w:top w:val="single" w:sz="8" w:space="0" w:color="auto"/>
              <w:left w:val="single" w:sz="8" w:space="0" w:color="auto"/>
              <w:bottom w:val="single" w:sz="8" w:space="0" w:color="000000"/>
              <w:right w:val="single" w:sz="8" w:space="0" w:color="auto"/>
            </w:tcBorders>
            <w:shd w:val="clear" w:color="auto" w:fill="0000FF"/>
            <w:vAlign w:val="center"/>
            <w:hideMark/>
          </w:tcPr>
          <w:p w14:paraId="2F62B335" w14:textId="77777777" w:rsidR="004112C7" w:rsidRPr="00682C57" w:rsidRDefault="004112C7">
            <w:pPr>
              <w:jc w:val="center"/>
              <w:rPr>
                <w:rFonts w:cstheme="minorHAnsi"/>
                <w:b/>
                <w:bCs/>
                <w:color w:val="FFFFFF"/>
              </w:rPr>
            </w:pPr>
            <w:r w:rsidRPr="00682C57">
              <w:rPr>
                <w:rFonts w:cstheme="minorHAnsi"/>
                <w:b/>
                <w:bCs/>
                <w:color w:val="FFFFFF"/>
              </w:rPr>
              <w:t>Accompagnateur (</w:t>
            </w:r>
            <w:proofErr w:type="spellStart"/>
            <w:r w:rsidRPr="00682C57">
              <w:rPr>
                <w:rFonts w:cstheme="minorHAnsi"/>
                <w:b/>
                <w:bCs/>
                <w:color w:val="FFFFFF"/>
              </w:rPr>
              <w:t>rice</w:t>
            </w:r>
            <w:proofErr w:type="spellEnd"/>
            <w:r w:rsidRPr="00682C57">
              <w:rPr>
                <w:rFonts w:cstheme="minorHAnsi"/>
                <w:b/>
                <w:bCs/>
                <w:color w:val="FFFFFF"/>
              </w:rPr>
              <w:t xml:space="preserve">) /Personne de compagnie </w:t>
            </w:r>
          </w:p>
          <w:p w14:paraId="7881CBA5" w14:textId="77777777" w:rsidR="004112C7" w:rsidRPr="00682C57" w:rsidRDefault="004112C7">
            <w:pPr>
              <w:jc w:val="center"/>
              <w:rPr>
                <w:rFonts w:cstheme="minorHAnsi"/>
                <w:b/>
                <w:bCs/>
                <w:color w:val="FFFFFF"/>
              </w:rPr>
            </w:pPr>
            <w:r w:rsidRPr="00682C57">
              <w:rPr>
                <w:rFonts w:cstheme="minorHAnsi"/>
                <w:b/>
                <w:bCs/>
                <w:color w:val="FFFFFF"/>
              </w:rPr>
              <w:t>Echelle 2</w:t>
            </w:r>
          </w:p>
        </w:tc>
        <w:tc>
          <w:tcPr>
            <w:tcW w:w="640" w:type="dxa"/>
            <w:vMerge w:val="restart"/>
            <w:tcBorders>
              <w:top w:val="nil"/>
              <w:left w:val="single" w:sz="8" w:space="0" w:color="auto"/>
              <w:bottom w:val="nil"/>
              <w:right w:val="single" w:sz="8" w:space="0" w:color="auto"/>
            </w:tcBorders>
            <w:noWrap/>
            <w:vAlign w:val="bottom"/>
            <w:hideMark/>
          </w:tcPr>
          <w:p w14:paraId="266E7F84" w14:textId="77777777" w:rsidR="004112C7" w:rsidRPr="00682C57" w:rsidRDefault="004112C7">
            <w:pPr>
              <w:rPr>
                <w:rFonts w:cstheme="minorHAnsi"/>
                <w:color w:val="000000"/>
              </w:rPr>
            </w:pPr>
            <w:r w:rsidRPr="00682C57">
              <w:rPr>
                <w:rFonts w:cstheme="minorHAnsi"/>
                <w:color w:val="000000"/>
              </w:rPr>
              <w:t> </w:t>
            </w:r>
          </w:p>
        </w:tc>
        <w:tc>
          <w:tcPr>
            <w:tcW w:w="1984" w:type="dxa"/>
            <w:vMerge w:val="restart"/>
            <w:tcBorders>
              <w:top w:val="single" w:sz="8" w:space="0" w:color="auto"/>
              <w:left w:val="single" w:sz="8" w:space="0" w:color="auto"/>
              <w:bottom w:val="single" w:sz="8" w:space="0" w:color="000000"/>
              <w:right w:val="single" w:sz="8" w:space="0" w:color="auto"/>
            </w:tcBorders>
            <w:shd w:val="clear" w:color="auto" w:fill="0000FF"/>
            <w:vAlign w:val="center"/>
            <w:hideMark/>
          </w:tcPr>
          <w:p w14:paraId="781EA71E" w14:textId="77777777" w:rsidR="004112C7" w:rsidRPr="00682C57" w:rsidRDefault="004112C7">
            <w:pPr>
              <w:jc w:val="center"/>
              <w:rPr>
                <w:rFonts w:cstheme="minorHAnsi"/>
                <w:b/>
                <w:bCs/>
                <w:color w:val="FFFFFF"/>
              </w:rPr>
            </w:pPr>
            <w:r w:rsidRPr="00682C57">
              <w:rPr>
                <w:rFonts w:cstheme="minorHAnsi"/>
                <w:b/>
                <w:bCs/>
                <w:color w:val="FFFFFF"/>
              </w:rPr>
              <w:t>Secrétaire particulier(ère)</w:t>
            </w:r>
          </w:p>
          <w:p w14:paraId="4AFE24A1" w14:textId="77777777" w:rsidR="004112C7" w:rsidRPr="00682C57" w:rsidRDefault="004112C7">
            <w:pPr>
              <w:jc w:val="center"/>
              <w:rPr>
                <w:rFonts w:cstheme="minorHAnsi"/>
                <w:b/>
                <w:bCs/>
                <w:color w:val="FFFFFF"/>
              </w:rPr>
            </w:pPr>
            <w:r w:rsidRPr="00682C57">
              <w:rPr>
                <w:rFonts w:cstheme="minorHAnsi"/>
                <w:b/>
                <w:bCs/>
                <w:color w:val="FFFFFF"/>
              </w:rPr>
              <w:t>Echelle 3</w:t>
            </w:r>
          </w:p>
        </w:tc>
      </w:tr>
      <w:tr w:rsidR="004112C7" w:rsidRPr="00682C57" w14:paraId="103DFF66" w14:textId="77777777" w:rsidTr="004112C7">
        <w:trPr>
          <w:trHeight w:val="517"/>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5D05B03" w14:textId="77777777" w:rsidR="004112C7" w:rsidRPr="00682C57" w:rsidRDefault="004112C7">
            <w:pPr>
              <w:rPr>
                <w:rFonts w:eastAsia="Times New Roman" w:cstheme="minorHAnsi"/>
                <w:b/>
                <w:bCs/>
                <w:color w:val="FFFFFF"/>
              </w:rPr>
            </w:pPr>
          </w:p>
        </w:tc>
        <w:tc>
          <w:tcPr>
            <w:tcW w:w="0" w:type="auto"/>
            <w:vMerge/>
            <w:tcBorders>
              <w:top w:val="nil"/>
              <w:left w:val="single" w:sz="8" w:space="0" w:color="auto"/>
              <w:bottom w:val="nil"/>
              <w:right w:val="single" w:sz="8" w:space="0" w:color="auto"/>
            </w:tcBorders>
            <w:vAlign w:val="center"/>
            <w:hideMark/>
          </w:tcPr>
          <w:p w14:paraId="35405317" w14:textId="77777777" w:rsidR="004112C7" w:rsidRPr="00682C57" w:rsidRDefault="004112C7">
            <w:pPr>
              <w:rPr>
                <w:rFonts w:eastAsia="Times New Roman"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FC05A64" w14:textId="77777777" w:rsidR="004112C7" w:rsidRPr="00682C57" w:rsidRDefault="004112C7">
            <w:pPr>
              <w:rPr>
                <w:rFonts w:eastAsia="Times New Roman" w:cstheme="minorHAnsi"/>
                <w:b/>
                <w:bCs/>
                <w:color w:val="FFFFFF"/>
              </w:rPr>
            </w:pPr>
          </w:p>
        </w:tc>
        <w:tc>
          <w:tcPr>
            <w:tcW w:w="0" w:type="auto"/>
            <w:vAlign w:val="center"/>
            <w:hideMark/>
          </w:tcPr>
          <w:p w14:paraId="1158A1A5" w14:textId="77777777" w:rsidR="004112C7" w:rsidRPr="00682C57" w:rsidRDefault="004112C7">
            <w:pPr>
              <w:rPr>
                <w:rFonts w:cstheme="minorHAnsi"/>
                <w:b/>
                <w:bCs/>
                <w:color w:val="FFFFFF"/>
              </w:rPr>
            </w:pPr>
          </w:p>
        </w:tc>
      </w:tr>
      <w:tr w:rsidR="004112C7" w:rsidRPr="00682C57" w14:paraId="0E67BBDF" w14:textId="77777777" w:rsidTr="004112C7">
        <w:trPr>
          <w:trHeight w:val="345"/>
        </w:trPr>
        <w:tc>
          <w:tcPr>
            <w:tcW w:w="2056" w:type="dxa"/>
            <w:tcBorders>
              <w:top w:val="nil"/>
              <w:left w:val="nil"/>
              <w:bottom w:val="single" w:sz="8" w:space="0" w:color="auto"/>
              <w:right w:val="nil"/>
            </w:tcBorders>
            <w:vAlign w:val="bottom"/>
            <w:hideMark/>
          </w:tcPr>
          <w:p w14:paraId="357BB855" w14:textId="77777777" w:rsidR="004112C7" w:rsidRPr="00682C57" w:rsidRDefault="004112C7">
            <w:pPr>
              <w:jc w:val="center"/>
              <w:rPr>
                <w:rFonts w:eastAsia="Times New Roman" w:cstheme="minorHAnsi"/>
                <w:b/>
                <w:bCs/>
                <w:color w:val="FFFFFF"/>
              </w:rPr>
            </w:pPr>
            <w:r w:rsidRPr="00682C57">
              <w:rPr>
                <w:rFonts w:cstheme="minorHAnsi"/>
                <w:b/>
                <w:bCs/>
                <w:color w:val="FFFFFF"/>
              </w:rPr>
              <w:t> </w:t>
            </w:r>
          </w:p>
        </w:tc>
        <w:tc>
          <w:tcPr>
            <w:tcW w:w="640" w:type="dxa"/>
            <w:noWrap/>
            <w:vAlign w:val="bottom"/>
            <w:hideMark/>
          </w:tcPr>
          <w:p w14:paraId="665B6B45" w14:textId="77777777" w:rsidR="004112C7" w:rsidRPr="00682C57" w:rsidRDefault="004112C7">
            <w:pPr>
              <w:rPr>
                <w:rFonts w:cstheme="minorHAnsi"/>
                <w:b/>
                <w:bCs/>
                <w:color w:val="FFFFFF"/>
              </w:rPr>
            </w:pPr>
          </w:p>
        </w:tc>
        <w:tc>
          <w:tcPr>
            <w:tcW w:w="1984" w:type="dxa"/>
            <w:tcBorders>
              <w:top w:val="nil"/>
              <w:left w:val="nil"/>
              <w:bottom w:val="single" w:sz="8" w:space="0" w:color="auto"/>
              <w:right w:val="nil"/>
            </w:tcBorders>
            <w:vAlign w:val="bottom"/>
            <w:hideMark/>
          </w:tcPr>
          <w:p w14:paraId="5C2F2077" w14:textId="77777777" w:rsidR="004112C7" w:rsidRPr="00682C57" w:rsidRDefault="004112C7">
            <w:pPr>
              <w:jc w:val="center"/>
              <w:rPr>
                <w:rFonts w:eastAsia="Times New Roman" w:cstheme="minorHAnsi"/>
                <w:b/>
                <w:bCs/>
                <w:color w:val="FFFFFF"/>
              </w:rPr>
            </w:pPr>
            <w:r w:rsidRPr="00682C57">
              <w:rPr>
                <w:rFonts w:cstheme="minorHAnsi"/>
                <w:b/>
                <w:bCs/>
                <w:color w:val="FFFFFF"/>
              </w:rPr>
              <w:t> </w:t>
            </w:r>
          </w:p>
        </w:tc>
        <w:tc>
          <w:tcPr>
            <w:tcW w:w="0" w:type="auto"/>
            <w:vAlign w:val="center"/>
            <w:hideMark/>
          </w:tcPr>
          <w:p w14:paraId="16FD4C60" w14:textId="77777777" w:rsidR="004112C7" w:rsidRPr="00682C57" w:rsidRDefault="004112C7">
            <w:pPr>
              <w:rPr>
                <w:rFonts w:eastAsiaTheme="minorHAnsi" w:cstheme="minorHAnsi"/>
              </w:rPr>
            </w:pPr>
          </w:p>
        </w:tc>
      </w:tr>
      <w:tr w:rsidR="004112C7" w:rsidRPr="00682C57" w14:paraId="583D5B97" w14:textId="77777777" w:rsidTr="004112C7">
        <w:trPr>
          <w:trHeight w:val="1305"/>
        </w:trPr>
        <w:tc>
          <w:tcPr>
            <w:tcW w:w="2056" w:type="dxa"/>
            <w:tcBorders>
              <w:top w:val="nil"/>
              <w:left w:val="single" w:sz="8" w:space="0" w:color="auto"/>
              <w:bottom w:val="single" w:sz="8" w:space="0" w:color="auto"/>
              <w:right w:val="single" w:sz="8" w:space="0" w:color="auto"/>
            </w:tcBorders>
            <w:shd w:val="clear" w:color="auto" w:fill="CCFFCC"/>
            <w:vAlign w:val="center"/>
            <w:hideMark/>
          </w:tcPr>
          <w:p w14:paraId="3C9F07F1" w14:textId="77777777" w:rsidR="004112C7" w:rsidRPr="00682C57" w:rsidRDefault="004112C7">
            <w:pPr>
              <w:jc w:val="center"/>
              <w:rPr>
                <w:rFonts w:cstheme="minorHAnsi"/>
                <w:color w:val="000000"/>
              </w:rPr>
            </w:pPr>
            <w:r w:rsidRPr="00682C57">
              <w:rPr>
                <w:rFonts w:cstheme="minorHAnsi"/>
                <w:color w:val="000000"/>
              </w:rPr>
              <w:t>Accompagner une personne adulte dans les activités de loisirs</w:t>
            </w:r>
          </w:p>
        </w:tc>
        <w:tc>
          <w:tcPr>
            <w:tcW w:w="640" w:type="dxa"/>
            <w:noWrap/>
            <w:vAlign w:val="bottom"/>
            <w:hideMark/>
          </w:tcPr>
          <w:p w14:paraId="3C008FA7" w14:textId="77777777" w:rsidR="004112C7" w:rsidRPr="00682C57" w:rsidRDefault="004112C7">
            <w:pPr>
              <w:rPr>
                <w:rFonts w:cstheme="minorHAnsi"/>
                <w:color w:val="000000"/>
              </w:rPr>
            </w:pPr>
          </w:p>
        </w:tc>
        <w:tc>
          <w:tcPr>
            <w:tcW w:w="1984" w:type="dxa"/>
            <w:tcBorders>
              <w:top w:val="nil"/>
              <w:left w:val="single" w:sz="8" w:space="0" w:color="auto"/>
              <w:bottom w:val="single" w:sz="8" w:space="0" w:color="auto"/>
              <w:right w:val="single" w:sz="8" w:space="0" w:color="auto"/>
            </w:tcBorders>
            <w:shd w:val="clear" w:color="auto" w:fill="CCFFCC"/>
            <w:vAlign w:val="bottom"/>
            <w:hideMark/>
          </w:tcPr>
          <w:p w14:paraId="7C93D11B" w14:textId="77777777" w:rsidR="004112C7" w:rsidRPr="00682C57" w:rsidRDefault="004112C7">
            <w:pPr>
              <w:jc w:val="center"/>
              <w:rPr>
                <w:rFonts w:eastAsia="Times New Roman" w:cstheme="minorHAnsi"/>
                <w:color w:val="000000"/>
              </w:rPr>
            </w:pPr>
            <w:r w:rsidRPr="00682C57">
              <w:rPr>
                <w:rFonts w:cstheme="minorHAnsi"/>
                <w:color w:val="000000"/>
              </w:rPr>
              <w:t>Rédiger des écrits, rechercher des documents</w:t>
            </w:r>
          </w:p>
        </w:tc>
        <w:tc>
          <w:tcPr>
            <w:tcW w:w="0" w:type="auto"/>
            <w:vAlign w:val="center"/>
            <w:hideMark/>
          </w:tcPr>
          <w:p w14:paraId="4DC9F809" w14:textId="77777777" w:rsidR="004112C7" w:rsidRPr="00682C57" w:rsidRDefault="004112C7">
            <w:pPr>
              <w:rPr>
                <w:rFonts w:eastAsiaTheme="minorHAnsi" w:cstheme="minorHAnsi"/>
              </w:rPr>
            </w:pPr>
          </w:p>
        </w:tc>
      </w:tr>
      <w:tr w:rsidR="004112C7" w:rsidRPr="00682C57" w14:paraId="722C8D6A" w14:textId="77777777" w:rsidTr="004112C7">
        <w:trPr>
          <w:trHeight w:val="315"/>
        </w:trPr>
        <w:tc>
          <w:tcPr>
            <w:tcW w:w="2056" w:type="dxa"/>
            <w:vAlign w:val="center"/>
            <w:hideMark/>
          </w:tcPr>
          <w:p w14:paraId="44EFA664" w14:textId="77777777" w:rsidR="004112C7" w:rsidRPr="00682C57" w:rsidRDefault="004112C7">
            <w:pPr>
              <w:jc w:val="center"/>
              <w:rPr>
                <w:rFonts w:cstheme="minorHAnsi"/>
                <w:color w:val="000000"/>
              </w:rPr>
            </w:pPr>
            <w:r w:rsidRPr="00682C57">
              <w:rPr>
                <w:rFonts w:cstheme="minorHAnsi"/>
                <w:color w:val="000000"/>
              </w:rPr>
              <w:t> </w:t>
            </w:r>
          </w:p>
        </w:tc>
        <w:tc>
          <w:tcPr>
            <w:tcW w:w="640" w:type="dxa"/>
            <w:noWrap/>
            <w:vAlign w:val="bottom"/>
            <w:hideMark/>
          </w:tcPr>
          <w:p w14:paraId="38CF31CE" w14:textId="77777777" w:rsidR="004112C7" w:rsidRPr="00682C57" w:rsidRDefault="004112C7">
            <w:pPr>
              <w:rPr>
                <w:rFonts w:cstheme="minorHAnsi"/>
                <w:color w:val="000000"/>
              </w:rPr>
            </w:pPr>
          </w:p>
        </w:tc>
        <w:tc>
          <w:tcPr>
            <w:tcW w:w="1984" w:type="dxa"/>
            <w:vAlign w:val="bottom"/>
            <w:hideMark/>
          </w:tcPr>
          <w:p w14:paraId="7FB67FC1" w14:textId="77777777" w:rsidR="004112C7" w:rsidRPr="00682C57" w:rsidRDefault="004112C7">
            <w:pPr>
              <w:jc w:val="center"/>
              <w:rPr>
                <w:rFonts w:eastAsia="Times New Roman" w:cstheme="minorHAnsi"/>
                <w:color w:val="000000"/>
              </w:rPr>
            </w:pPr>
            <w:r w:rsidRPr="00682C57">
              <w:rPr>
                <w:rFonts w:cstheme="minorHAnsi"/>
                <w:color w:val="000000"/>
              </w:rPr>
              <w:t> </w:t>
            </w:r>
          </w:p>
        </w:tc>
        <w:tc>
          <w:tcPr>
            <w:tcW w:w="0" w:type="auto"/>
            <w:vAlign w:val="center"/>
            <w:hideMark/>
          </w:tcPr>
          <w:p w14:paraId="174FF9BD" w14:textId="77777777" w:rsidR="004112C7" w:rsidRPr="00682C57" w:rsidRDefault="004112C7">
            <w:pPr>
              <w:rPr>
                <w:rFonts w:eastAsiaTheme="minorHAnsi" w:cstheme="minorHAnsi"/>
              </w:rPr>
            </w:pPr>
          </w:p>
        </w:tc>
      </w:tr>
      <w:tr w:rsidR="004112C7" w:rsidRPr="00682C57" w14:paraId="57D7CDB9" w14:textId="77777777" w:rsidTr="004112C7">
        <w:trPr>
          <w:trHeight w:val="1305"/>
        </w:trPr>
        <w:tc>
          <w:tcPr>
            <w:tcW w:w="2056" w:type="dxa"/>
            <w:vAlign w:val="bottom"/>
            <w:hideMark/>
          </w:tcPr>
          <w:p w14:paraId="323A1FD5" w14:textId="77777777" w:rsidR="004112C7" w:rsidRPr="00682C57" w:rsidRDefault="004112C7">
            <w:pPr>
              <w:rPr>
                <w:rFonts w:cstheme="minorHAnsi"/>
                <w:color w:val="000000"/>
              </w:rPr>
            </w:pPr>
          </w:p>
        </w:tc>
        <w:tc>
          <w:tcPr>
            <w:tcW w:w="640" w:type="dxa"/>
            <w:noWrap/>
            <w:vAlign w:val="bottom"/>
            <w:hideMark/>
          </w:tcPr>
          <w:p w14:paraId="7AE3FFD3" w14:textId="77777777" w:rsidR="004112C7" w:rsidRPr="00682C57" w:rsidRDefault="004112C7">
            <w:pPr>
              <w:rPr>
                <w:rFonts w:eastAsiaTheme="minorHAnsi" w:cstheme="minorHAnsi"/>
              </w:rPr>
            </w:pPr>
          </w:p>
        </w:tc>
        <w:tc>
          <w:tcPr>
            <w:tcW w:w="1984" w:type="dxa"/>
            <w:tcBorders>
              <w:top w:val="single" w:sz="8" w:space="0" w:color="auto"/>
              <w:left w:val="single" w:sz="8" w:space="0" w:color="auto"/>
              <w:bottom w:val="single" w:sz="8" w:space="0" w:color="auto"/>
              <w:right w:val="single" w:sz="8" w:space="0" w:color="auto"/>
            </w:tcBorders>
            <w:shd w:val="clear" w:color="auto" w:fill="CCFFCC"/>
            <w:vAlign w:val="bottom"/>
            <w:hideMark/>
          </w:tcPr>
          <w:p w14:paraId="17DA2C81" w14:textId="77777777" w:rsidR="004112C7" w:rsidRPr="00682C57" w:rsidRDefault="004112C7">
            <w:pPr>
              <w:rPr>
                <w:rFonts w:eastAsia="Times New Roman" w:cstheme="minorHAnsi"/>
                <w:color w:val="000000"/>
              </w:rPr>
            </w:pPr>
            <w:r w:rsidRPr="00682C57">
              <w:rPr>
                <w:rFonts w:cstheme="minorHAnsi"/>
                <w:color w:val="000000"/>
              </w:rPr>
              <w:t>Réaliser :</w:t>
            </w:r>
            <w:r w:rsidRPr="00682C57">
              <w:rPr>
                <w:rFonts w:cstheme="minorHAnsi"/>
                <w:color w:val="000000"/>
              </w:rPr>
              <w:br/>
              <w:t>-une assistance administrative</w:t>
            </w:r>
            <w:r w:rsidRPr="00682C57">
              <w:rPr>
                <w:rFonts w:cstheme="minorHAnsi"/>
                <w:color w:val="000000"/>
              </w:rPr>
              <w:br/>
              <w:t xml:space="preserve">-une assistance à la gestion du budget familial </w:t>
            </w:r>
          </w:p>
        </w:tc>
        <w:tc>
          <w:tcPr>
            <w:tcW w:w="0" w:type="auto"/>
            <w:vAlign w:val="center"/>
            <w:hideMark/>
          </w:tcPr>
          <w:p w14:paraId="27EA053D" w14:textId="77777777" w:rsidR="004112C7" w:rsidRPr="00682C57" w:rsidRDefault="004112C7">
            <w:pPr>
              <w:rPr>
                <w:rFonts w:eastAsiaTheme="minorHAnsi" w:cstheme="minorHAnsi"/>
              </w:rPr>
            </w:pPr>
          </w:p>
        </w:tc>
      </w:tr>
    </w:tbl>
    <w:p w14:paraId="0CFC26E0" w14:textId="77777777" w:rsidR="004112C7" w:rsidRPr="00682C57" w:rsidRDefault="004112C7" w:rsidP="004112C7">
      <w:pPr>
        <w:rPr>
          <w:rFonts w:eastAsia="Times New Roman" w:cstheme="minorHAnsi"/>
          <w:lang w:eastAsia="fr-FR"/>
        </w:rPr>
      </w:pPr>
    </w:p>
    <w:p w14:paraId="406C0BBC" w14:textId="77777777" w:rsidR="004112C7" w:rsidRPr="00682C57" w:rsidRDefault="004112C7" w:rsidP="004112C7">
      <w:pPr>
        <w:rPr>
          <w:rFonts w:cstheme="minorHAnsi"/>
        </w:rPr>
      </w:pPr>
    </w:p>
    <w:p w14:paraId="0C0AF328" w14:textId="77777777" w:rsidR="004112C7" w:rsidRPr="00682C57" w:rsidRDefault="004112C7" w:rsidP="004112C7">
      <w:pPr>
        <w:rPr>
          <w:rFonts w:cstheme="minorHAnsi"/>
        </w:rPr>
      </w:pPr>
    </w:p>
    <w:p w14:paraId="1B1F006D" w14:textId="77777777" w:rsidR="004112C7" w:rsidRPr="00682C57" w:rsidRDefault="004112C7" w:rsidP="004112C7">
      <w:pPr>
        <w:rPr>
          <w:rFonts w:cstheme="minorHAnsi"/>
        </w:rPr>
      </w:pPr>
    </w:p>
    <w:p w14:paraId="0F602699" w14:textId="77777777" w:rsidR="004112C7" w:rsidRPr="00682C57" w:rsidRDefault="004112C7" w:rsidP="004112C7">
      <w:pPr>
        <w:rPr>
          <w:rFonts w:cstheme="minorHAnsi"/>
        </w:rPr>
      </w:pPr>
    </w:p>
    <w:p w14:paraId="76B57C9E" w14:textId="77777777" w:rsidR="004112C7" w:rsidRPr="00682C57" w:rsidRDefault="004112C7" w:rsidP="004112C7">
      <w:pPr>
        <w:rPr>
          <w:rFonts w:cstheme="minorHAnsi"/>
        </w:rPr>
      </w:pPr>
    </w:p>
    <w:p w14:paraId="1C40B0F0" w14:textId="6BBC807A" w:rsidR="004112C7" w:rsidRPr="00682C57" w:rsidRDefault="004112C7" w:rsidP="00B83478">
      <w:pPr>
        <w:tabs>
          <w:tab w:val="center" w:pos="2196"/>
        </w:tabs>
        <w:rPr>
          <w:rFonts w:cstheme="minorHAnsi"/>
        </w:rPr>
      </w:pPr>
      <w:r w:rsidRPr="00682C57">
        <w:rPr>
          <w:rFonts w:cstheme="minorHAnsi"/>
        </w:rPr>
        <w:tab/>
      </w:r>
      <w:r w:rsidRPr="00682C57">
        <w:rPr>
          <w:rFonts w:cstheme="minorHAnsi"/>
        </w:rPr>
        <w:br w:type="textWrapping" w:clear="all"/>
      </w:r>
    </w:p>
    <w:tbl>
      <w:tblPr>
        <w:tblW w:w="7340" w:type="dxa"/>
        <w:tblCellMar>
          <w:left w:w="70" w:type="dxa"/>
          <w:right w:w="70" w:type="dxa"/>
        </w:tblCellMar>
        <w:tblLook w:val="04A0" w:firstRow="1" w:lastRow="0" w:firstColumn="1" w:lastColumn="0" w:noHBand="0" w:noVBand="1"/>
      </w:tblPr>
      <w:tblGrid>
        <w:gridCol w:w="2020"/>
        <w:gridCol w:w="620"/>
        <w:gridCol w:w="2020"/>
        <w:gridCol w:w="640"/>
        <w:gridCol w:w="2040"/>
      </w:tblGrid>
      <w:tr w:rsidR="004112C7" w:rsidRPr="00682C57" w14:paraId="3F6A1862" w14:textId="77777777" w:rsidTr="004112C7">
        <w:trPr>
          <w:trHeight w:val="1515"/>
        </w:trPr>
        <w:tc>
          <w:tcPr>
            <w:tcW w:w="2020" w:type="dxa"/>
            <w:tcBorders>
              <w:top w:val="single" w:sz="8" w:space="0" w:color="auto"/>
              <w:left w:val="single" w:sz="8" w:space="0" w:color="auto"/>
              <w:bottom w:val="single" w:sz="8" w:space="0" w:color="auto"/>
              <w:right w:val="single" w:sz="8" w:space="0" w:color="auto"/>
            </w:tcBorders>
            <w:shd w:val="clear" w:color="auto" w:fill="0000FF"/>
            <w:vAlign w:val="center"/>
            <w:hideMark/>
          </w:tcPr>
          <w:p w14:paraId="78D0B376" w14:textId="77777777" w:rsidR="004112C7" w:rsidRPr="00682C57" w:rsidRDefault="004112C7">
            <w:pPr>
              <w:jc w:val="center"/>
              <w:rPr>
                <w:rFonts w:cstheme="minorHAnsi"/>
                <w:b/>
                <w:bCs/>
                <w:color w:val="FFFFFF"/>
              </w:rPr>
            </w:pPr>
            <w:r w:rsidRPr="00682C57">
              <w:rPr>
                <w:rFonts w:cstheme="minorHAnsi"/>
                <w:b/>
                <w:bCs/>
                <w:color w:val="FFFFFF"/>
              </w:rPr>
              <w:t>Enseignant (e) particulier (ère)</w:t>
            </w:r>
            <w:r w:rsidRPr="00682C57">
              <w:rPr>
                <w:rFonts w:cstheme="minorHAnsi"/>
                <w:b/>
                <w:bCs/>
                <w:color w:val="FFFFFF"/>
              </w:rPr>
              <w:br/>
              <w:t xml:space="preserve">(niveau </w:t>
            </w:r>
            <w:r w:rsidRPr="00682C57">
              <w:rPr>
                <w:rFonts w:cstheme="minorHAnsi"/>
                <w:b/>
                <w:bCs/>
                <w:color w:val="FFFFFF"/>
              </w:rPr>
              <w:lastRenderedPageBreak/>
              <w:t xml:space="preserve">élémentaire) A </w:t>
            </w:r>
            <w:r w:rsidRPr="00682C57">
              <w:rPr>
                <w:rFonts w:cstheme="minorHAnsi"/>
                <w:b/>
                <w:bCs/>
                <w:color w:val="FFFFFF"/>
              </w:rPr>
              <w:br/>
              <w:t>Echelle 6</w:t>
            </w:r>
          </w:p>
        </w:tc>
        <w:tc>
          <w:tcPr>
            <w:tcW w:w="620" w:type="dxa"/>
            <w:noWrap/>
            <w:vAlign w:val="bottom"/>
            <w:hideMark/>
          </w:tcPr>
          <w:p w14:paraId="7981B29F" w14:textId="77777777" w:rsidR="004112C7" w:rsidRPr="00682C57" w:rsidRDefault="004112C7">
            <w:pPr>
              <w:rPr>
                <w:rFonts w:cstheme="minorHAnsi"/>
                <w:b/>
                <w:bCs/>
                <w:color w:val="FFFFFF"/>
              </w:rPr>
            </w:pPr>
          </w:p>
        </w:tc>
        <w:tc>
          <w:tcPr>
            <w:tcW w:w="2020" w:type="dxa"/>
            <w:tcBorders>
              <w:top w:val="single" w:sz="8" w:space="0" w:color="auto"/>
              <w:left w:val="single" w:sz="8" w:space="0" w:color="auto"/>
              <w:bottom w:val="single" w:sz="8" w:space="0" w:color="auto"/>
              <w:right w:val="single" w:sz="8" w:space="0" w:color="auto"/>
            </w:tcBorders>
            <w:shd w:val="clear" w:color="auto" w:fill="0000FF"/>
            <w:vAlign w:val="center"/>
            <w:hideMark/>
          </w:tcPr>
          <w:p w14:paraId="7FAE683B" w14:textId="77777777" w:rsidR="004112C7" w:rsidRPr="00682C57" w:rsidRDefault="004112C7">
            <w:pPr>
              <w:jc w:val="center"/>
              <w:rPr>
                <w:rFonts w:eastAsia="Times New Roman" w:cstheme="minorHAnsi"/>
                <w:b/>
                <w:bCs/>
                <w:color w:val="FFFFFF"/>
              </w:rPr>
            </w:pPr>
            <w:r w:rsidRPr="00682C57">
              <w:rPr>
                <w:rFonts w:cstheme="minorHAnsi"/>
                <w:b/>
                <w:bCs/>
                <w:color w:val="FFFFFF"/>
              </w:rPr>
              <w:t>Enseignant (e) particulier (ère)</w:t>
            </w:r>
            <w:r w:rsidRPr="00682C57">
              <w:rPr>
                <w:rFonts w:cstheme="minorHAnsi"/>
                <w:b/>
                <w:bCs/>
                <w:color w:val="FFFFFF"/>
              </w:rPr>
              <w:br/>
              <w:t xml:space="preserve">(niveau collège, </w:t>
            </w:r>
            <w:r w:rsidRPr="00682C57">
              <w:rPr>
                <w:rFonts w:cstheme="minorHAnsi"/>
                <w:b/>
                <w:bCs/>
                <w:color w:val="FFFFFF"/>
              </w:rPr>
              <w:lastRenderedPageBreak/>
              <w:t xml:space="preserve">lycée) B </w:t>
            </w:r>
            <w:r w:rsidRPr="00682C57">
              <w:rPr>
                <w:rFonts w:cstheme="minorHAnsi"/>
                <w:b/>
                <w:bCs/>
                <w:color w:val="FFFFFF"/>
              </w:rPr>
              <w:br/>
              <w:t>Echelle 7</w:t>
            </w:r>
          </w:p>
        </w:tc>
        <w:tc>
          <w:tcPr>
            <w:tcW w:w="640" w:type="dxa"/>
            <w:noWrap/>
            <w:vAlign w:val="bottom"/>
            <w:hideMark/>
          </w:tcPr>
          <w:p w14:paraId="60E1A3FB" w14:textId="77777777" w:rsidR="004112C7" w:rsidRPr="00682C57" w:rsidRDefault="004112C7">
            <w:pPr>
              <w:rPr>
                <w:rFonts w:cstheme="minorHAnsi"/>
                <w:b/>
                <w:bCs/>
                <w:color w:val="FFFFFF"/>
              </w:rPr>
            </w:pPr>
          </w:p>
        </w:tc>
        <w:tc>
          <w:tcPr>
            <w:tcW w:w="2040" w:type="dxa"/>
            <w:tcBorders>
              <w:top w:val="single" w:sz="8" w:space="0" w:color="auto"/>
              <w:left w:val="single" w:sz="8" w:space="0" w:color="auto"/>
              <w:bottom w:val="single" w:sz="8" w:space="0" w:color="auto"/>
              <w:right w:val="single" w:sz="8" w:space="0" w:color="auto"/>
            </w:tcBorders>
            <w:shd w:val="clear" w:color="auto" w:fill="0000FF"/>
            <w:vAlign w:val="center"/>
            <w:hideMark/>
          </w:tcPr>
          <w:p w14:paraId="4B5CBA76" w14:textId="77777777" w:rsidR="004112C7" w:rsidRPr="00682C57" w:rsidRDefault="004112C7">
            <w:pPr>
              <w:jc w:val="center"/>
              <w:rPr>
                <w:rFonts w:eastAsia="Times New Roman" w:cstheme="minorHAnsi"/>
                <w:b/>
                <w:bCs/>
                <w:color w:val="FFFFFF"/>
              </w:rPr>
            </w:pPr>
            <w:r w:rsidRPr="00682C57">
              <w:rPr>
                <w:rFonts w:cstheme="minorHAnsi"/>
                <w:b/>
                <w:bCs/>
                <w:color w:val="FFFFFF"/>
              </w:rPr>
              <w:t>Enseignant (e) particulier (ère)</w:t>
            </w:r>
            <w:r w:rsidRPr="00682C57">
              <w:rPr>
                <w:rFonts w:cstheme="minorHAnsi"/>
                <w:b/>
                <w:bCs/>
                <w:color w:val="FFFFFF"/>
              </w:rPr>
              <w:br/>
              <w:t xml:space="preserve">(niveau études </w:t>
            </w:r>
            <w:r w:rsidRPr="00682C57">
              <w:rPr>
                <w:rFonts w:cstheme="minorHAnsi"/>
                <w:b/>
                <w:bCs/>
                <w:color w:val="FFFFFF"/>
              </w:rPr>
              <w:lastRenderedPageBreak/>
              <w:t>supérieures) C</w:t>
            </w:r>
            <w:r w:rsidRPr="00682C57">
              <w:rPr>
                <w:rFonts w:cstheme="minorHAnsi"/>
                <w:b/>
                <w:bCs/>
                <w:color w:val="FFFFFF"/>
              </w:rPr>
              <w:br/>
              <w:t>Echelle 8</w:t>
            </w:r>
          </w:p>
        </w:tc>
      </w:tr>
      <w:tr w:rsidR="004112C7" w:rsidRPr="00682C57" w14:paraId="47686F35" w14:textId="77777777" w:rsidTr="004112C7">
        <w:trPr>
          <w:trHeight w:val="315"/>
        </w:trPr>
        <w:tc>
          <w:tcPr>
            <w:tcW w:w="2020" w:type="dxa"/>
            <w:tcBorders>
              <w:top w:val="nil"/>
              <w:left w:val="nil"/>
              <w:bottom w:val="single" w:sz="8" w:space="0" w:color="auto"/>
              <w:right w:val="nil"/>
            </w:tcBorders>
            <w:vAlign w:val="bottom"/>
            <w:hideMark/>
          </w:tcPr>
          <w:p w14:paraId="6436476F" w14:textId="77777777" w:rsidR="004112C7" w:rsidRPr="00682C57" w:rsidRDefault="004112C7">
            <w:pPr>
              <w:jc w:val="center"/>
              <w:rPr>
                <w:rFonts w:cstheme="minorHAnsi"/>
                <w:b/>
                <w:bCs/>
                <w:color w:val="FFFFFF"/>
              </w:rPr>
            </w:pPr>
            <w:r w:rsidRPr="00682C57">
              <w:rPr>
                <w:rFonts w:cstheme="minorHAnsi"/>
                <w:b/>
                <w:bCs/>
                <w:color w:val="FFFFFF"/>
              </w:rPr>
              <w:lastRenderedPageBreak/>
              <w:t> </w:t>
            </w:r>
          </w:p>
        </w:tc>
        <w:tc>
          <w:tcPr>
            <w:tcW w:w="620" w:type="dxa"/>
            <w:noWrap/>
            <w:vAlign w:val="bottom"/>
            <w:hideMark/>
          </w:tcPr>
          <w:p w14:paraId="115F5361" w14:textId="77777777" w:rsidR="004112C7" w:rsidRPr="00682C57" w:rsidRDefault="004112C7">
            <w:pPr>
              <w:rPr>
                <w:rFonts w:cstheme="minorHAnsi"/>
                <w:b/>
                <w:bCs/>
                <w:color w:val="FFFFFF"/>
              </w:rPr>
            </w:pPr>
          </w:p>
        </w:tc>
        <w:tc>
          <w:tcPr>
            <w:tcW w:w="2020" w:type="dxa"/>
            <w:tcBorders>
              <w:top w:val="nil"/>
              <w:left w:val="nil"/>
              <w:bottom w:val="single" w:sz="8" w:space="0" w:color="auto"/>
              <w:right w:val="nil"/>
            </w:tcBorders>
            <w:vAlign w:val="bottom"/>
            <w:hideMark/>
          </w:tcPr>
          <w:p w14:paraId="110E72DA" w14:textId="77777777" w:rsidR="004112C7" w:rsidRPr="00682C57" w:rsidRDefault="004112C7">
            <w:pPr>
              <w:jc w:val="center"/>
              <w:rPr>
                <w:rFonts w:eastAsia="Times New Roman" w:cstheme="minorHAnsi"/>
                <w:b/>
                <w:bCs/>
                <w:color w:val="FFFFFF"/>
              </w:rPr>
            </w:pPr>
            <w:r w:rsidRPr="00682C57">
              <w:rPr>
                <w:rFonts w:cstheme="minorHAnsi"/>
                <w:b/>
                <w:bCs/>
                <w:color w:val="FFFFFF"/>
              </w:rPr>
              <w:t> </w:t>
            </w:r>
          </w:p>
        </w:tc>
        <w:tc>
          <w:tcPr>
            <w:tcW w:w="640" w:type="dxa"/>
            <w:noWrap/>
            <w:vAlign w:val="bottom"/>
            <w:hideMark/>
          </w:tcPr>
          <w:p w14:paraId="7258DB07" w14:textId="77777777" w:rsidR="004112C7" w:rsidRPr="00682C57" w:rsidRDefault="004112C7">
            <w:pPr>
              <w:rPr>
                <w:rFonts w:cstheme="minorHAnsi"/>
                <w:b/>
                <w:bCs/>
                <w:color w:val="FFFFFF"/>
              </w:rPr>
            </w:pPr>
          </w:p>
        </w:tc>
        <w:tc>
          <w:tcPr>
            <w:tcW w:w="2040" w:type="dxa"/>
            <w:tcBorders>
              <w:top w:val="nil"/>
              <w:left w:val="nil"/>
              <w:bottom w:val="single" w:sz="8" w:space="0" w:color="auto"/>
              <w:right w:val="nil"/>
            </w:tcBorders>
            <w:vAlign w:val="bottom"/>
            <w:hideMark/>
          </w:tcPr>
          <w:p w14:paraId="55D78078" w14:textId="77777777" w:rsidR="004112C7" w:rsidRPr="00682C57" w:rsidRDefault="004112C7">
            <w:pPr>
              <w:jc w:val="center"/>
              <w:rPr>
                <w:rFonts w:eastAsia="Times New Roman" w:cstheme="minorHAnsi"/>
                <w:b/>
                <w:bCs/>
                <w:color w:val="FFFFFF"/>
              </w:rPr>
            </w:pPr>
            <w:r w:rsidRPr="00682C57">
              <w:rPr>
                <w:rFonts w:cstheme="minorHAnsi"/>
                <w:b/>
                <w:bCs/>
                <w:color w:val="FFFFFF"/>
              </w:rPr>
              <w:t> </w:t>
            </w:r>
          </w:p>
        </w:tc>
      </w:tr>
      <w:tr w:rsidR="004112C7" w:rsidRPr="00682C57" w14:paraId="24FAC538" w14:textId="77777777" w:rsidTr="004112C7">
        <w:trPr>
          <w:trHeight w:val="540"/>
        </w:trPr>
        <w:tc>
          <w:tcPr>
            <w:tcW w:w="2020" w:type="dxa"/>
            <w:tcBorders>
              <w:top w:val="nil"/>
              <w:left w:val="single" w:sz="8" w:space="0" w:color="auto"/>
              <w:bottom w:val="single" w:sz="8" w:space="0" w:color="auto"/>
              <w:right w:val="single" w:sz="8" w:space="0" w:color="auto"/>
            </w:tcBorders>
            <w:shd w:val="clear" w:color="auto" w:fill="CCFFCC"/>
            <w:vAlign w:val="bottom"/>
            <w:hideMark/>
          </w:tcPr>
          <w:p w14:paraId="0C7F2883" w14:textId="77777777" w:rsidR="004112C7" w:rsidRPr="00682C57" w:rsidRDefault="004112C7">
            <w:pPr>
              <w:jc w:val="center"/>
              <w:rPr>
                <w:rFonts w:cstheme="minorHAnsi"/>
                <w:color w:val="000000"/>
              </w:rPr>
            </w:pPr>
            <w:r w:rsidRPr="00682C57">
              <w:rPr>
                <w:rFonts w:cstheme="minorHAnsi"/>
                <w:color w:val="000000"/>
              </w:rPr>
              <w:t>Evaluer le niveau de l’apprenant</w:t>
            </w:r>
          </w:p>
        </w:tc>
        <w:tc>
          <w:tcPr>
            <w:tcW w:w="620" w:type="dxa"/>
            <w:noWrap/>
            <w:vAlign w:val="bottom"/>
            <w:hideMark/>
          </w:tcPr>
          <w:p w14:paraId="0541DE6B" w14:textId="77777777" w:rsidR="004112C7" w:rsidRPr="00682C57" w:rsidRDefault="004112C7">
            <w:pPr>
              <w:rPr>
                <w:rFonts w:cstheme="minorHAnsi"/>
                <w:color w:val="000000"/>
              </w:rPr>
            </w:pPr>
          </w:p>
        </w:tc>
        <w:tc>
          <w:tcPr>
            <w:tcW w:w="2020" w:type="dxa"/>
            <w:tcBorders>
              <w:top w:val="nil"/>
              <w:left w:val="single" w:sz="8" w:space="0" w:color="auto"/>
              <w:bottom w:val="single" w:sz="8" w:space="0" w:color="auto"/>
              <w:right w:val="single" w:sz="8" w:space="0" w:color="auto"/>
            </w:tcBorders>
            <w:shd w:val="clear" w:color="auto" w:fill="CCFFCC"/>
            <w:vAlign w:val="bottom"/>
            <w:hideMark/>
          </w:tcPr>
          <w:p w14:paraId="4AFE6485" w14:textId="77777777" w:rsidR="004112C7" w:rsidRPr="00682C57" w:rsidRDefault="004112C7">
            <w:pPr>
              <w:jc w:val="center"/>
              <w:rPr>
                <w:rFonts w:eastAsia="Times New Roman" w:cstheme="minorHAnsi"/>
                <w:color w:val="000000"/>
              </w:rPr>
            </w:pPr>
            <w:r w:rsidRPr="00682C57">
              <w:rPr>
                <w:rFonts w:cstheme="minorHAnsi"/>
                <w:color w:val="000000"/>
              </w:rPr>
              <w:t>Evaluer le niveau de l’apprenant</w:t>
            </w:r>
          </w:p>
        </w:tc>
        <w:tc>
          <w:tcPr>
            <w:tcW w:w="640" w:type="dxa"/>
            <w:noWrap/>
            <w:vAlign w:val="bottom"/>
            <w:hideMark/>
          </w:tcPr>
          <w:p w14:paraId="1C631E42" w14:textId="77777777" w:rsidR="004112C7" w:rsidRPr="00682C57" w:rsidRDefault="004112C7">
            <w:pPr>
              <w:rPr>
                <w:rFonts w:cstheme="minorHAnsi"/>
                <w:color w:val="000000"/>
              </w:rPr>
            </w:pPr>
          </w:p>
        </w:tc>
        <w:tc>
          <w:tcPr>
            <w:tcW w:w="2040" w:type="dxa"/>
            <w:tcBorders>
              <w:top w:val="nil"/>
              <w:left w:val="single" w:sz="8" w:space="0" w:color="auto"/>
              <w:bottom w:val="single" w:sz="8" w:space="0" w:color="auto"/>
              <w:right w:val="single" w:sz="8" w:space="0" w:color="auto"/>
            </w:tcBorders>
            <w:shd w:val="clear" w:color="auto" w:fill="CCFFCC"/>
            <w:vAlign w:val="bottom"/>
            <w:hideMark/>
          </w:tcPr>
          <w:p w14:paraId="218C7896" w14:textId="77777777" w:rsidR="004112C7" w:rsidRPr="00682C57" w:rsidRDefault="004112C7">
            <w:pPr>
              <w:jc w:val="center"/>
              <w:rPr>
                <w:rFonts w:eastAsia="Times New Roman" w:cstheme="minorHAnsi"/>
                <w:color w:val="000000"/>
              </w:rPr>
            </w:pPr>
            <w:r w:rsidRPr="00682C57">
              <w:rPr>
                <w:rFonts w:cstheme="minorHAnsi"/>
                <w:color w:val="000000"/>
              </w:rPr>
              <w:t>Evaluer le niveau de l’apprenant</w:t>
            </w:r>
          </w:p>
        </w:tc>
      </w:tr>
      <w:tr w:rsidR="004112C7" w:rsidRPr="00682C57" w14:paraId="34325BEC" w14:textId="77777777" w:rsidTr="004112C7">
        <w:trPr>
          <w:trHeight w:val="315"/>
        </w:trPr>
        <w:tc>
          <w:tcPr>
            <w:tcW w:w="2020" w:type="dxa"/>
            <w:tcBorders>
              <w:top w:val="nil"/>
              <w:left w:val="nil"/>
              <w:bottom w:val="single" w:sz="8" w:space="0" w:color="auto"/>
              <w:right w:val="nil"/>
            </w:tcBorders>
            <w:vAlign w:val="bottom"/>
            <w:hideMark/>
          </w:tcPr>
          <w:p w14:paraId="436CCE0F" w14:textId="77777777" w:rsidR="004112C7" w:rsidRPr="00682C57" w:rsidRDefault="004112C7">
            <w:pPr>
              <w:jc w:val="center"/>
              <w:rPr>
                <w:rFonts w:cstheme="minorHAnsi"/>
                <w:color w:val="000000"/>
              </w:rPr>
            </w:pPr>
            <w:r w:rsidRPr="00682C57">
              <w:rPr>
                <w:rFonts w:cstheme="minorHAnsi"/>
                <w:color w:val="000000"/>
              </w:rPr>
              <w:t> </w:t>
            </w:r>
          </w:p>
        </w:tc>
        <w:tc>
          <w:tcPr>
            <w:tcW w:w="620" w:type="dxa"/>
            <w:noWrap/>
            <w:vAlign w:val="bottom"/>
            <w:hideMark/>
          </w:tcPr>
          <w:p w14:paraId="4029F1B0" w14:textId="77777777" w:rsidR="004112C7" w:rsidRPr="00682C57" w:rsidRDefault="004112C7">
            <w:pPr>
              <w:rPr>
                <w:rFonts w:cstheme="minorHAnsi"/>
                <w:color w:val="000000"/>
              </w:rPr>
            </w:pPr>
          </w:p>
        </w:tc>
        <w:tc>
          <w:tcPr>
            <w:tcW w:w="2020" w:type="dxa"/>
            <w:tcBorders>
              <w:top w:val="nil"/>
              <w:left w:val="nil"/>
              <w:bottom w:val="single" w:sz="8" w:space="0" w:color="auto"/>
              <w:right w:val="nil"/>
            </w:tcBorders>
            <w:vAlign w:val="bottom"/>
            <w:hideMark/>
          </w:tcPr>
          <w:p w14:paraId="2429B76B" w14:textId="77777777" w:rsidR="004112C7" w:rsidRPr="00682C57" w:rsidRDefault="004112C7">
            <w:pPr>
              <w:jc w:val="center"/>
              <w:rPr>
                <w:rFonts w:eastAsia="Times New Roman" w:cstheme="minorHAnsi"/>
                <w:color w:val="000000"/>
              </w:rPr>
            </w:pPr>
            <w:r w:rsidRPr="00682C57">
              <w:rPr>
                <w:rFonts w:cstheme="minorHAnsi"/>
                <w:color w:val="000000"/>
              </w:rPr>
              <w:t> </w:t>
            </w:r>
          </w:p>
        </w:tc>
        <w:tc>
          <w:tcPr>
            <w:tcW w:w="640" w:type="dxa"/>
            <w:noWrap/>
            <w:vAlign w:val="bottom"/>
            <w:hideMark/>
          </w:tcPr>
          <w:p w14:paraId="6F6E4C79" w14:textId="77777777" w:rsidR="004112C7" w:rsidRPr="00682C57" w:rsidRDefault="004112C7">
            <w:pPr>
              <w:rPr>
                <w:rFonts w:cstheme="minorHAnsi"/>
                <w:color w:val="000000"/>
              </w:rPr>
            </w:pPr>
          </w:p>
        </w:tc>
        <w:tc>
          <w:tcPr>
            <w:tcW w:w="2040" w:type="dxa"/>
            <w:tcBorders>
              <w:top w:val="nil"/>
              <w:left w:val="nil"/>
              <w:bottom w:val="single" w:sz="8" w:space="0" w:color="auto"/>
              <w:right w:val="nil"/>
            </w:tcBorders>
            <w:vAlign w:val="bottom"/>
            <w:hideMark/>
          </w:tcPr>
          <w:p w14:paraId="7578BE88" w14:textId="77777777" w:rsidR="004112C7" w:rsidRPr="00682C57" w:rsidRDefault="004112C7">
            <w:pPr>
              <w:jc w:val="center"/>
              <w:rPr>
                <w:rFonts w:eastAsia="Times New Roman" w:cstheme="minorHAnsi"/>
                <w:color w:val="000000"/>
              </w:rPr>
            </w:pPr>
            <w:r w:rsidRPr="00682C57">
              <w:rPr>
                <w:rFonts w:cstheme="minorHAnsi"/>
                <w:color w:val="000000"/>
              </w:rPr>
              <w:t> </w:t>
            </w:r>
          </w:p>
        </w:tc>
      </w:tr>
      <w:tr w:rsidR="004112C7" w:rsidRPr="00682C57" w14:paraId="24BB114B" w14:textId="77777777" w:rsidTr="004112C7">
        <w:trPr>
          <w:trHeight w:val="1050"/>
        </w:trPr>
        <w:tc>
          <w:tcPr>
            <w:tcW w:w="2020" w:type="dxa"/>
            <w:tcBorders>
              <w:top w:val="nil"/>
              <w:left w:val="single" w:sz="8" w:space="0" w:color="auto"/>
              <w:bottom w:val="single" w:sz="8" w:space="0" w:color="auto"/>
              <w:right w:val="single" w:sz="8" w:space="0" w:color="auto"/>
            </w:tcBorders>
            <w:shd w:val="clear" w:color="auto" w:fill="CCFFCC"/>
            <w:vAlign w:val="bottom"/>
            <w:hideMark/>
          </w:tcPr>
          <w:p w14:paraId="0AFD3199" w14:textId="77777777" w:rsidR="004112C7" w:rsidRPr="00682C57" w:rsidRDefault="004112C7">
            <w:pPr>
              <w:jc w:val="center"/>
              <w:rPr>
                <w:rFonts w:cstheme="minorHAnsi"/>
                <w:color w:val="000000"/>
              </w:rPr>
            </w:pPr>
            <w:r w:rsidRPr="00682C57">
              <w:rPr>
                <w:rFonts w:cstheme="minorHAnsi"/>
                <w:color w:val="000000"/>
              </w:rPr>
              <w:t xml:space="preserve">Elaborer et/ou </w:t>
            </w:r>
            <w:proofErr w:type="gramStart"/>
            <w:r w:rsidRPr="00682C57">
              <w:rPr>
                <w:rFonts w:cstheme="minorHAnsi"/>
                <w:color w:val="000000"/>
              </w:rPr>
              <w:t>dispenser  l’enseignement</w:t>
            </w:r>
            <w:proofErr w:type="gramEnd"/>
            <w:r w:rsidRPr="00682C57">
              <w:rPr>
                <w:rFonts w:cstheme="minorHAnsi"/>
                <w:color w:val="000000"/>
              </w:rPr>
              <w:t xml:space="preserve"> particulier</w:t>
            </w:r>
          </w:p>
        </w:tc>
        <w:tc>
          <w:tcPr>
            <w:tcW w:w="620" w:type="dxa"/>
            <w:noWrap/>
            <w:vAlign w:val="bottom"/>
            <w:hideMark/>
          </w:tcPr>
          <w:p w14:paraId="2E646B49" w14:textId="77777777" w:rsidR="004112C7" w:rsidRPr="00682C57" w:rsidRDefault="004112C7">
            <w:pPr>
              <w:rPr>
                <w:rFonts w:cstheme="minorHAnsi"/>
                <w:color w:val="000000"/>
              </w:rPr>
            </w:pPr>
          </w:p>
        </w:tc>
        <w:tc>
          <w:tcPr>
            <w:tcW w:w="2020" w:type="dxa"/>
            <w:tcBorders>
              <w:top w:val="nil"/>
              <w:left w:val="single" w:sz="8" w:space="0" w:color="auto"/>
              <w:bottom w:val="single" w:sz="8" w:space="0" w:color="auto"/>
              <w:right w:val="single" w:sz="8" w:space="0" w:color="auto"/>
            </w:tcBorders>
            <w:shd w:val="clear" w:color="auto" w:fill="CCFFCC"/>
            <w:vAlign w:val="bottom"/>
            <w:hideMark/>
          </w:tcPr>
          <w:p w14:paraId="5D74ABE8" w14:textId="77777777" w:rsidR="004112C7" w:rsidRPr="00682C57" w:rsidRDefault="004112C7">
            <w:pPr>
              <w:jc w:val="center"/>
              <w:rPr>
                <w:rFonts w:eastAsia="Times New Roman" w:cstheme="minorHAnsi"/>
                <w:color w:val="000000"/>
              </w:rPr>
            </w:pPr>
            <w:r w:rsidRPr="00682C57">
              <w:rPr>
                <w:rFonts w:cstheme="minorHAnsi"/>
                <w:color w:val="000000"/>
              </w:rPr>
              <w:t xml:space="preserve">Elaborer et/ou </w:t>
            </w:r>
            <w:proofErr w:type="gramStart"/>
            <w:r w:rsidRPr="00682C57">
              <w:rPr>
                <w:rFonts w:cstheme="minorHAnsi"/>
                <w:color w:val="000000"/>
              </w:rPr>
              <w:t>dispenser  l’enseignement</w:t>
            </w:r>
            <w:proofErr w:type="gramEnd"/>
            <w:r w:rsidRPr="00682C57">
              <w:rPr>
                <w:rFonts w:cstheme="minorHAnsi"/>
                <w:color w:val="000000"/>
              </w:rPr>
              <w:t xml:space="preserve"> particulier</w:t>
            </w:r>
          </w:p>
        </w:tc>
        <w:tc>
          <w:tcPr>
            <w:tcW w:w="640" w:type="dxa"/>
            <w:noWrap/>
            <w:vAlign w:val="bottom"/>
            <w:hideMark/>
          </w:tcPr>
          <w:p w14:paraId="5FF3BBB2" w14:textId="77777777" w:rsidR="004112C7" w:rsidRPr="00682C57" w:rsidRDefault="004112C7">
            <w:pPr>
              <w:rPr>
                <w:rFonts w:cstheme="minorHAnsi"/>
                <w:color w:val="000000"/>
              </w:rPr>
            </w:pPr>
          </w:p>
        </w:tc>
        <w:tc>
          <w:tcPr>
            <w:tcW w:w="2040" w:type="dxa"/>
            <w:tcBorders>
              <w:top w:val="nil"/>
              <w:left w:val="single" w:sz="8" w:space="0" w:color="auto"/>
              <w:bottom w:val="single" w:sz="8" w:space="0" w:color="auto"/>
              <w:right w:val="single" w:sz="8" w:space="0" w:color="auto"/>
            </w:tcBorders>
            <w:shd w:val="clear" w:color="auto" w:fill="CCFFCC"/>
            <w:vAlign w:val="bottom"/>
            <w:hideMark/>
          </w:tcPr>
          <w:p w14:paraId="24748265" w14:textId="77777777" w:rsidR="004112C7" w:rsidRPr="00682C57" w:rsidRDefault="004112C7">
            <w:pPr>
              <w:jc w:val="center"/>
              <w:rPr>
                <w:rFonts w:eastAsia="Times New Roman" w:cstheme="minorHAnsi"/>
                <w:color w:val="000000"/>
              </w:rPr>
            </w:pPr>
            <w:r w:rsidRPr="00682C57">
              <w:rPr>
                <w:rFonts w:cstheme="minorHAnsi"/>
                <w:color w:val="000000"/>
              </w:rPr>
              <w:t xml:space="preserve">Elaborer et/ou </w:t>
            </w:r>
            <w:proofErr w:type="gramStart"/>
            <w:r w:rsidRPr="00682C57">
              <w:rPr>
                <w:rFonts w:cstheme="minorHAnsi"/>
                <w:color w:val="000000"/>
              </w:rPr>
              <w:t>dispenser  l’enseignement</w:t>
            </w:r>
            <w:proofErr w:type="gramEnd"/>
            <w:r w:rsidRPr="00682C57">
              <w:rPr>
                <w:rFonts w:cstheme="minorHAnsi"/>
                <w:color w:val="000000"/>
              </w:rPr>
              <w:t xml:space="preserve"> particulier</w:t>
            </w:r>
          </w:p>
        </w:tc>
      </w:tr>
    </w:tbl>
    <w:p w14:paraId="24D931FF" w14:textId="77777777" w:rsidR="004112C7" w:rsidRPr="00682C57" w:rsidRDefault="004112C7" w:rsidP="004112C7">
      <w:pPr>
        <w:rPr>
          <w:rFonts w:cstheme="minorHAnsi"/>
          <w:u w:val="single"/>
        </w:rPr>
      </w:pPr>
    </w:p>
    <w:tbl>
      <w:tblPr>
        <w:tblW w:w="4680" w:type="dxa"/>
        <w:tblInd w:w="56" w:type="dxa"/>
        <w:tblCellMar>
          <w:left w:w="70" w:type="dxa"/>
          <w:right w:w="70" w:type="dxa"/>
        </w:tblCellMar>
        <w:tblLook w:val="04A0" w:firstRow="1" w:lastRow="0" w:firstColumn="1" w:lastColumn="0" w:noHBand="0" w:noVBand="1"/>
      </w:tblPr>
      <w:tblGrid>
        <w:gridCol w:w="2020"/>
        <w:gridCol w:w="640"/>
        <w:gridCol w:w="2020"/>
        <w:gridCol w:w="146"/>
      </w:tblGrid>
      <w:tr w:rsidR="004112C7" w:rsidRPr="00682C57" w14:paraId="1EB8AE70" w14:textId="77777777" w:rsidTr="004112C7">
        <w:trPr>
          <w:gridAfter w:val="1"/>
          <w:trHeight w:val="630"/>
        </w:trPr>
        <w:tc>
          <w:tcPr>
            <w:tcW w:w="2020" w:type="dxa"/>
            <w:vMerge w:val="restart"/>
            <w:tcBorders>
              <w:top w:val="single" w:sz="8" w:space="0" w:color="auto"/>
              <w:left w:val="single" w:sz="8" w:space="0" w:color="auto"/>
              <w:bottom w:val="single" w:sz="8" w:space="0" w:color="000000"/>
              <w:right w:val="single" w:sz="8" w:space="0" w:color="auto"/>
            </w:tcBorders>
            <w:shd w:val="clear" w:color="auto" w:fill="0000FF"/>
            <w:vAlign w:val="center"/>
            <w:hideMark/>
          </w:tcPr>
          <w:p w14:paraId="3B5FD77B" w14:textId="77777777" w:rsidR="004112C7" w:rsidRPr="00682C57" w:rsidRDefault="004112C7">
            <w:pPr>
              <w:jc w:val="center"/>
              <w:rPr>
                <w:rFonts w:cstheme="minorHAnsi"/>
                <w:b/>
                <w:bCs/>
                <w:color w:val="FFFFFF"/>
              </w:rPr>
            </w:pPr>
            <w:r w:rsidRPr="00682C57">
              <w:rPr>
                <w:rFonts w:cstheme="minorHAnsi"/>
                <w:b/>
                <w:bCs/>
                <w:color w:val="FFFFFF"/>
              </w:rPr>
              <w:t>Assistant(e) informatique A</w:t>
            </w:r>
          </w:p>
          <w:p w14:paraId="66DA6D56" w14:textId="77777777" w:rsidR="004112C7" w:rsidRPr="00682C57" w:rsidRDefault="004112C7">
            <w:pPr>
              <w:jc w:val="center"/>
              <w:rPr>
                <w:rFonts w:cstheme="minorHAnsi"/>
                <w:b/>
                <w:bCs/>
                <w:color w:val="FFFFFF"/>
              </w:rPr>
            </w:pPr>
            <w:r w:rsidRPr="00682C57">
              <w:rPr>
                <w:rFonts w:cstheme="minorHAnsi"/>
                <w:b/>
                <w:bCs/>
                <w:color w:val="FFFFFF"/>
              </w:rPr>
              <w:t xml:space="preserve">Echelle 6 </w:t>
            </w:r>
          </w:p>
        </w:tc>
        <w:tc>
          <w:tcPr>
            <w:tcW w:w="640" w:type="dxa"/>
            <w:vMerge w:val="restart"/>
            <w:tcBorders>
              <w:top w:val="nil"/>
              <w:left w:val="single" w:sz="8" w:space="0" w:color="auto"/>
              <w:bottom w:val="nil"/>
              <w:right w:val="single" w:sz="8" w:space="0" w:color="auto"/>
            </w:tcBorders>
            <w:noWrap/>
            <w:vAlign w:val="bottom"/>
            <w:hideMark/>
          </w:tcPr>
          <w:p w14:paraId="64A16C68" w14:textId="77777777" w:rsidR="004112C7" w:rsidRPr="00682C57" w:rsidRDefault="004112C7">
            <w:pPr>
              <w:rPr>
                <w:rFonts w:cstheme="minorHAnsi"/>
                <w:color w:val="000000"/>
              </w:rPr>
            </w:pPr>
            <w:r w:rsidRPr="00682C57">
              <w:rPr>
                <w:rFonts w:cstheme="minorHAnsi"/>
                <w:color w:val="000000"/>
              </w:rPr>
              <w:t> </w:t>
            </w:r>
          </w:p>
        </w:tc>
        <w:tc>
          <w:tcPr>
            <w:tcW w:w="2020" w:type="dxa"/>
            <w:vMerge w:val="restart"/>
            <w:tcBorders>
              <w:top w:val="single" w:sz="8" w:space="0" w:color="auto"/>
              <w:left w:val="single" w:sz="8" w:space="0" w:color="auto"/>
              <w:bottom w:val="single" w:sz="8" w:space="0" w:color="000000"/>
              <w:right w:val="single" w:sz="8" w:space="0" w:color="auto"/>
            </w:tcBorders>
            <w:shd w:val="clear" w:color="auto" w:fill="0000FF"/>
            <w:vAlign w:val="center"/>
            <w:hideMark/>
          </w:tcPr>
          <w:p w14:paraId="1FC8CEC4" w14:textId="77777777" w:rsidR="004112C7" w:rsidRPr="00682C57" w:rsidRDefault="004112C7">
            <w:pPr>
              <w:jc w:val="center"/>
              <w:rPr>
                <w:rFonts w:cstheme="minorHAnsi"/>
                <w:b/>
                <w:bCs/>
                <w:color w:val="FFFFFF"/>
              </w:rPr>
            </w:pPr>
            <w:r w:rsidRPr="00682C57">
              <w:rPr>
                <w:rFonts w:cstheme="minorHAnsi"/>
                <w:b/>
                <w:bCs/>
                <w:color w:val="FFFFFF"/>
              </w:rPr>
              <w:t>Assistant(e) informatique B</w:t>
            </w:r>
          </w:p>
          <w:p w14:paraId="75B0E7C7" w14:textId="77777777" w:rsidR="004112C7" w:rsidRPr="00682C57" w:rsidRDefault="004112C7">
            <w:pPr>
              <w:jc w:val="center"/>
              <w:rPr>
                <w:rFonts w:cstheme="minorHAnsi"/>
                <w:b/>
                <w:bCs/>
                <w:color w:val="FFFFFF"/>
              </w:rPr>
            </w:pPr>
            <w:r w:rsidRPr="00682C57">
              <w:rPr>
                <w:rFonts w:cstheme="minorHAnsi"/>
                <w:b/>
                <w:bCs/>
                <w:color w:val="FFFFFF"/>
              </w:rPr>
              <w:t xml:space="preserve">Echelle 7 </w:t>
            </w:r>
          </w:p>
        </w:tc>
      </w:tr>
      <w:tr w:rsidR="004112C7" w:rsidRPr="00682C57" w14:paraId="39D5CE1F" w14:textId="77777777" w:rsidTr="004112C7">
        <w:trPr>
          <w:trHeight w:val="517"/>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2E08BCF4" w14:textId="77777777" w:rsidR="004112C7" w:rsidRPr="00682C57" w:rsidRDefault="004112C7">
            <w:pPr>
              <w:rPr>
                <w:rFonts w:eastAsia="Times New Roman" w:cstheme="minorHAnsi"/>
                <w:b/>
                <w:bCs/>
                <w:color w:val="FFFFFF"/>
              </w:rPr>
            </w:pPr>
          </w:p>
        </w:tc>
        <w:tc>
          <w:tcPr>
            <w:tcW w:w="0" w:type="auto"/>
            <w:vMerge/>
            <w:tcBorders>
              <w:top w:val="nil"/>
              <w:left w:val="single" w:sz="8" w:space="0" w:color="auto"/>
              <w:bottom w:val="nil"/>
              <w:right w:val="single" w:sz="8" w:space="0" w:color="auto"/>
            </w:tcBorders>
            <w:vAlign w:val="center"/>
            <w:hideMark/>
          </w:tcPr>
          <w:p w14:paraId="2045B44F" w14:textId="77777777" w:rsidR="004112C7" w:rsidRPr="00682C57" w:rsidRDefault="004112C7">
            <w:pPr>
              <w:rPr>
                <w:rFonts w:eastAsia="Times New Roman"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D23021B" w14:textId="77777777" w:rsidR="004112C7" w:rsidRPr="00682C57" w:rsidRDefault="004112C7">
            <w:pPr>
              <w:rPr>
                <w:rFonts w:eastAsia="Times New Roman" w:cstheme="minorHAnsi"/>
                <w:b/>
                <w:bCs/>
                <w:color w:val="FFFFFF"/>
              </w:rPr>
            </w:pPr>
          </w:p>
        </w:tc>
        <w:tc>
          <w:tcPr>
            <w:tcW w:w="0" w:type="auto"/>
            <w:vAlign w:val="center"/>
            <w:hideMark/>
          </w:tcPr>
          <w:p w14:paraId="3314A39F" w14:textId="77777777" w:rsidR="004112C7" w:rsidRPr="00682C57" w:rsidRDefault="004112C7">
            <w:pPr>
              <w:rPr>
                <w:rFonts w:cstheme="minorHAnsi"/>
                <w:b/>
                <w:bCs/>
                <w:color w:val="FFFFFF"/>
              </w:rPr>
            </w:pPr>
          </w:p>
        </w:tc>
      </w:tr>
      <w:tr w:rsidR="004112C7" w:rsidRPr="00682C57" w14:paraId="1F1747A5" w14:textId="77777777" w:rsidTr="004112C7">
        <w:trPr>
          <w:trHeight w:val="315"/>
        </w:trPr>
        <w:tc>
          <w:tcPr>
            <w:tcW w:w="2020" w:type="dxa"/>
            <w:tcBorders>
              <w:top w:val="nil"/>
              <w:left w:val="nil"/>
              <w:bottom w:val="single" w:sz="8" w:space="0" w:color="auto"/>
              <w:right w:val="nil"/>
            </w:tcBorders>
            <w:vAlign w:val="center"/>
            <w:hideMark/>
          </w:tcPr>
          <w:p w14:paraId="5A51606A" w14:textId="77777777" w:rsidR="004112C7" w:rsidRPr="00682C57" w:rsidRDefault="004112C7">
            <w:pPr>
              <w:jc w:val="center"/>
              <w:rPr>
                <w:rFonts w:eastAsia="Times New Roman" w:cstheme="minorHAnsi"/>
                <w:b/>
                <w:bCs/>
                <w:color w:val="FFFFFF"/>
              </w:rPr>
            </w:pPr>
            <w:r w:rsidRPr="00682C57">
              <w:rPr>
                <w:rFonts w:cstheme="minorHAnsi"/>
                <w:b/>
                <w:bCs/>
                <w:color w:val="FFFFFF"/>
              </w:rPr>
              <w:t> </w:t>
            </w:r>
          </w:p>
        </w:tc>
        <w:tc>
          <w:tcPr>
            <w:tcW w:w="640" w:type="dxa"/>
            <w:noWrap/>
            <w:vAlign w:val="bottom"/>
            <w:hideMark/>
          </w:tcPr>
          <w:p w14:paraId="7EECA496" w14:textId="77777777" w:rsidR="004112C7" w:rsidRPr="00682C57" w:rsidRDefault="004112C7">
            <w:pPr>
              <w:rPr>
                <w:rFonts w:cstheme="minorHAnsi"/>
                <w:b/>
                <w:bCs/>
                <w:color w:val="FFFFFF"/>
              </w:rPr>
            </w:pPr>
          </w:p>
        </w:tc>
        <w:tc>
          <w:tcPr>
            <w:tcW w:w="2020" w:type="dxa"/>
            <w:vAlign w:val="center"/>
            <w:hideMark/>
          </w:tcPr>
          <w:p w14:paraId="577305C7" w14:textId="77777777" w:rsidR="004112C7" w:rsidRPr="00682C57" w:rsidRDefault="004112C7">
            <w:pPr>
              <w:jc w:val="center"/>
              <w:rPr>
                <w:rFonts w:eastAsia="Times New Roman" w:cstheme="minorHAnsi"/>
                <w:b/>
                <w:bCs/>
                <w:color w:val="FFFFFF"/>
              </w:rPr>
            </w:pPr>
            <w:r w:rsidRPr="00682C57">
              <w:rPr>
                <w:rFonts w:cstheme="minorHAnsi"/>
                <w:b/>
                <w:bCs/>
                <w:color w:val="FFFFFF"/>
              </w:rPr>
              <w:t> </w:t>
            </w:r>
          </w:p>
        </w:tc>
        <w:tc>
          <w:tcPr>
            <w:tcW w:w="0" w:type="auto"/>
            <w:vAlign w:val="center"/>
            <w:hideMark/>
          </w:tcPr>
          <w:p w14:paraId="72B183B9" w14:textId="77777777" w:rsidR="004112C7" w:rsidRPr="00682C57" w:rsidRDefault="004112C7">
            <w:pPr>
              <w:rPr>
                <w:rFonts w:eastAsiaTheme="minorHAnsi" w:cstheme="minorHAnsi"/>
              </w:rPr>
            </w:pPr>
          </w:p>
        </w:tc>
      </w:tr>
      <w:tr w:rsidR="004112C7" w:rsidRPr="00682C57" w14:paraId="462C8532" w14:textId="77777777" w:rsidTr="004112C7">
        <w:trPr>
          <w:trHeight w:val="975"/>
        </w:trPr>
        <w:tc>
          <w:tcPr>
            <w:tcW w:w="2020" w:type="dxa"/>
            <w:vMerge w:val="restart"/>
            <w:tcBorders>
              <w:top w:val="nil"/>
              <w:left w:val="single" w:sz="8" w:space="0" w:color="auto"/>
              <w:bottom w:val="single" w:sz="8" w:space="0" w:color="000000"/>
              <w:right w:val="single" w:sz="8" w:space="0" w:color="auto"/>
            </w:tcBorders>
            <w:shd w:val="clear" w:color="auto" w:fill="CCFFCC"/>
            <w:vAlign w:val="center"/>
            <w:hideMark/>
          </w:tcPr>
          <w:p w14:paraId="5B244D19" w14:textId="77777777" w:rsidR="004112C7" w:rsidRPr="00682C57" w:rsidRDefault="004112C7">
            <w:pPr>
              <w:jc w:val="center"/>
              <w:rPr>
                <w:rFonts w:cstheme="minorHAnsi"/>
                <w:color w:val="000000"/>
              </w:rPr>
            </w:pPr>
            <w:r w:rsidRPr="00682C57">
              <w:rPr>
                <w:rFonts w:cstheme="minorHAnsi"/>
                <w:color w:val="000000"/>
              </w:rPr>
              <w:t>Identifier le besoin</w:t>
            </w:r>
          </w:p>
        </w:tc>
        <w:tc>
          <w:tcPr>
            <w:tcW w:w="640" w:type="dxa"/>
            <w:vMerge w:val="restart"/>
            <w:tcBorders>
              <w:top w:val="nil"/>
              <w:left w:val="single" w:sz="8" w:space="0" w:color="auto"/>
              <w:bottom w:val="nil"/>
              <w:right w:val="nil"/>
            </w:tcBorders>
            <w:noWrap/>
            <w:vAlign w:val="bottom"/>
            <w:hideMark/>
          </w:tcPr>
          <w:p w14:paraId="1AAE8EDA" w14:textId="77777777" w:rsidR="004112C7" w:rsidRPr="00682C57" w:rsidRDefault="004112C7">
            <w:pPr>
              <w:rPr>
                <w:rFonts w:cstheme="minorHAnsi"/>
                <w:color w:val="000000"/>
              </w:rPr>
            </w:pPr>
            <w:r w:rsidRPr="00682C57">
              <w:rPr>
                <w:rFonts w:cstheme="minorHAnsi"/>
                <w:color w:val="000000"/>
              </w:rPr>
              <w:t> </w:t>
            </w:r>
          </w:p>
        </w:tc>
        <w:tc>
          <w:tcPr>
            <w:tcW w:w="2020"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35AB01B6" w14:textId="77777777" w:rsidR="004112C7" w:rsidRPr="00682C57" w:rsidRDefault="004112C7">
            <w:pPr>
              <w:jc w:val="center"/>
              <w:rPr>
                <w:rFonts w:cstheme="minorHAnsi"/>
                <w:bCs/>
                <w:color w:val="000000"/>
              </w:rPr>
            </w:pPr>
            <w:r w:rsidRPr="00682C57">
              <w:rPr>
                <w:rFonts w:cstheme="minorHAnsi"/>
                <w:bCs/>
                <w:color w:val="000000"/>
              </w:rPr>
              <w:t>Assistant(e) informatique</w:t>
            </w:r>
          </w:p>
          <w:p w14:paraId="7C6D65A6" w14:textId="77777777" w:rsidR="004112C7" w:rsidRPr="00682C57" w:rsidRDefault="004112C7">
            <w:pPr>
              <w:jc w:val="center"/>
              <w:rPr>
                <w:rFonts w:cstheme="minorHAnsi"/>
                <w:bCs/>
                <w:color w:val="000000"/>
              </w:rPr>
            </w:pPr>
            <w:r w:rsidRPr="00682C57">
              <w:rPr>
                <w:rFonts w:cstheme="minorHAnsi"/>
                <w:bCs/>
                <w:color w:val="000000"/>
              </w:rPr>
              <w:t>A</w:t>
            </w:r>
          </w:p>
          <w:p w14:paraId="0BE19CE6" w14:textId="77777777" w:rsidR="004112C7" w:rsidRPr="00682C57" w:rsidRDefault="004112C7">
            <w:pPr>
              <w:jc w:val="center"/>
              <w:rPr>
                <w:rFonts w:cstheme="minorHAnsi"/>
                <w:b/>
                <w:bCs/>
                <w:color w:val="000000"/>
              </w:rPr>
            </w:pPr>
            <w:r w:rsidRPr="00682C57">
              <w:rPr>
                <w:rFonts w:cstheme="minorHAnsi"/>
                <w:b/>
                <w:bCs/>
                <w:color w:val="000000"/>
              </w:rPr>
              <w:br/>
            </w:r>
          </w:p>
        </w:tc>
        <w:tc>
          <w:tcPr>
            <w:tcW w:w="0" w:type="auto"/>
            <w:vAlign w:val="center"/>
            <w:hideMark/>
          </w:tcPr>
          <w:p w14:paraId="694CE650" w14:textId="77777777" w:rsidR="004112C7" w:rsidRPr="00682C57" w:rsidRDefault="004112C7">
            <w:pPr>
              <w:rPr>
                <w:rFonts w:eastAsiaTheme="minorHAnsi" w:cstheme="minorHAnsi"/>
              </w:rPr>
            </w:pPr>
          </w:p>
        </w:tc>
      </w:tr>
      <w:tr w:rsidR="004112C7" w:rsidRPr="00682C57" w14:paraId="0EBBA7B0" w14:textId="77777777" w:rsidTr="004112C7">
        <w:trPr>
          <w:trHeight w:val="517"/>
        </w:trPr>
        <w:tc>
          <w:tcPr>
            <w:tcW w:w="0" w:type="auto"/>
            <w:vMerge/>
            <w:tcBorders>
              <w:top w:val="nil"/>
              <w:left w:val="single" w:sz="8" w:space="0" w:color="auto"/>
              <w:bottom w:val="single" w:sz="8" w:space="0" w:color="000000"/>
              <w:right w:val="single" w:sz="8" w:space="0" w:color="auto"/>
            </w:tcBorders>
            <w:vAlign w:val="center"/>
            <w:hideMark/>
          </w:tcPr>
          <w:p w14:paraId="34FEABDA" w14:textId="77777777" w:rsidR="004112C7" w:rsidRPr="00682C57" w:rsidRDefault="004112C7">
            <w:pPr>
              <w:rPr>
                <w:rFonts w:eastAsia="Times New Roman" w:cstheme="minorHAnsi"/>
                <w:color w:val="000000"/>
              </w:rPr>
            </w:pPr>
          </w:p>
        </w:tc>
        <w:tc>
          <w:tcPr>
            <w:tcW w:w="0" w:type="auto"/>
            <w:vMerge/>
            <w:tcBorders>
              <w:top w:val="nil"/>
              <w:left w:val="single" w:sz="8" w:space="0" w:color="auto"/>
              <w:bottom w:val="nil"/>
              <w:right w:val="nil"/>
            </w:tcBorders>
            <w:vAlign w:val="center"/>
            <w:hideMark/>
          </w:tcPr>
          <w:p w14:paraId="2913981F" w14:textId="77777777" w:rsidR="004112C7" w:rsidRPr="00682C57" w:rsidRDefault="004112C7">
            <w:pPr>
              <w:rPr>
                <w:rFonts w:eastAsia="Times New Roman"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FBFB380" w14:textId="77777777" w:rsidR="004112C7" w:rsidRPr="00682C57" w:rsidRDefault="004112C7">
            <w:pPr>
              <w:rPr>
                <w:rFonts w:eastAsia="Times New Roman" w:cstheme="minorHAnsi"/>
                <w:b/>
                <w:bCs/>
                <w:color w:val="000000"/>
              </w:rPr>
            </w:pPr>
          </w:p>
        </w:tc>
        <w:tc>
          <w:tcPr>
            <w:tcW w:w="0" w:type="auto"/>
            <w:vAlign w:val="center"/>
            <w:hideMark/>
          </w:tcPr>
          <w:p w14:paraId="28563854" w14:textId="77777777" w:rsidR="004112C7" w:rsidRPr="00682C57" w:rsidRDefault="004112C7">
            <w:pPr>
              <w:rPr>
                <w:rFonts w:cstheme="minorHAnsi"/>
                <w:b/>
                <w:bCs/>
                <w:color w:val="000000"/>
              </w:rPr>
            </w:pPr>
          </w:p>
        </w:tc>
      </w:tr>
      <w:tr w:rsidR="004112C7" w:rsidRPr="00682C57" w14:paraId="6307520A" w14:textId="77777777" w:rsidTr="004112C7">
        <w:trPr>
          <w:trHeight w:val="315"/>
        </w:trPr>
        <w:tc>
          <w:tcPr>
            <w:tcW w:w="2020" w:type="dxa"/>
            <w:tcBorders>
              <w:top w:val="nil"/>
              <w:left w:val="nil"/>
              <w:bottom w:val="single" w:sz="8" w:space="0" w:color="auto"/>
              <w:right w:val="nil"/>
            </w:tcBorders>
            <w:vAlign w:val="bottom"/>
            <w:hideMark/>
          </w:tcPr>
          <w:p w14:paraId="501CD51E" w14:textId="77777777" w:rsidR="004112C7" w:rsidRPr="00682C57" w:rsidRDefault="004112C7">
            <w:pPr>
              <w:jc w:val="center"/>
              <w:rPr>
                <w:rFonts w:eastAsia="Times New Roman" w:cstheme="minorHAnsi"/>
                <w:color w:val="000000"/>
              </w:rPr>
            </w:pPr>
            <w:r w:rsidRPr="00682C57">
              <w:rPr>
                <w:rFonts w:cstheme="minorHAnsi"/>
                <w:color w:val="000000"/>
              </w:rPr>
              <w:t> </w:t>
            </w:r>
          </w:p>
        </w:tc>
        <w:tc>
          <w:tcPr>
            <w:tcW w:w="640" w:type="dxa"/>
            <w:noWrap/>
            <w:vAlign w:val="bottom"/>
            <w:hideMark/>
          </w:tcPr>
          <w:p w14:paraId="7D28B2FE"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1D67A4F9" w14:textId="77777777" w:rsidR="004112C7" w:rsidRPr="00682C57" w:rsidRDefault="004112C7">
            <w:pPr>
              <w:rPr>
                <w:rFonts w:eastAsia="Times New Roman" w:cstheme="minorHAnsi"/>
                <w:b/>
                <w:bCs/>
                <w:color w:val="000000"/>
              </w:rPr>
            </w:pPr>
          </w:p>
        </w:tc>
        <w:tc>
          <w:tcPr>
            <w:tcW w:w="0" w:type="auto"/>
            <w:vAlign w:val="center"/>
            <w:hideMark/>
          </w:tcPr>
          <w:p w14:paraId="2C30B11C" w14:textId="77777777" w:rsidR="004112C7" w:rsidRPr="00682C57" w:rsidRDefault="004112C7">
            <w:pPr>
              <w:rPr>
                <w:rFonts w:eastAsiaTheme="minorHAnsi" w:cstheme="minorHAnsi"/>
              </w:rPr>
            </w:pPr>
          </w:p>
        </w:tc>
      </w:tr>
      <w:tr w:rsidR="004112C7" w:rsidRPr="00682C57" w14:paraId="666E225A" w14:textId="77777777" w:rsidTr="004112C7">
        <w:trPr>
          <w:trHeight w:val="540"/>
        </w:trPr>
        <w:tc>
          <w:tcPr>
            <w:tcW w:w="2020" w:type="dxa"/>
            <w:tcBorders>
              <w:top w:val="nil"/>
              <w:left w:val="single" w:sz="8" w:space="0" w:color="auto"/>
              <w:bottom w:val="single" w:sz="8" w:space="0" w:color="auto"/>
              <w:right w:val="single" w:sz="8" w:space="0" w:color="auto"/>
            </w:tcBorders>
            <w:shd w:val="clear" w:color="auto" w:fill="CCFFCC"/>
            <w:vAlign w:val="bottom"/>
            <w:hideMark/>
          </w:tcPr>
          <w:p w14:paraId="2AE345CA" w14:textId="77777777" w:rsidR="004112C7" w:rsidRPr="00682C57" w:rsidRDefault="004112C7">
            <w:pPr>
              <w:jc w:val="center"/>
              <w:rPr>
                <w:rFonts w:eastAsia="Times New Roman" w:cstheme="minorHAnsi"/>
                <w:color w:val="000000"/>
              </w:rPr>
            </w:pPr>
            <w:r w:rsidRPr="00682C57">
              <w:rPr>
                <w:rFonts w:cstheme="minorHAnsi"/>
                <w:color w:val="000000"/>
              </w:rPr>
              <w:t>Installer et configurer le matériel informatique</w:t>
            </w:r>
          </w:p>
        </w:tc>
        <w:tc>
          <w:tcPr>
            <w:tcW w:w="640" w:type="dxa"/>
            <w:noWrap/>
            <w:vAlign w:val="bottom"/>
            <w:hideMark/>
          </w:tcPr>
          <w:p w14:paraId="6BF92F65"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19C2DCD" w14:textId="77777777" w:rsidR="004112C7" w:rsidRPr="00682C57" w:rsidRDefault="004112C7">
            <w:pPr>
              <w:rPr>
                <w:rFonts w:eastAsia="Times New Roman" w:cstheme="minorHAnsi"/>
                <w:b/>
                <w:bCs/>
                <w:color w:val="000000"/>
              </w:rPr>
            </w:pPr>
          </w:p>
        </w:tc>
        <w:tc>
          <w:tcPr>
            <w:tcW w:w="0" w:type="auto"/>
            <w:vAlign w:val="center"/>
            <w:hideMark/>
          </w:tcPr>
          <w:p w14:paraId="6F95F1E7" w14:textId="77777777" w:rsidR="004112C7" w:rsidRPr="00682C57" w:rsidRDefault="004112C7">
            <w:pPr>
              <w:rPr>
                <w:rFonts w:eastAsiaTheme="minorHAnsi" w:cstheme="minorHAnsi"/>
              </w:rPr>
            </w:pPr>
          </w:p>
        </w:tc>
      </w:tr>
      <w:tr w:rsidR="004112C7" w:rsidRPr="00682C57" w14:paraId="3D9E9F42" w14:textId="77777777" w:rsidTr="004112C7">
        <w:trPr>
          <w:trHeight w:val="315"/>
        </w:trPr>
        <w:tc>
          <w:tcPr>
            <w:tcW w:w="2020" w:type="dxa"/>
            <w:tcBorders>
              <w:top w:val="nil"/>
              <w:left w:val="nil"/>
              <w:bottom w:val="single" w:sz="8" w:space="0" w:color="auto"/>
              <w:right w:val="nil"/>
            </w:tcBorders>
            <w:vAlign w:val="bottom"/>
            <w:hideMark/>
          </w:tcPr>
          <w:p w14:paraId="2A28C537" w14:textId="77777777" w:rsidR="004112C7" w:rsidRPr="00682C57" w:rsidRDefault="004112C7">
            <w:pPr>
              <w:jc w:val="center"/>
              <w:rPr>
                <w:rFonts w:eastAsia="Times New Roman" w:cstheme="minorHAnsi"/>
                <w:color w:val="000000"/>
              </w:rPr>
            </w:pPr>
            <w:r w:rsidRPr="00682C57">
              <w:rPr>
                <w:rFonts w:cstheme="minorHAnsi"/>
                <w:color w:val="000000"/>
              </w:rPr>
              <w:t> </w:t>
            </w:r>
          </w:p>
        </w:tc>
        <w:tc>
          <w:tcPr>
            <w:tcW w:w="640" w:type="dxa"/>
            <w:noWrap/>
            <w:vAlign w:val="bottom"/>
            <w:hideMark/>
          </w:tcPr>
          <w:p w14:paraId="7922A5BF"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413D7743" w14:textId="77777777" w:rsidR="004112C7" w:rsidRPr="00682C57" w:rsidRDefault="004112C7">
            <w:pPr>
              <w:rPr>
                <w:rFonts w:eastAsia="Times New Roman" w:cstheme="minorHAnsi"/>
                <w:b/>
                <w:bCs/>
                <w:color w:val="000000"/>
              </w:rPr>
            </w:pPr>
          </w:p>
        </w:tc>
        <w:tc>
          <w:tcPr>
            <w:tcW w:w="0" w:type="auto"/>
            <w:vAlign w:val="center"/>
            <w:hideMark/>
          </w:tcPr>
          <w:p w14:paraId="6E152E50" w14:textId="77777777" w:rsidR="004112C7" w:rsidRPr="00682C57" w:rsidRDefault="004112C7">
            <w:pPr>
              <w:rPr>
                <w:rFonts w:eastAsiaTheme="minorHAnsi" w:cstheme="minorHAnsi"/>
              </w:rPr>
            </w:pPr>
          </w:p>
        </w:tc>
      </w:tr>
      <w:tr w:rsidR="004112C7" w:rsidRPr="00682C57" w14:paraId="0E80F2D0" w14:textId="77777777" w:rsidTr="004112C7">
        <w:trPr>
          <w:trHeight w:val="540"/>
        </w:trPr>
        <w:tc>
          <w:tcPr>
            <w:tcW w:w="2020" w:type="dxa"/>
            <w:tcBorders>
              <w:top w:val="nil"/>
              <w:left w:val="single" w:sz="8" w:space="0" w:color="auto"/>
              <w:bottom w:val="single" w:sz="8" w:space="0" w:color="auto"/>
              <w:right w:val="single" w:sz="8" w:space="0" w:color="auto"/>
            </w:tcBorders>
            <w:shd w:val="clear" w:color="auto" w:fill="CCFFCC"/>
            <w:vAlign w:val="bottom"/>
            <w:hideMark/>
          </w:tcPr>
          <w:p w14:paraId="09508BE9" w14:textId="77777777" w:rsidR="004112C7" w:rsidRPr="00682C57" w:rsidRDefault="004112C7">
            <w:pPr>
              <w:jc w:val="center"/>
              <w:rPr>
                <w:rFonts w:eastAsia="Times New Roman" w:cstheme="minorHAnsi"/>
                <w:color w:val="000000"/>
              </w:rPr>
            </w:pPr>
            <w:r w:rsidRPr="00682C57">
              <w:rPr>
                <w:rFonts w:cstheme="minorHAnsi"/>
                <w:color w:val="000000"/>
              </w:rPr>
              <w:t>Intervenir sur une panne informatique</w:t>
            </w:r>
          </w:p>
        </w:tc>
        <w:tc>
          <w:tcPr>
            <w:tcW w:w="640" w:type="dxa"/>
            <w:noWrap/>
            <w:vAlign w:val="bottom"/>
            <w:hideMark/>
          </w:tcPr>
          <w:p w14:paraId="72141074"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6C835CB" w14:textId="77777777" w:rsidR="004112C7" w:rsidRPr="00682C57" w:rsidRDefault="004112C7">
            <w:pPr>
              <w:rPr>
                <w:rFonts w:eastAsia="Times New Roman" w:cstheme="minorHAnsi"/>
                <w:b/>
                <w:bCs/>
                <w:color w:val="000000"/>
              </w:rPr>
            </w:pPr>
          </w:p>
        </w:tc>
        <w:tc>
          <w:tcPr>
            <w:tcW w:w="0" w:type="auto"/>
            <w:vAlign w:val="center"/>
            <w:hideMark/>
          </w:tcPr>
          <w:p w14:paraId="49C465C4" w14:textId="77777777" w:rsidR="004112C7" w:rsidRPr="00682C57" w:rsidRDefault="004112C7">
            <w:pPr>
              <w:rPr>
                <w:rFonts w:eastAsiaTheme="minorHAnsi" w:cstheme="minorHAnsi"/>
              </w:rPr>
            </w:pPr>
          </w:p>
        </w:tc>
      </w:tr>
      <w:tr w:rsidR="004112C7" w:rsidRPr="00682C57" w14:paraId="6BCB493D" w14:textId="77777777" w:rsidTr="004112C7">
        <w:trPr>
          <w:trHeight w:val="315"/>
        </w:trPr>
        <w:tc>
          <w:tcPr>
            <w:tcW w:w="2020" w:type="dxa"/>
            <w:noWrap/>
            <w:vAlign w:val="bottom"/>
            <w:hideMark/>
          </w:tcPr>
          <w:p w14:paraId="03EFCA8A" w14:textId="77777777" w:rsidR="004112C7" w:rsidRPr="00682C57" w:rsidRDefault="004112C7">
            <w:pPr>
              <w:rPr>
                <w:rFonts w:eastAsiaTheme="minorHAnsi" w:cstheme="minorHAnsi"/>
              </w:rPr>
            </w:pPr>
          </w:p>
        </w:tc>
        <w:tc>
          <w:tcPr>
            <w:tcW w:w="640" w:type="dxa"/>
            <w:noWrap/>
            <w:vAlign w:val="bottom"/>
            <w:hideMark/>
          </w:tcPr>
          <w:p w14:paraId="2139D3B8" w14:textId="77777777" w:rsidR="004112C7" w:rsidRPr="00682C57" w:rsidRDefault="004112C7">
            <w:pPr>
              <w:rPr>
                <w:rFonts w:eastAsiaTheme="minorHAnsi" w:cstheme="minorHAnsi"/>
              </w:rPr>
            </w:pPr>
          </w:p>
        </w:tc>
        <w:tc>
          <w:tcPr>
            <w:tcW w:w="2020" w:type="dxa"/>
            <w:noWrap/>
            <w:vAlign w:val="bottom"/>
            <w:hideMark/>
          </w:tcPr>
          <w:p w14:paraId="427C0D8A" w14:textId="77777777" w:rsidR="004112C7" w:rsidRPr="00682C57" w:rsidRDefault="004112C7">
            <w:pPr>
              <w:rPr>
                <w:rFonts w:eastAsiaTheme="minorHAnsi" w:cstheme="minorHAnsi"/>
              </w:rPr>
            </w:pPr>
          </w:p>
        </w:tc>
        <w:tc>
          <w:tcPr>
            <w:tcW w:w="0" w:type="auto"/>
            <w:vAlign w:val="center"/>
            <w:hideMark/>
          </w:tcPr>
          <w:p w14:paraId="2C203CDA" w14:textId="77777777" w:rsidR="004112C7" w:rsidRPr="00682C57" w:rsidRDefault="004112C7">
            <w:pPr>
              <w:rPr>
                <w:rFonts w:eastAsiaTheme="minorHAnsi" w:cstheme="minorHAnsi"/>
              </w:rPr>
            </w:pPr>
          </w:p>
        </w:tc>
      </w:tr>
      <w:tr w:rsidR="004112C7" w:rsidRPr="00682C57" w14:paraId="608A725D" w14:textId="77777777" w:rsidTr="004112C7">
        <w:trPr>
          <w:trHeight w:val="795"/>
        </w:trPr>
        <w:tc>
          <w:tcPr>
            <w:tcW w:w="2020" w:type="dxa"/>
            <w:noWrap/>
            <w:vAlign w:val="bottom"/>
            <w:hideMark/>
          </w:tcPr>
          <w:p w14:paraId="70C5A563" w14:textId="77777777" w:rsidR="004112C7" w:rsidRPr="00682C57" w:rsidRDefault="004112C7">
            <w:pPr>
              <w:rPr>
                <w:rFonts w:eastAsiaTheme="minorHAnsi" w:cstheme="minorHAnsi"/>
              </w:rPr>
            </w:pPr>
          </w:p>
        </w:tc>
        <w:tc>
          <w:tcPr>
            <w:tcW w:w="640" w:type="dxa"/>
            <w:noWrap/>
            <w:vAlign w:val="bottom"/>
            <w:hideMark/>
          </w:tcPr>
          <w:p w14:paraId="6966CD75" w14:textId="77777777" w:rsidR="004112C7" w:rsidRPr="00682C57" w:rsidRDefault="004112C7">
            <w:pPr>
              <w:rPr>
                <w:rFonts w:eastAsiaTheme="minorHAnsi" w:cstheme="minorHAnsi"/>
              </w:rPr>
            </w:pPr>
          </w:p>
        </w:tc>
        <w:tc>
          <w:tcPr>
            <w:tcW w:w="2020" w:type="dxa"/>
            <w:tcBorders>
              <w:top w:val="single" w:sz="8" w:space="0" w:color="auto"/>
              <w:left w:val="single" w:sz="8" w:space="0" w:color="auto"/>
              <w:bottom w:val="single" w:sz="8" w:space="0" w:color="auto"/>
              <w:right w:val="single" w:sz="8" w:space="0" w:color="auto"/>
            </w:tcBorders>
            <w:shd w:val="clear" w:color="auto" w:fill="CCFFCC"/>
            <w:vAlign w:val="bottom"/>
            <w:hideMark/>
          </w:tcPr>
          <w:p w14:paraId="27E50382" w14:textId="77777777" w:rsidR="004112C7" w:rsidRPr="00682C57" w:rsidRDefault="004112C7">
            <w:pPr>
              <w:jc w:val="center"/>
              <w:rPr>
                <w:rFonts w:eastAsia="Times New Roman" w:cstheme="minorHAnsi"/>
                <w:color w:val="000000"/>
              </w:rPr>
            </w:pPr>
            <w:r w:rsidRPr="00682C57">
              <w:rPr>
                <w:rFonts w:cstheme="minorHAnsi"/>
                <w:color w:val="000000"/>
              </w:rPr>
              <w:t>Accompagner la personne dans le domaine informatique</w:t>
            </w:r>
          </w:p>
        </w:tc>
        <w:tc>
          <w:tcPr>
            <w:tcW w:w="0" w:type="auto"/>
            <w:vAlign w:val="center"/>
            <w:hideMark/>
          </w:tcPr>
          <w:p w14:paraId="17C44B53" w14:textId="77777777" w:rsidR="004112C7" w:rsidRPr="00682C57" w:rsidRDefault="004112C7">
            <w:pPr>
              <w:rPr>
                <w:rFonts w:eastAsiaTheme="minorHAnsi" w:cstheme="minorHAnsi"/>
              </w:rPr>
            </w:pPr>
          </w:p>
        </w:tc>
      </w:tr>
    </w:tbl>
    <w:p w14:paraId="3A523101" w14:textId="77777777" w:rsidR="004112C7" w:rsidRPr="00682C57" w:rsidRDefault="004112C7" w:rsidP="004112C7">
      <w:pPr>
        <w:rPr>
          <w:rFonts w:eastAsia="Times New Roman" w:cstheme="minorHAnsi"/>
          <w:lang w:eastAsia="fr-FR"/>
        </w:rPr>
      </w:pPr>
    </w:p>
    <w:p w14:paraId="7E2EB752" w14:textId="77777777" w:rsidR="004112C7" w:rsidRPr="00682C57" w:rsidRDefault="004112C7" w:rsidP="004112C7">
      <w:pPr>
        <w:pBdr>
          <w:top w:val="single" w:sz="4" w:space="1" w:color="auto"/>
          <w:left w:val="single" w:sz="4" w:space="4" w:color="auto"/>
          <w:bottom w:val="single" w:sz="4" w:space="1" w:color="auto"/>
          <w:right w:val="single" w:sz="4" w:space="4" w:color="auto"/>
        </w:pBdr>
        <w:jc w:val="both"/>
        <w:rPr>
          <w:rFonts w:cstheme="minorHAnsi"/>
        </w:rPr>
      </w:pPr>
      <w:r w:rsidRPr="00682C57">
        <w:rPr>
          <w:rFonts w:cstheme="minorHAnsi"/>
        </w:rPr>
        <w:t>Description des emplois-repères appartenant au domaine « Environnement technique »</w:t>
      </w:r>
    </w:p>
    <w:p w14:paraId="613BBB53" w14:textId="77777777" w:rsidR="004112C7" w:rsidRPr="00682C57" w:rsidRDefault="004112C7" w:rsidP="004112C7">
      <w:pPr>
        <w:jc w:val="both"/>
        <w:rPr>
          <w:rFonts w:cstheme="minorHAnsi"/>
        </w:rPr>
      </w:pPr>
    </w:p>
    <w:p w14:paraId="4B8E46C7" w14:textId="77777777" w:rsidR="004112C7" w:rsidRPr="00682C57" w:rsidRDefault="004112C7" w:rsidP="004112C7">
      <w:pPr>
        <w:pBdr>
          <w:top w:val="single" w:sz="4" w:space="0" w:color="auto"/>
          <w:left w:val="single" w:sz="4" w:space="4" w:color="auto"/>
          <w:bottom w:val="single" w:sz="4" w:space="1" w:color="auto"/>
          <w:right w:val="single" w:sz="4" w:space="4" w:color="auto"/>
        </w:pBdr>
        <w:jc w:val="both"/>
        <w:rPr>
          <w:rFonts w:cstheme="minorHAnsi"/>
        </w:rPr>
      </w:pPr>
      <w:r w:rsidRPr="00682C57">
        <w:rPr>
          <w:rFonts w:cstheme="minorHAnsi"/>
        </w:rPr>
        <w:t>Emploi-repère :</w:t>
      </w:r>
      <w:r w:rsidRPr="00682C57">
        <w:rPr>
          <w:rFonts w:cstheme="minorHAnsi"/>
          <w:b/>
        </w:rPr>
        <w:t xml:space="preserve"> Accompagnateur(</w:t>
      </w:r>
      <w:proofErr w:type="spellStart"/>
      <w:r w:rsidRPr="00682C57">
        <w:rPr>
          <w:rFonts w:cstheme="minorHAnsi"/>
          <w:b/>
        </w:rPr>
        <w:t>rice</w:t>
      </w:r>
      <w:proofErr w:type="spellEnd"/>
      <w:r w:rsidRPr="00682C57">
        <w:rPr>
          <w:rFonts w:cstheme="minorHAnsi"/>
          <w:b/>
        </w:rPr>
        <w:t xml:space="preserve">) </w:t>
      </w:r>
      <w:r w:rsidRPr="00682C57">
        <w:rPr>
          <w:rFonts w:cstheme="minorHAnsi"/>
          <w:b/>
          <w:bCs/>
          <w:color w:val="FFFFFF"/>
        </w:rPr>
        <w:t>/ Personne de compagnie</w:t>
      </w:r>
    </w:p>
    <w:p w14:paraId="2C3E2227" w14:textId="77777777" w:rsidR="004112C7" w:rsidRPr="00682C57" w:rsidRDefault="004112C7" w:rsidP="004112C7">
      <w:pPr>
        <w:ind w:left="708"/>
        <w:jc w:val="both"/>
        <w:rPr>
          <w:rFonts w:cstheme="minorHAnsi"/>
          <w:u w:val="single"/>
        </w:rPr>
      </w:pPr>
    </w:p>
    <w:p w14:paraId="66B0EE2F" w14:textId="77777777" w:rsidR="004112C7" w:rsidRPr="00682C57" w:rsidRDefault="004112C7" w:rsidP="004112C7">
      <w:pPr>
        <w:jc w:val="both"/>
        <w:rPr>
          <w:rFonts w:cstheme="minorHAnsi"/>
        </w:rPr>
      </w:pPr>
      <w:r w:rsidRPr="00682C57">
        <w:rPr>
          <w:rFonts w:cstheme="minorHAnsi"/>
        </w:rPr>
        <w:t>Selon les consignes de l’employeur, les activités consistent principalement à :</w:t>
      </w:r>
    </w:p>
    <w:p w14:paraId="3AB9D3F6" w14:textId="78407DA4" w:rsidR="004112C7" w:rsidRPr="00682C57" w:rsidRDefault="003F73BB" w:rsidP="004112C7">
      <w:pPr>
        <w:jc w:val="both"/>
        <w:rPr>
          <w:rFonts w:cstheme="minorHAnsi"/>
        </w:rPr>
      </w:pPr>
      <w:proofErr w:type="gramStart"/>
      <w:r>
        <w:rPr>
          <w:rFonts w:cstheme="minorHAnsi"/>
          <w:b/>
        </w:rPr>
        <w:t>a</w:t>
      </w:r>
      <w:r w:rsidR="004112C7" w:rsidRPr="00682C57">
        <w:rPr>
          <w:rFonts w:cstheme="minorHAnsi"/>
          <w:b/>
        </w:rPr>
        <w:t>ccompagner</w:t>
      </w:r>
      <w:proofErr w:type="gramEnd"/>
      <w:r w:rsidR="004112C7" w:rsidRPr="00682C57">
        <w:rPr>
          <w:rFonts w:cstheme="minorHAnsi"/>
          <w:b/>
        </w:rPr>
        <w:t xml:space="preserve"> une personne adulte dans les activités de loisirs</w:t>
      </w:r>
      <w:r w:rsidR="004112C7" w:rsidRPr="00682C57">
        <w:rPr>
          <w:rFonts w:cstheme="minorHAnsi"/>
        </w:rPr>
        <w:t xml:space="preserve"> : par exemple aider, proposer à l’employeur la réalisation de tout ou partie de ses activités de loisirs à son domicile ou à l’extérieur (notamment des activités sociales, culturelles, de loisirs adaptées) </w:t>
      </w:r>
    </w:p>
    <w:p w14:paraId="060556F1" w14:textId="77777777" w:rsidR="004112C7" w:rsidRPr="00682C57" w:rsidRDefault="004112C7" w:rsidP="004112C7">
      <w:pPr>
        <w:rPr>
          <w:rFonts w:cstheme="minorHAnsi"/>
        </w:rPr>
      </w:pPr>
    </w:p>
    <w:p w14:paraId="15E51579" w14:textId="77777777" w:rsidR="004112C7" w:rsidRPr="00682C57" w:rsidRDefault="004112C7" w:rsidP="004112C7">
      <w:pPr>
        <w:pBdr>
          <w:top w:val="single" w:sz="4" w:space="1" w:color="auto"/>
          <w:left w:val="single" w:sz="4" w:space="4" w:color="auto"/>
          <w:bottom w:val="single" w:sz="4" w:space="1" w:color="auto"/>
          <w:right w:val="single" w:sz="4" w:space="4" w:color="auto"/>
        </w:pBdr>
        <w:jc w:val="both"/>
        <w:rPr>
          <w:rFonts w:cstheme="minorHAnsi"/>
        </w:rPr>
      </w:pPr>
      <w:r w:rsidRPr="00682C57">
        <w:rPr>
          <w:rFonts w:cstheme="minorHAnsi"/>
        </w:rPr>
        <w:t>Emploi-repère :</w:t>
      </w:r>
      <w:r w:rsidRPr="00682C57">
        <w:rPr>
          <w:rFonts w:cstheme="minorHAnsi"/>
          <w:b/>
        </w:rPr>
        <w:t xml:space="preserve"> Secrétaire particulier(ère)</w:t>
      </w:r>
    </w:p>
    <w:p w14:paraId="10758619" w14:textId="77777777" w:rsidR="004112C7" w:rsidRPr="00682C57" w:rsidRDefault="004112C7" w:rsidP="004112C7">
      <w:pPr>
        <w:ind w:left="708"/>
        <w:jc w:val="both"/>
        <w:rPr>
          <w:rFonts w:cstheme="minorHAnsi"/>
        </w:rPr>
      </w:pPr>
    </w:p>
    <w:p w14:paraId="07A616F9" w14:textId="77777777" w:rsidR="004112C7" w:rsidRPr="00682C57" w:rsidRDefault="004112C7" w:rsidP="004112C7">
      <w:pPr>
        <w:jc w:val="both"/>
        <w:rPr>
          <w:rFonts w:cstheme="minorHAnsi"/>
        </w:rPr>
      </w:pPr>
      <w:r w:rsidRPr="00682C57">
        <w:rPr>
          <w:rFonts w:cstheme="minorHAnsi"/>
        </w:rPr>
        <w:t>Selon les consignes de l’employeur, les activités consistent principalement à :</w:t>
      </w:r>
    </w:p>
    <w:p w14:paraId="6FC9BE25" w14:textId="52DC7571" w:rsidR="004112C7" w:rsidRPr="00682C57" w:rsidRDefault="003F73BB" w:rsidP="00C2202D">
      <w:pPr>
        <w:pStyle w:val="Paragraphedeliste"/>
        <w:numPr>
          <w:ilvl w:val="0"/>
          <w:numId w:val="61"/>
        </w:numPr>
        <w:spacing w:after="0" w:line="240" w:lineRule="auto"/>
        <w:jc w:val="both"/>
        <w:rPr>
          <w:rFonts w:cstheme="minorHAnsi"/>
        </w:rPr>
      </w:pPr>
      <w:proofErr w:type="gramStart"/>
      <w:r>
        <w:rPr>
          <w:rFonts w:cstheme="minorHAnsi"/>
          <w:b/>
          <w:color w:val="000000"/>
        </w:rPr>
        <w:t>r</w:t>
      </w:r>
      <w:r w:rsidR="004112C7" w:rsidRPr="00682C57">
        <w:rPr>
          <w:rFonts w:cstheme="minorHAnsi"/>
          <w:b/>
          <w:color w:val="000000"/>
        </w:rPr>
        <w:t>édiger</w:t>
      </w:r>
      <w:proofErr w:type="gramEnd"/>
      <w:r w:rsidR="004112C7" w:rsidRPr="00682C57">
        <w:rPr>
          <w:rFonts w:cstheme="minorHAnsi"/>
          <w:b/>
          <w:color w:val="000000"/>
        </w:rPr>
        <w:t xml:space="preserve"> des écrits, rechercher des documents</w:t>
      </w:r>
      <w:r w:rsidR="004112C7" w:rsidRPr="00682C57">
        <w:rPr>
          <w:rFonts w:cstheme="minorHAnsi"/>
        </w:rPr>
        <w:t xml:space="preserve"> : par exemple </w:t>
      </w:r>
      <w:r w:rsidR="004112C7" w:rsidRPr="00682C57">
        <w:rPr>
          <w:rFonts w:cstheme="minorHAnsi"/>
          <w:color w:val="000000"/>
        </w:rPr>
        <w:t xml:space="preserve">lettres, CV, courriels ou tout autre écrit </w:t>
      </w:r>
    </w:p>
    <w:p w14:paraId="2702BD37" w14:textId="7CE1A4BB" w:rsidR="004112C7" w:rsidRPr="00682C57" w:rsidRDefault="003F73BB" w:rsidP="00C2202D">
      <w:pPr>
        <w:pStyle w:val="Paragraphedeliste"/>
        <w:numPr>
          <w:ilvl w:val="0"/>
          <w:numId w:val="61"/>
        </w:numPr>
        <w:spacing w:after="0" w:line="240" w:lineRule="auto"/>
        <w:jc w:val="both"/>
        <w:rPr>
          <w:rFonts w:cstheme="minorHAnsi"/>
          <w:color w:val="000000"/>
        </w:rPr>
      </w:pPr>
      <w:proofErr w:type="gramStart"/>
      <w:r>
        <w:rPr>
          <w:rFonts w:cstheme="minorHAnsi"/>
          <w:b/>
          <w:color w:val="000000"/>
        </w:rPr>
        <w:t>r</w:t>
      </w:r>
      <w:r w:rsidR="004112C7" w:rsidRPr="00682C57">
        <w:rPr>
          <w:rFonts w:cstheme="minorHAnsi"/>
          <w:b/>
          <w:color w:val="000000"/>
        </w:rPr>
        <w:t>éaliser</w:t>
      </w:r>
      <w:proofErr w:type="gramEnd"/>
      <w:r w:rsidR="004112C7" w:rsidRPr="00682C57">
        <w:rPr>
          <w:rFonts w:cstheme="minorHAnsi"/>
          <w:color w:val="000000"/>
        </w:rPr>
        <w:t> :</w:t>
      </w:r>
    </w:p>
    <w:p w14:paraId="2F21A95E" w14:textId="77777777" w:rsidR="004112C7" w:rsidRPr="00682C57" w:rsidRDefault="004112C7" w:rsidP="004112C7">
      <w:pPr>
        <w:pStyle w:val="Paragraphedeliste"/>
        <w:jc w:val="both"/>
        <w:rPr>
          <w:rFonts w:cstheme="minorHAnsi"/>
          <w:b/>
          <w:color w:val="000000"/>
        </w:rPr>
      </w:pPr>
    </w:p>
    <w:p w14:paraId="396B5271" w14:textId="77777777" w:rsidR="004112C7" w:rsidRPr="00682C57" w:rsidRDefault="004112C7" w:rsidP="00C2202D">
      <w:pPr>
        <w:pStyle w:val="Paragraphedeliste"/>
        <w:numPr>
          <w:ilvl w:val="0"/>
          <w:numId w:val="63"/>
        </w:numPr>
        <w:spacing w:after="0" w:line="240" w:lineRule="auto"/>
        <w:jc w:val="both"/>
        <w:rPr>
          <w:rFonts w:cstheme="minorHAnsi"/>
        </w:rPr>
      </w:pPr>
      <w:proofErr w:type="gramStart"/>
      <w:r w:rsidRPr="00682C57">
        <w:rPr>
          <w:rFonts w:cstheme="minorHAnsi"/>
          <w:b/>
          <w:color w:val="000000"/>
        </w:rPr>
        <w:t>une</w:t>
      </w:r>
      <w:proofErr w:type="gramEnd"/>
      <w:r w:rsidRPr="00682C57">
        <w:rPr>
          <w:rFonts w:cstheme="minorHAnsi"/>
          <w:b/>
          <w:color w:val="000000"/>
        </w:rPr>
        <w:t xml:space="preserve"> assistance administrative</w:t>
      </w:r>
      <w:r w:rsidRPr="00682C57">
        <w:rPr>
          <w:rFonts w:cstheme="minorHAnsi"/>
          <w:color w:val="000000"/>
        </w:rPr>
        <w:t> :</w:t>
      </w:r>
      <w:r w:rsidRPr="00682C57">
        <w:rPr>
          <w:rFonts w:cstheme="minorHAnsi"/>
        </w:rPr>
        <w:t xml:space="preserve"> </w:t>
      </w:r>
      <w:r w:rsidRPr="00682C57">
        <w:rPr>
          <w:rFonts w:cstheme="minorHAnsi"/>
          <w:color w:val="000000"/>
        </w:rPr>
        <w:t>par exemple la gestion de l’agenda, la prise de rendez-vous, la réalisation du</w:t>
      </w:r>
      <w:r w:rsidRPr="00682C57">
        <w:rPr>
          <w:rFonts w:cstheme="minorHAnsi"/>
        </w:rPr>
        <w:t xml:space="preserve"> </w:t>
      </w:r>
      <w:r w:rsidRPr="00682C57">
        <w:rPr>
          <w:rFonts w:cstheme="minorHAnsi"/>
          <w:color w:val="000000"/>
        </w:rPr>
        <w:t xml:space="preserve">montage d’un dossier simple (demande de prise en charge, d’allocation,…), la rédaction d’un courrier administratif (URSSAF, impôts, retraite,…), la prise de notes </w:t>
      </w:r>
    </w:p>
    <w:p w14:paraId="654683FA" w14:textId="77777777" w:rsidR="004112C7" w:rsidRPr="00682C57" w:rsidRDefault="004112C7" w:rsidP="004112C7">
      <w:pPr>
        <w:pStyle w:val="Paragraphedeliste"/>
        <w:ind w:left="1428"/>
        <w:jc w:val="both"/>
        <w:rPr>
          <w:rFonts w:cstheme="minorHAnsi"/>
        </w:rPr>
      </w:pPr>
    </w:p>
    <w:p w14:paraId="5D42003C" w14:textId="77777777" w:rsidR="004112C7" w:rsidRPr="00682C57" w:rsidRDefault="004112C7" w:rsidP="00C2202D">
      <w:pPr>
        <w:pStyle w:val="Paragraphedeliste"/>
        <w:numPr>
          <w:ilvl w:val="0"/>
          <w:numId w:val="63"/>
        </w:numPr>
        <w:spacing w:after="0" w:line="240" w:lineRule="auto"/>
        <w:jc w:val="both"/>
        <w:rPr>
          <w:rFonts w:cstheme="minorHAnsi"/>
          <w:b/>
        </w:rPr>
      </w:pPr>
      <w:proofErr w:type="gramStart"/>
      <w:r w:rsidRPr="00682C57">
        <w:rPr>
          <w:rFonts w:cstheme="minorHAnsi"/>
          <w:b/>
          <w:color w:val="000000"/>
        </w:rPr>
        <w:t>une</w:t>
      </w:r>
      <w:proofErr w:type="gramEnd"/>
      <w:r w:rsidRPr="00682C57">
        <w:rPr>
          <w:rFonts w:cstheme="minorHAnsi"/>
          <w:b/>
          <w:color w:val="000000"/>
        </w:rPr>
        <w:t xml:space="preserve"> assistance à la gestion du budget familial</w:t>
      </w:r>
      <w:r w:rsidRPr="00682C57">
        <w:rPr>
          <w:rFonts w:cstheme="minorHAnsi"/>
          <w:color w:val="000000"/>
        </w:rPr>
        <w:t> : par exemple l’élaboration et le suivi du budget (hebdomadaire, mensuel), la réalisation d’un comparatif de devis</w:t>
      </w:r>
      <w:r w:rsidRPr="00682C57">
        <w:rPr>
          <w:rFonts w:cstheme="minorHAnsi"/>
          <w:b/>
        </w:rPr>
        <w:t xml:space="preserve"> </w:t>
      </w:r>
    </w:p>
    <w:p w14:paraId="480FE5A6" w14:textId="77777777" w:rsidR="004112C7" w:rsidRPr="00682C57" w:rsidRDefault="004112C7" w:rsidP="004112C7">
      <w:pPr>
        <w:jc w:val="both"/>
        <w:rPr>
          <w:rFonts w:cstheme="minorHAnsi"/>
          <w:b/>
        </w:rPr>
      </w:pPr>
    </w:p>
    <w:p w14:paraId="24E9E1B4" w14:textId="033573CB" w:rsidR="004112C7" w:rsidRPr="00682C57" w:rsidRDefault="004112C7" w:rsidP="004112C7">
      <w:pPr>
        <w:jc w:val="both"/>
        <w:rPr>
          <w:rFonts w:cstheme="minorHAnsi"/>
          <w:color w:val="000000"/>
        </w:rPr>
      </w:pPr>
      <w:r w:rsidRPr="00682C57">
        <w:rPr>
          <w:rFonts w:cstheme="minorHAnsi"/>
          <w:color w:val="000000"/>
        </w:rPr>
        <w:t>Dans le cadre de l’ensemble des activités décrites ci-dessus, il peut être demandé au secrétaire particulier de sauvegarder, classer et archiver tous les documents selon les consignes de l’employeur.</w:t>
      </w:r>
    </w:p>
    <w:p w14:paraId="12250AB4" w14:textId="77777777" w:rsidR="00BC654E" w:rsidRPr="00682C57" w:rsidRDefault="00BC654E" w:rsidP="004112C7">
      <w:pPr>
        <w:jc w:val="both"/>
        <w:rPr>
          <w:rFonts w:cstheme="minorHAnsi"/>
          <w:b/>
        </w:rPr>
      </w:pPr>
    </w:p>
    <w:p w14:paraId="3A6341C6" w14:textId="77777777" w:rsidR="004112C7" w:rsidRPr="00682C57" w:rsidRDefault="004112C7" w:rsidP="004112C7">
      <w:pPr>
        <w:pBdr>
          <w:top w:val="single" w:sz="4" w:space="1" w:color="auto"/>
          <w:left w:val="single" w:sz="4" w:space="4" w:color="auto"/>
          <w:bottom w:val="single" w:sz="4" w:space="1" w:color="auto"/>
          <w:right w:val="single" w:sz="4" w:space="4" w:color="auto"/>
        </w:pBdr>
        <w:jc w:val="both"/>
        <w:rPr>
          <w:rFonts w:cstheme="minorHAnsi"/>
        </w:rPr>
      </w:pPr>
      <w:r w:rsidRPr="00682C57">
        <w:rPr>
          <w:rFonts w:cstheme="minorHAnsi"/>
        </w:rPr>
        <w:t>Emploi-repère :</w:t>
      </w:r>
      <w:r w:rsidRPr="00682C57">
        <w:rPr>
          <w:rFonts w:cstheme="minorHAnsi"/>
          <w:b/>
        </w:rPr>
        <w:t xml:space="preserve"> Enseignant(e) particulier(ère) A (niveau élémentaire)</w:t>
      </w:r>
    </w:p>
    <w:p w14:paraId="686AE40B" w14:textId="77777777" w:rsidR="004112C7" w:rsidRPr="00682C57" w:rsidRDefault="004112C7" w:rsidP="004112C7">
      <w:pPr>
        <w:jc w:val="both"/>
        <w:rPr>
          <w:rFonts w:cstheme="minorHAnsi"/>
        </w:rPr>
      </w:pPr>
      <w:r w:rsidRPr="00682C57">
        <w:rPr>
          <w:rFonts w:cstheme="minorHAnsi"/>
        </w:rPr>
        <w:t xml:space="preserve">Selon les consignes de l’employeur, les activités consistent principalement à : </w:t>
      </w:r>
    </w:p>
    <w:p w14:paraId="1E79C622" w14:textId="259EDE63" w:rsidR="004112C7" w:rsidRPr="00682C57" w:rsidRDefault="003F73BB" w:rsidP="00C2202D">
      <w:pPr>
        <w:pStyle w:val="Paragraphedeliste"/>
        <w:numPr>
          <w:ilvl w:val="0"/>
          <w:numId w:val="61"/>
        </w:numPr>
        <w:spacing w:after="0" w:line="240" w:lineRule="auto"/>
        <w:jc w:val="both"/>
        <w:rPr>
          <w:rFonts w:cstheme="minorHAnsi"/>
        </w:rPr>
      </w:pPr>
      <w:proofErr w:type="gramStart"/>
      <w:r>
        <w:rPr>
          <w:rFonts w:cstheme="minorHAnsi"/>
          <w:b/>
        </w:rPr>
        <w:t>é</w:t>
      </w:r>
      <w:r w:rsidR="004112C7" w:rsidRPr="00682C57">
        <w:rPr>
          <w:rFonts w:cstheme="minorHAnsi"/>
          <w:b/>
        </w:rPr>
        <w:t>valuer</w:t>
      </w:r>
      <w:proofErr w:type="gramEnd"/>
      <w:r w:rsidR="004112C7" w:rsidRPr="00682C57">
        <w:rPr>
          <w:rFonts w:cstheme="minorHAnsi"/>
          <w:b/>
        </w:rPr>
        <w:t xml:space="preserve"> le niveau de l’apprenant</w:t>
      </w:r>
      <w:r w:rsidR="004112C7" w:rsidRPr="00682C57">
        <w:rPr>
          <w:rFonts w:cstheme="minorHAnsi"/>
        </w:rPr>
        <w:t> : par exemple à l’aide d’exercices simples (QCM, quizz, tests…), en identifiant les points forts et les points à améliorer</w:t>
      </w:r>
    </w:p>
    <w:p w14:paraId="40B2C42B" w14:textId="77777777" w:rsidR="004112C7" w:rsidRPr="00682C57" w:rsidRDefault="004112C7" w:rsidP="004112C7">
      <w:pPr>
        <w:jc w:val="both"/>
        <w:rPr>
          <w:rFonts w:cstheme="minorHAnsi"/>
        </w:rPr>
      </w:pPr>
    </w:p>
    <w:p w14:paraId="251C79D8" w14:textId="04892083" w:rsidR="004112C7" w:rsidRPr="00682C57" w:rsidRDefault="003F73BB" w:rsidP="00C2202D">
      <w:pPr>
        <w:pStyle w:val="Paragraphedeliste"/>
        <w:numPr>
          <w:ilvl w:val="0"/>
          <w:numId w:val="61"/>
        </w:numPr>
        <w:spacing w:after="0" w:line="240" w:lineRule="auto"/>
        <w:jc w:val="both"/>
        <w:rPr>
          <w:rFonts w:cstheme="minorHAnsi"/>
        </w:rPr>
      </w:pPr>
      <w:proofErr w:type="gramStart"/>
      <w:r>
        <w:rPr>
          <w:rFonts w:cstheme="minorHAnsi"/>
          <w:b/>
        </w:rPr>
        <w:t>é</w:t>
      </w:r>
      <w:r w:rsidR="004112C7" w:rsidRPr="00682C57">
        <w:rPr>
          <w:rFonts w:cstheme="minorHAnsi"/>
          <w:b/>
        </w:rPr>
        <w:t>laborer</w:t>
      </w:r>
      <w:proofErr w:type="gramEnd"/>
      <w:r w:rsidR="004112C7" w:rsidRPr="00682C57">
        <w:rPr>
          <w:rFonts w:cstheme="minorHAnsi"/>
          <w:b/>
        </w:rPr>
        <w:t xml:space="preserve"> et /ou dispenser l’enseignement particulier et d’après le programme scolaire</w:t>
      </w:r>
      <w:r w:rsidR="004112C7" w:rsidRPr="00682C57">
        <w:rPr>
          <w:rFonts w:cstheme="minorHAnsi"/>
        </w:rPr>
        <w:t xml:space="preserve"> : par exemple enseigner les fondamentaux (cours de lecture, d’écriture, de grammaire, géométrie, </w:t>
      </w:r>
      <w:r w:rsidR="004112C7" w:rsidRPr="00682C57">
        <w:rPr>
          <w:rFonts w:cstheme="minorHAnsi"/>
        </w:rPr>
        <w:lastRenderedPageBreak/>
        <w:t>histoire, géographie,…), apprendre à l’élève à acquérir des méthodes de travail (méthodologie de mémorisation, de réalisation de ses devoirs), proposer des exercices, élaborer un ou des supports en appui du cours de la ou des matières à enseigner (tableaux, plans, schémas, fiches,…)</w:t>
      </w:r>
    </w:p>
    <w:p w14:paraId="507B0D3D" w14:textId="77777777" w:rsidR="004112C7" w:rsidRPr="00682C57" w:rsidRDefault="004112C7" w:rsidP="004112C7">
      <w:pPr>
        <w:jc w:val="both"/>
        <w:rPr>
          <w:rFonts w:cstheme="minorHAnsi"/>
        </w:rPr>
      </w:pPr>
    </w:p>
    <w:p w14:paraId="1BB7B8BA" w14:textId="77777777" w:rsidR="004112C7" w:rsidRPr="00682C57" w:rsidRDefault="004112C7" w:rsidP="004112C7">
      <w:pPr>
        <w:jc w:val="both"/>
        <w:rPr>
          <w:rFonts w:cstheme="minorHAnsi"/>
        </w:rPr>
      </w:pPr>
    </w:p>
    <w:p w14:paraId="723669B2" w14:textId="77777777" w:rsidR="004112C7" w:rsidRPr="00682C57" w:rsidRDefault="004112C7" w:rsidP="004112C7">
      <w:pPr>
        <w:pBdr>
          <w:top w:val="single" w:sz="4" w:space="1" w:color="auto"/>
          <w:left w:val="single" w:sz="4" w:space="4" w:color="auto"/>
          <w:bottom w:val="single" w:sz="4" w:space="1" w:color="auto"/>
          <w:right w:val="single" w:sz="4" w:space="4" w:color="auto"/>
        </w:pBdr>
        <w:jc w:val="both"/>
        <w:rPr>
          <w:rFonts w:cstheme="minorHAnsi"/>
          <w:b/>
        </w:rPr>
      </w:pPr>
      <w:r w:rsidRPr="00682C57">
        <w:rPr>
          <w:rFonts w:cstheme="minorHAnsi"/>
        </w:rPr>
        <w:t>Emploi-repère :</w:t>
      </w:r>
      <w:r w:rsidRPr="00682C57">
        <w:rPr>
          <w:rFonts w:cstheme="minorHAnsi"/>
          <w:b/>
        </w:rPr>
        <w:t xml:space="preserve"> Enseignant(e) particulier(ère) B (niveau collège, lycée)</w:t>
      </w:r>
    </w:p>
    <w:p w14:paraId="2C81BF5C" w14:textId="77777777" w:rsidR="004112C7" w:rsidRPr="00682C57" w:rsidRDefault="004112C7" w:rsidP="004112C7">
      <w:pPr>
        <w:ind w:left="708"/>
        <w:jc w:val="both"/>
        <w:rPr>
          <w:rFonts w:cstheme="minorHAnsi"/>
        </w:rPr>
      </w:pPr>
    </w:p>
    <w:p w14:paraId="08970344" w14:textId="77777777" w:rsidR="004112C7" w:rsidRPr="00682C57" w:rsidRDefault="004112C7" w:rsidP="004112C7">
      <w:pPr>
        <w:jc w:val="both"/>
        <w:rPr>
          <w:rFonts w:cstheme="minorHAnsi"/>
        </w:rPr>
      </w:pPr>
      <w:r w:rsidRPr="00682C57">
        <w:rPr>
          <w:rFonts w:cstheme="minorHAnsi"/>
        </w:rPr>
        <w:t>Selon les consignes de l’employeur, les activités consistent principalement à :</w:t>
      </w:r>
    </w:p>
    <w:p w14:paraId="540462DA" w14:textId="714B811A" w:rsidR="004112C7" w:rsidRPr="00682C57" w:rsidRDefault="003F73BB" w:rsidP="00C2202D">
      <w:pPr>
        <w:pStyle w:val="Paragraphedeliste"/>
        <w:numPr>
          <w:ilvl w:val="0"/>
          <w:numId w:val="61"/>
        </w:numPr>
        <w:spacing w:after="0" w:line="240" w:lineRule="auto"/>
        <w:jc w:val="both"/>
        <w:rPr>
          <w:rFonts w:cstheme="minorHAnsi"/>
        </w:rPr>
      </w:pPr>
      <w:proofErr w:type="gramStart"/>
      <w:r>
        <w:rPr>
          <w:rFonts w:cstheme="minorHAnsi"/>
          <w:b/>
        </w:rPr>
        <w:t>é</w:t>
      </w:r>
      <w:r w:rsidR="004112C7" w:rsidRPr="00682C57">
        <w:rPr>
          <w:rFonts w:cstheme="minorHAnsi"/>
          <w:b/>
        </w:rPr>
        <w:t>valuer</w:t>
      </w:r>
      <w:proofErr w:type="gramEnd"/>
      <w:r w:rsidR="004112C7" w:rsidRPr="00682C57">
        <w:rPr>
          <w:rFonts w:cstheme="minorHAnsi"/>
          <w:b/>
        </w:rPr>
        <w:t xml:space="preserve"> le niveau de l’apprenant</w:t>
      </w:r>
      <w:r w:rsidR="004112C7" w:rsidRPr="00682C57">
        <w:rPr>
          <w:rFonts w:cstheme="minorHAnsi"/>
        </w:rPr>
        <w:t> : par exemple à l’aide d’exercices simples (QCM, quizz, tests…), en identifiant les points forts et les points à améliorer</w:t>
      </w:r>
    </w:p>
    <w:p w14:paraId="47512ACC" w14:textId="77777777" w:rsidR="004112C7" w:rsidRPr="00682C57" w:rsidRDefault="004112C7" w:rsidP="004112C7">
      <w:pPr>
        <w:tabs>
          <w:tab w:val="left" w:pos="1128"/>
        </w:tabs>
        <w:jc w:val="both"/>
        <w:rPr>
          <w:rFonts w:cstheme="minorHAnsi"/>
        </w:rPr>
      </w:pPr>
    </w:p>
    <w:p w14:paraId="0FE3B9A4" w14:textId="5FAA5BA4" w:rsidR="004112C7" w:rsidRPr="00682C57" w:rsidRDefault="003F73BB" w:rsidP="00C2202D">
      <w:pPr>
        <w:pStyle w:val="Paragraphedeliste"/>
        <w:numPr>
          <w:ilvl w:val="0"/>
          <w:numId w:val="61"/>
        </w:numPr>
        <w:spacing w:after="0" w:line="240" w:lineRule="auto"/>
        <w:jc w:val="both"/>
        <w:rPr>
          <w:rFonts w:cstheme="minorHAnsi"/>
          <w:b/>
        </w:rPr>
      </w:pPr>
      <w:r>
        <w:rPr>
          <w:rFonts w:cstheme="minorHAnsi"/>
          <w:b/>
        </w:rPr>
        <w:t>é</w:t>
      </w:r>
      <w:r w:rsidR="004112C7" w:rsidRPr="00682C57">
        <w:rPr>
          <w:rFonts w:cstheme="minorHAnsi"/>
          <w:b/>
        </w:rPr>
        <w:t>laborer et dispenser l’enseignement particulier et d’après le programme scolaire</w:t>
      </w:r>
      <w:r w:rsidR="004112C7" w:rsidRPr="00682C57">
        <w:rPr>
          <w:rFonts w:cstheme="minorHAnsi"/>
        </w:rPr>
        <w:t xml:space="preserve"> </w:t>
      </w:r>
      <w:r w:rsidR="004112C7" w:rsidRPr="00682C57">
        <w:rPr>
          <w:rFonts w:cstheme="minorHAnsi"/>
          <w:b/>
        </w:rPr>
        <w:t>:</w:t>
      </w:r>
      <w:r w:rsidR="004112C7" w:rsidRPr="00682C57">
        <w:rPr>
          <w:rFonts w:cstheme="minorHAnsi"/>
        </w:rPr>
        <w:t xml:space="preserve"> par exemple consolider, améliorer les connaissances de l’apprenant dans la ou les matières à enseigner (mathématiques, français, philosophie, sciences économiques, langues,…), acquérir des méthodes de travail (méthodologie de mémorisation, de réalisation des exercices, de prise de note de ses cours) proposer des exercices, élaborer un ou des supports en appui du cours de la ou des matières à enseigner (tableaux, plans, schémas, fiches,…), préparer l’apprenant à un contrôle ou à un examen (réaliser des fiches de synthèse, élaborer un plan de révision,…)</w:t>
      </w:r>
    </w:p>
    <w:p w14:paraId="213A0E9D" w14:textId="77777777" w:rsidR="004112C7" w:rsidRPr="00682C57" w:rsidRDefault="004112C7" w:rsidP="004112C7">
      <w:pPr>
        <w:jc w:val="both"/>
        <w:rPr>
          <w:rFonts w:cstheme="minorHAnsi"/>
        </w:rPr>
      </w:pPr>
    </w:p>
    <w:p w14:paraId="4B4F58FA" w14:textId="77777777" w:rsidR="004112C7" w:rsidRPr="00682C57" w:rsidRDefault="004112C7" w:rsidP="004112C7">
      <w:pPr>
        <w:pBdr>
          <w:top w:val="single" w:sz="4" w:space="1" w:color="auto"/>
          <w:left w:val="single" w:sz="4" w:space="4" w:color="auto"/>
          <w:bottom w:val="single" w:sz="4" w:space="1" w:color="auto"/>
          <w:right w:val="single" w:sz="4" w:space="4" w:color="auto"/>
        </w:pBdr>
        <w:jc w:val="both"/>
        <w:rPr>
          <w:rFonts w:cstheme="minorHAnsi"/>
        </w:rPr>
      </w:pPr>
      <w:r w:rsidRPr="00682C57">
        <w:rPr>
          <w:rFonts w:cstheme="minorHAnsi"/>
        </w:rPr>
        <w:t>Emploi-repère :</w:t>
      </w:r>
      <w:r w:rsidRPr="00682C57">
        <w:rPr>
          <w:rFonts w:cstheme="minorHAnsi"/>
          <w:b/>
        </w:rPr>
        <w:t xml:space="preserve"> Enseignant(e) particulier(ère) C (niveau études supérieures)</w:t>
      </w:r>
    </w:p>
    <w:p w14:paraId="535D3860" w14:textId="77777777" w:rsidR="004112C7" w:rsidRPr="00682C57" w:rsidRDefault="004112C7" w:rsidP="004112C7">
      <w:pPr>
        <w:jc w:val="both"/>
        <w:rPr>
          <w:rFonts w:cstheme="minorHAnsi"/>
        </w:rPr>
      </w:pPr>
      <w:r w:rsidRPr="00682C57">
        <w:rPr>
          <w:rFonts w:cstheme="minorHAnsi"/>
        </w:rPr>
        <w:t>Selon les consignes de l’employeur, les activités consistent principalement à :</w:t>
      </w:r>
    </w:p>
    <w:p w14:paraId="0C58CF59" w14:textId="50DEB7FC" w:rsidR="004112C7" w:rsidRPr="00682C57" w:rsidRDefault="003F73BB" w:rsidP="00C2202D">
      <w:pPr>
        <w:pStyle w:val="Paragraphedeliste"/>
        <w:numPr>
          <w:ilvl w:val="0"/>
          <w:numId w:val="61"/>
        </w:numPr>
        <w:spacing w:after="0" w:line="240" w:lineRule="auto"/>
        <w:jc w:val="both"/>
        <w:rPr>
          <w:rFonts w:cstheme="minorHAnsi"/>
        </w:rPr>
      </w:pPr>
      <w:proofErr w:type="gramStart"/>
      <w:r>
        <w:rPr>
          <w:rFonts w:cstheme="minorHAnsi"/>
          <w:b/>
        </w:rPr>
        <w:t>é</w:t>
      </w:r>
      <w:r w:rsidR="004112C7" w:rsidRPr="00682C57">
        <w:rPr>
          <w:rFonts w:cstheme="minorHAnsi"/>
          <w:b/>
        </w:rPr>
        <w:t>valuer</w:t>
      </w:r>
      <w:proofErr w:type="gramEnd"/>
      <w:r w:rsidR="004112C7" w:rsidRPr="00682C57">
        <w:rPr>
          <w:rFonts w:cstheme="minorHAnsi"/>
          <w:b/>
        </w:rPr>
        <w:t xml:space="preserve"> le niveau de l’apprenant</w:t>
      </w:r>
      <w:r w:rsidR="004112C7" w:rsidRPr="00682C57">
        <w:rPr>
          <w:rFonts w:cstheme="minorHAnsi"/>
        </w:rPr>
        <w:t> : par exemple à l’aide d’exercices simples (QCM, quizz, tests…), en identifiant les points forts et les points à améliorer</w:t>
      </w:r>
    </w:p>
    <w:p w14:paraId="46173AB6" w14:textId="77777777" w:rsidR="004112C7" w:rsidRPr="00682C57" w:rsidRDefault="004112C7" w:rsidP="004112C7">
      <w:pPr>
        <w:tabs>
          <w:tab w:val="left" w:pos="1128"/>
        </w:tabs>
        <w:jc w:val="both"/>
        <w:rPr>
          <w:rFonts w:cstheme="minorHAnsi"/>
        </w:rPr>
      </w:pPr>
    </w:p>
    <w:p w14:paraId="0434267F" w14:textId="40097BD7" w:rsidR="004112C7" w:rsidRPr="00BC654E" w:rsidRDefault="003F73BB" w:rsidP="00C2202D">
      <w:pPr>
        <w:pStyle w:val="Paragraphedeliste"/>
        <w:numPr>
          <w:ilvl w:val="0"/>
          <w:numId w:val="61"/>
        </w:numPr>
        <w:spacing w:after="0" w:line="240" w:lineRule="auto"/>
        <w:jc w:val="both"/>
        <w:rPr>
          <w:rFonts w:cstheme="minorHAnsi"/>
          <w:b/>
        </w:rPr>
      </w:pPr>
      <w:r>
        <w:rPr>
          <w:rFonts w:cstheme="minorHAnsi"/>
          <w:b/>
        </w:rPr>
        <w:t>é</w:t>
      </w:r>
      <w:r w:rsidR="004112C7" w:rsidRPr="00682C57">
        <w:rPr>
          <w:rFonts w:cstheme="minorHAnsi"/>
          <w:b/>
        </w:rPr>
        <w:t>laborer et dispenser l’enseignement particulier</w:t>
      </w:r>
      <w:r w:rsidR="004112C7" w:rsidRPr="00682C57">
        <w:rPr>
          <w:rFonts w:cstheme="minorHAnsi"/>
        </w:rPr>
        <w:t xml:space="preserve"> : par exemple consolider, améliorer les connaissances de l’apprenant dans la ou les matières à enseigner (mathématiques, français, philosophie, sciences économiques, langues,…), acquérir des méthodes de travail (méthodologie  de mémorisation, de réalisation des exercices, de prise de note de ses cours), proposer des exercices, élaborer un ou des supports en appui du cours de la ou des matières à enseigner (tableaux, plans, schémas, fiches,…), préparer l’apprenant à un examen, à un concours ou à l’entrée aux grandes écoles (réaliser des fiches de synthèse, élaborer un plan de révision,…)</w:t>
      </w:r>
    </w:p>
    <w:p w14:paraId="36907E83" w14:textId="77777777" w:rsidR="00BC654E" w:rsidRPr="00BC654E" w:rsidRDefault="00BC654E" w:rsidP="00BC654E">
      <w:pPr>
        <w:pStyle w:val="Paragraphedeliste"/>
        <w:rPr>
          <w:rFonts w:cstheme="minorHAnsi"/>
          <w:b/>
        </w:rPr>
      </w:pPr>
    </w:p>
    <w:p w14:paraId="46E0BBC6" w14:textId="77777777" w:rsidR="00BC654E" w:rsidRPr="00682C57" w:rsidRDefault="00BC654E" w:rsidP="00BC654E">
      <w:pPr>
        <w:pStyle w:val="Paragraphedeliste"/>
        <w:spacing w:after="0" w:line="240" w:lineRule="auto"/>
        <w:jc w:val="both"/>
        <w:rPr>
          <w:rFonts w:cstheme="minorHAnsi"/>
          <w:b/>
        </w:rPr>
      </w:pPr>
    </w:p>
    <w:p w14:paraId="628CAE5C" w14:textId="77777777" w:rsidR="004112C7" w:rsidRPr="00682C57" w:rsidRDefault="004112C7" w:rsidP="004112C7">
      <w:pPr>
        <w:pBdr>
          <w:top w:val="single" w:sz="4" w:space="1" w:color="auto"/>
          <w:left w:val="single" w:sz="4" w:space="4" w:color="auto"/>
          <w:bottom w:val="single" w:sz="4" w:space="1" w:color="auto"/>
          <w:right w:val="single" w:sz="4" w:space="4" w:color="auto"/>
        </w:pBdr>
        <w:rPr>
          <w:rFonts w:cstheme="minorHAnsi"/>
        </w:rPr>
      </w:pPr>
      <w:r w:rsidRPr="00682C57">
        <w:rPr>
          <w:rFonts w:cstheme="minorHAnsi"/>
        </w:rPr>
        <w:t>Emploi-repère :</w:t>
      </w:r>
      <w:r w:rsidRPr="00682C57">
        <w:rPr>
          <w:rFonts w:cstheme="minorHAnsi"/>
          <w:b/>
        </w:rPr>
        <w:t xml:space="preserve"> Assistant(e) informatique A </w:t>
      </w:r>
    </w:p>
    <w:p w14:paraId="4A09F343" w14:textId="77777777" w:rsidR="004112C7" w:rsidRPr="00682C57" w:rsidRDefault="004112C7" w:rsidP="004112C7">
      <w:pPr>
        <w:ind w:left="708"/>
        <w:jc w:val="both"/>
        <w:rPr>
          <w:rFonts w:cstheme="minorHAnsi"/>
        </w:rPr>
      </w:pPr>
    </w:p>
    <w:p w14:paraId="7AC62422" w14:textId="77777777" w:rsidR="004112C7" w:rsidRPr="00682C57" w:rsidRDefault="004112C7" w:rsidP="004112C7">
      <w:pPr>
        <w:jc w:val="both"/>
        <w:rPr>
          <w:rFonts w:cstheme="minorHAnsi"/>
        </w:rPr>
      </w:pPr>
      <w:r w:rsidRPr="00682C57">
        <w:rPr>
          <w:rFonts w:cstheme="minorHAnsi"/>
        </w:rPr>
        <w:t>Selon les consignes de l’employeur, les activités consistent principalement à :</w:t>
      </w:r>
    </w:p>
    <w:p w14:paraId="28C48845" w14:textId="3615EDDA" w:rsidR="004112C7" w:rsidRPr="00682C57" w:rsidRDefault="00B84B4C" w:rsidP="00C2202D">
      <w:pPr>
        <w:pStyle w:val="Paragraphedeliste"/>
        <w:numPr>
          <w:ilvl w:val="0"/>
          <w:numId w:val="61"/>
        </w:numPr>
        <w:spacing w:after="0" w:line="240" w:lineRule="auto"/>
        <w:jc w:val="both"/>
        <w:rPr>
          <w:rFonts w:cstheme="minorHAnsi"/>
        </w:rPr>
      </w:pPr>
      <w:proofErr w:type="gramStart"/>
      <w:r>
        <w:rPr>
          <w:rFonts w:cstheme="minorHAnsi"/>
          <w:b/>
        </w:rPr>
        <w:lastRenderedPageBreak/>
        <w:t>i</w:t>
      </w:r>
      <w:r w:rsidR="004112C7" w:rsidRPr="00682C57">
        <w:rPr>
          <w:rFonts w:cstheme="minorHAnsi"/>
          <w:b/>
        </w:rPr>
        <w:t>dentifier</w:t>
      </w:r>
      <w:proofErr w:type="gramEnd"/>
      <w:r w:rsidR="004112C7" w:rsidRPr="00682C57">
        <w:rPr>
          <w:rFonts w:cstheme="minorHAnsi"/>
          <w:b/>
        </w:rPr>
        <w:t xml:space="preserve"> le besoin</w:t>
      </w:r>
      <w:r w:rsidR="004112C7" w:rsidRPr="00682C57">
        <w:rPr>
          <w:rFonts w:cstheme="minorHAnsi"/>
        </w:rPr>
        <w:t xml:space="preserve"> : par exemple déterminer avec </w:t>
      </w:r>
      <w:r w:rsidR="004112C7" w:rsidRPr="00682C57">
        <w:rPr>
          <w:rFonts w:cstheme="minorHAnsi"/>
          <w:color w:val="000000"/>
        </w:rPr>
        <w:t xml:space="preserve">l’utilisateur ses attentes et la durée maximum de l’intervention </w:t>
      </w:r>
    </w:p>
    <w:p w14:paraId="16AC9071" w14:textId="77777777" w:rsidR="004112C7" w:rsidRPr="00682C57" w:rsidRDefault="004112C7" w:rsidP="004112C7">
      <w:pPr>
        <w:jc w:val="both"/>
        <w:rPr>
          <w:rFonts w:cstheme="minorHAnsi"/>
          <w:u w:val="single"/>
        </w:rPr>
      </w:pPr>
    </w:p>
    <w:p w14:paraId="752DFC90" w14:textId="3800FFDF" w:rsidR="004112C7" w:rsidRPr="00682C57" w:rsidRDefault="00B84B4C" w:rsidP="00C2202D">
      <w:pPr>
        <w:pStyle w:val="Paragraphedeliste"/>
        <w:numPr>
          <w:ilvl w:val="0"/>
          <w:numId w:val="61"/>
        </w:numPr>
        <w:spacing w:after="0" w:line="240" w:lineRule="auto"/>
        <w:jc w:val="both"/>
        <w:rPr>
          <w:rFonts w:cstheme="minorHAnsi"/>
          <w:b/>
        </w:rPr>
      </w:pPr>
      <w:proofErr w:type="gramStart"/>
      <w:r>
        <w:rPr>
          <w:rFonts w:cstheme="minorHAnsi"/>
          <w:b/>
        </w:rPr>
        <w:t>i</w:t>
      </w:r>
      <w:r w:rsidR="004112C7" w:rsidRPr="00682C57">
        <w:rPr>
          <w:rFonts w:cstheme="minorHAnsi"/>
          <w:b/>
        </w:rPr>
        <w:t>nstaller</w:t>
      </w:r>
      <w:proofErr w:type="gramEnd"/>
      <w:r w:rsidR="004112C7" w:rsidRPr="00682C57">
        <w:rPr>
          <w:rFonts w:cstheme="minorHAnsi"/>
          <w:b/>
        </w:rPr>
        <w:t xml:space="preserve"> et configurer le matériel informatique</w:t>
      </w:r>
    </w:p>
    <w:p w14:paraId="003F2564" w14:textId="77777777" w:rsidR="004112C7" w:rsidRPr="00682C57" w:rsidRDefault="004112C7" w:rsidP="004112C7">
      <w:pPr>
        <w:pStyle w:val="Paragraphedeliste"/>
        <w:jc w:val="both"/>
        <w:rPr>
          <w:rFonts w:cstheme="minorHAnsi"/>
        </w:rPr>
      </w:pPr>
    </w:p>
    <w:p w14:paraId="118A1139" w14:textId="4E05CB8B" w:rsidR="004112C7" w:rsidRPr="00682C57" w:rsidRDefault="00B84B4C" w:rsidP="00C2202D">
      <w:pPr>
        <w:pStyle w:val="Paragraphedeliste"/>
        <w:numPr>
          <w:ilvl w:val="0"/>
          <w:numId w:val="61"/>
        </w:numPr>
        <w:spacing w:after="0" w:line="240" w:lineRule="auto"/>
        <w:jc w:val="both"/>
        <w:rPr>
          <w:rFonts w:cstheme="minorHAnsi"/>
          <w:b/>
        </w:rPr>
      </w:pPr>
      <w:proofErr w:type="gramStart"/>
      <w:r>
        <w:rPr>
          <w:rFonts w:cstheme="minorHAnsi"/>
          <w:b/>
        </w:rPr>
        <w:t>i</w:t>
      </w:r>
      <w:r w:rsidR="004112C7" w:rsidRPr="00682C57">
        <w:rPr>
          <w:rFonts w:cstheme="minorHAnsi"/>
          <w:b/>
        </w:rPr>
        <w:t>ntervenir</w:t>
      </w:r>
      <w:proofErr w:type="gramEnd"/>
      <w:r w:rsidR="004112C7" w:rsidRPr="00682C57">
        <w:rPr>
          <w:rFonts w:cstheme="minorHAnsi"/>
          <w:b/>
        </w:rPr>
        <w:t xml:space="preserve"> sur une panne informatique : </w:t>
      </w:r>
      <w:r w:rsidR="004112C7" w:rsidRPr="00682C57">
        <w:rPr>
          <w:rFonts w:cstheme="minorHAnsi"/>
        </w:rPr>
        <w:t>par exemple</w:t>
      </w:r>
      <w:r w:rsidR="004112C7" w:rsidRPr="00682C57">
        <w:rPr>
          <w:rFonts w:cstheme="minorHAnsi"/>
          <w:b/>
        </w:rPr>
        <w:t xml:space="preserve"> </w:t>
      </w:r>
      <w:r w:rsidR="004112C7" w:rsidRPr="00682C57">
        <w:rPr>
          <w:rFonts w:cstheme="minorHAnsi"/>
        </w:rPr>
        <w:t>e</w:t>
      </w:r>
      <w:r w:rsidR="004112C7" w:rsidRPr="00682C57">
        <w:rPr>
          <w:rFonts w:cstheme="minorHAnsi"/>
          <w:color w:val="000000"/>
        </w:rPr>
        <w:t>ffectuer un diagnostic de la panne et remédier aux problèmes</w:t>
      </w:r>
    </w:p>
    <w:p w14:paraId="7BFC69B9" w14:textId="77777777" w:rsidR="004112C7" w:rsidRPr="00682C57" w:rsidRDefault="004112C7" w:rsidP="004112C7">
      <w:pPr>
        <w:rPr>
          <w:rFonts w:cstheme="minorHAnsi"/>
        </w:rPr>
      </w:pPr>
    </w:p>
    <w:p w14:paraId="1D70D4AC" w14:textId="77777777" w:rsidR="004112C7" w:rsidRPr="00682C57" w:rsidRDefault="004112C7" w:rsidP="004112C7">
      <w:pPr>
        <w:pBdr>
          <w:top w:val="single" w:sz="4" w:space="1" w:color="auto"/>
          <w:left w:val="single" w:sz="4" w:space="4" w:color="auto"/>
          <w:bottom w:val="single" w:sz="4" w:space="1" w:color="auto"/>
          <w:right w:val="single" w:sz="4" w:space="4" w:color="auto"/>
        </w:pBdr>
        <w:rPr>
          <w:rFonts w:cstheme="minorHAnsi"/>
        </w:rPr>
      </w:pPr>
      <w:r w:rsidRPr="00682C57">
        <w:rPr>
          <w:rFonts w:cstheme="minorHAnsi"/>
        </w:rPr>
        <w:t>Emploi-repère :</w:t>
      </w:r>
      <w:r w:rsidRPr="00682C57">
        <w:rPr>
          <w:rFonts w:cstheme="minorHAnsi"/>
          <w:b/>
        </w:rPr>
        <w:t xml:space="preserve"> Assistant(e) informatique B</w:t>
      </w:r>
    </w:p>
    <w:p w14:paraId="0C9B84B5" w14:textId="77777777" w:rsidR="004112C7" w:rsidRPr="00682C57" w:rsidRDefault="004112C7" w:rsidP="004112C7">
      <w:pPr>
        <w:jc w:val="both"/>
        <w:rPr>
          <w:rFonts w:cstheme="minorHAnsi"/>
        </w:rPr>
      </w:pPr>
    </w:p>
    <w:p w14:paraId="453ECC66" w14:textId="77777777" w:rsidR="004112C7" w:rsidRPr="00682C57" w:rsidRDefault="004112C7" w:rsidP="004112C7">
      <w:pPr>
        <w:jc w:val="both"/>
        <w:rPr>
          <w:rFonts w:cstheme="minorHAnsi"/>
        </w:rPr>
      </w:pPr>
      <w:r w:rsidRPr="00682C57">
        <w:rPr>
          <w:rFonts w:cstheme="minorHAnsi"/>
        </w:rPr>
        <w:t>Selon les consignes de l’employeur, les activités comprennent principalement :</w:t>
      </w:r>
    </w:p>
    <w:p w14:paraId="123513A8" w14:textId="76305B6B" w:rsidR="004112C7" w:rsidRPr="00682C57" w:rsidRDefault="00B84B4C" w:rsidP="00C2202D">
      <w:pPr>
        <w:pStyle w:val="Paragraphedeliste"/>
        <w:numPr>
          <w:ilvl w:val="0"/>
          <w:numId w:val="61"/>
        </w:numPr>
        <w:spacing w:after="0" w:line="240" w:lineRule="auto"/>
        <w:jc w:val="both"/>
        <w:rPr>
          <w:rFonts w:cstheme="minorHAnsi"/>
          <w:b/>
        </w:rPr>
      </w:pPr>
      <w:proofErr w:type="gramStart"/>
      <w:r>
        <w:rPr>
          <w:rFonts w:cstheme="minorHAnsi"/>
        </w:rPr>
        <w:t>l</w:t>
      </w:r>
      <w:r w:rsidR="004112C7" w:rsidRPr="00682C57">
        <w:rPr>
          <w:rFonts w:cstheme="minorHAnsi"/>
        </w:rPr>
        <w:t>es</w:t>
      </w:r>
      <w:proofErr w:type="gramEnd"/>
      <w:r w:rsidR="004112C7" w:rsidRPr="00682C57">
        <w:rPr>
          <w:rFonts w:cstheme="minorHAnsi"/>
        </w:rPr>
        <w:t xml:space="preserve"> activités de l’emploi-repère </w:t>
      </w:r>
      <w:r w:rsidR="004112C7" w:rsidRPr="00682C57">
        <w:rPr>
          <w:rFonts w:cstheme="minorHAnsi"/>
          <w:b/>
        </w:rPr>
        <w:t xml:space="preserve">Assistant(e) informatique A </w:t>
      </w:r>
    </w:p>
    <w:p w14:paraId="193FD5BF" w14:textId="77777777" w:rsidR="004112C7" w:rsidRPr="00682C57" w:rsidRDefault="004112C7" w:rsidP="004112C7">
      <w:pPr>
        <w:jc w:val="both"/>
        <w:rPr>
          <w:rFonts w:cstheme="minorHAnsi"/>
          <w:b/>
        </w:rPr>
      </w:pPr>
    </w:p>
    <w:p w14:paraId="40F7BF54" w14:textId="47A5B53E" w:rsidR="004112C7" w:rsidRPr="00682C57" w:rsidRDefault="00B84B4C" w:rsidP="004112C7">
      <w:pPr>
        <w:ind w:firstLine="708"/>
        <w:jc w:val="both"/>
        <w:rPr>
          <w:rFonts w:cstheme="minorHAnsi"/>
        </w:rPr>
      </w:pPr>
      <w:proofErr w:type="gramStart"/>
      <w:r>
        <w:rPr>
          <w:rFonts w:cstheme="minorHAnsi"/>
        </w:rPr>
        <w:t>et</w:t>
      </w:r>
      <w:proofErr w:type="gramEnd"/>
    </w:p>
    <w:p w14:paraId="231337AB" w14:textId="5F2E4776" w:rsidR="004112C7" w:rsidRPr="00682C57" w:rsidRDefault="00B84B4C" w:rsidP="00C2202D">
      <w:pPr>
        <w:pStyle w:val="Paragraphedeliste"/>
        <w:numPr>
          <w:ilvl w:val="0"/>
          <w:numId w:val="61"/>
        </w:numPr>
        <w:spacing w:after="0" w:line="240" w:lineRule="auto"/>
        <w:jc w:val="both"/>
        <w:rPr>
          <w:rFonts w:cstheme="minorHAnsi"/>
          <w:color w:val="000000"/>
        </w:rPr>
      </w:pPr>
      <w:proofErr w:type="gramStart"/>
      <w:r>
        <w:rPr>
          <w:rFonts w:cstheme="minorHAnsi"/>
          <w:b/>
        </w:rPr>
        <w:t>a</w:t>
      </w:r>
      <w:r w:rsidR="004112C7" w:rsidRPr="00682C57">
        <w:rPr>
          <w:rFonts w:cstheme="minorHAnsi"/>
          <w:b/>
        </w:rPr>
        <w:t>ccompagner</w:t>
      </w:r>
      <w:proofErr w:type="gramEnd"/>
      <w:r w:rsidR="004112C7" w:rsidRPr="00682C57">
        <w:rPr>
          <w:rFonts w:cstheme="minorHAnsi"/>
          <w:b/>
        </w:rPr>
        <w:t xml:space="preserve"> la personne dans le domaine informatique</w:t>
      </w:r>
      <w:r w:rsidR="004112C7" w:rsidRPr="00682C57">
        <w:rPr>
          <w:rFonts w:cstheme="minorHAnsi"/>
        </w:rPr>
        <w:t xml:space="preserve"> :</w:t>
      </w:r>
      <w:r w:rsidR="004112C7" w:rsidRPr="00682C57">
        <w:rPr>
          <w:rFonts w:cstheme="minorHAnsi"/>
          <w:b/>
        </w:rPr>
        <w:t xml:space="preserve"> </w:t>
      </w:r>
      <w:r w:rsidR="004112C7" w:rsidRPr="00682C57">
        <w:rPr>
          <w:rFonts w:cstheme="minorHAnsi"/>
        </w:rPr>
        <w:t>par exemple</w:t>
      </w:r>
      <w:r w:rsidR="004112C7" w:rsidRPr="00682C57">
        <w:rPr>
          <w:rFonts w:cstheme="minorHAnsi"/>
          <w:color w:val="000000"/>
        </w:rPr>
        <w:t xml:space="preserve"> dans l’utilisation de l’ordinateur, des périphériques et des logiciels (traitement de texte, navigation web, courrier électronique, tableur)</w:t>
      </w:r>
    </w:p>
    <w:p w14:paraId="334B5617" w14:textId="259748A5" w:rsidR="004112C7" w:rsidRPr="00682C57" w:rsidRDefault="004112C7" w:rsidP="004112C7">
      <w:pPr>
        <w:autoSpaceDE w:val="0"/>
        <w:autoSpaceDN w:val="0"/>
        <w:adjustRightInd w:val="0"/>
        <w:rPr>
          <w:rFonts w:cstheme="minorHAnsi"/>
          <w:b/>
        </w:rPr>
      </w:pPr>
    </w:p>
    <w:p w14:paraId="37CAB137" w14:textId="75FD6B8F" w:rsidR="004112C7" w:rsidRPr="00682C57" w:rsidRDefault="004112C7" w:rsidP="004112C7">
      <w:pPr>
        <w:autoSpaceDE w:val="0"/>
        <w:autoSpaceDN w:val="0"/>
        <w:adjustRightInd w:val="0"/>
        <w:rPr>
          <w:rFonts w:cstheme="minorHAnsi"/>
          <w:b/>
        </w:rPr>
      </w:pPr>
    </w:p>
    <w:p w14:paraId="16145253" w14:textId="24A6F9EB" w:rsidR="004112C7" w:rsidRPr="00682C57" w:rsidRDefault="004112C7" w:rsidP="004112C7">
      <w:pPr>
        <w:autoSpaceDE w:val="0"/>
        <w:autoSpaceDN w:val="0"/>
        <w:adjustRightInd w:val="0"/>
        <w:rPr>
          <w:rFonts w:cstheme="minorHAnsi"/>
          <w:b/>
        </w:rPr>
      </w:pPr>
    </w:p>
    <w:p w14:paraId="34CE75F4" w14:textId="13F2210F" w:rsidR="004112C7" w:rsidRDefault="004112C7" w:rsidP="004112C7">
      <w:pPr>
        <w:autoSpaceDE w:val="0"/>
        <w:autoSpaceDN w:val="0"/>
        <w:adjustRightInd w:val="0"/>
        <w:rPr>
          <w:rFonts w:cstheme="minorHAnsi"/>
          <w:b/>
        </w:rPr>
      </w:pPr>
    </w:p>
    <w:p w14:paraId="4AEAF984" w14:textId="33731838" w:rsidR="00BC654E" w:rsidRDefault="00BC654E" w:rsidP="004112C7">
      <w:pPr>
        <w:autoSpaceDE w:val="0"/>
        <w:autoSpaceDN w:val="0"/>
        <w:adjustRightInd w:val="0"/>
        <w:rPr>
          <w:rFonts w:cstheme="minorHAnsi"/>
          <w:b/>
        </w:rPr>
      </w:pPr>
    </w:p>
    <w:p w14:paraId="6174D8F6" w14:textId="5AB42D2F" w:rsidR="00BC654E" w:rsidRDefault="00BC654E" w:rsidP="004112C7">
      <w:pPr>
        <w:autoSpaceDE w:val="0"/>
        <w:autoSpaceDN w:val="0"/>
        <w:adjustRightInd w:val="0"/>
        <w:rPr>
          <w:rFonts w:cstheme="minorHAnsi"/>
          <w:b/>
        </w:rPr>
      </w:pPr>
    </w:p>
    <w:p w14:paraId="4D36396B" w14:textId="34459371" w:rsidR="00BC654E" w:rsidRDefault="00BC654E" w:rsidP="004112C7">
      <w:pPr>
        <w:autoSpaceDE w:val="0"/>
        <w:autoSpaceDN w:val="0"/>
        <w:adjustRightInd w:val="0"/>
        <w:rPr>
          <w:rFonts w:cstheme="minorHAnsi"/>
          <w:b/>
        </w:rPr>
      </w:pPr>
    </w:p>
    <w:p w14:paraId="6C361A29" w14:textId="72967500" w:rsidR="00BC654E" w:rsidRDefault="00BC654E" w:rsidP="004112C7">
      <w:pPr>
        <w:autoSpaceDE w:val="0"/>
        <w:autoSpaceDN w:val="0"/>
        <w:adjustRightInd w:val="0"/>
        <w:rPr>
          <w:rFonts w:cstheme="minorHAnsi"/>
          <w:b/>
        </w:rPr>
      </w:pPr>
    </w:p>
    <w:p w14:paraId="1113869A" w14:textId="05B11391" w:rsidR="00BC654E" w:rsidRDefault="00BC654E" w:rsidP="004112C7">
      <w:pPr>
        <w:autoSpaceDE w:val="0"/>
        <w:autoSpaceDN w:val="0"/>
        <w:adjustRightInd w:val="0"/>
        <w:rPr>
          <w:rFonts w:cstheme="minorHAnsi"/>
          <w:b/>
        </w:rPr>
      </w:pPr>
    </w:p>
    <w:p w14:paraId="75485C91" w14:textId="74141E09" w:rsidR="00BC654E" w:rsidRDefault="00BC654E" w:rsidP="004112C7">
      <w:pPr>
        <w:autoSpaceDE w:val="0"/>
        <w:autoSpaceDN w:val="0"/>
        <w:adjustRightInd w:val="0"/>
        <w:rPr>
          <w:rFonts w:cstheme="minorHAnsi"/>
          <w:b/>
        </w:rPr>
      </w:pPr>
    </w:p>
    <w:p w14:paraId="42D126BF" w14:textId="6CC84161" w:rsidR="00BC654E" w:rsidRDefault="00BC654E" w:rsidP="004112C7">
      <w:pPr>
        <w:autoSpaceDE w:val="0"/>
        <w:autoSpaceDN w:val="0"/>
        <w:adjustRightInd w:val="0"/>
        <w:rPr>
          <w:rFonts w:cstheme="minorHAnsi"/>
          <w:b/>
        </w:rPr>
      </w:pPr>
    </w:p>
    <w:p w14:paraId="598117D4" w14:textId="487C07F1" w:rsidR="00BC654E" w:rsidRDefault="00BC654E" w:rsidP="004112C7">
      <w:pPr>
        <w:autoSpaceDE w:val="0"/>
        <w:autoSpaceDN w:val="0"/>
        <w:adjustRightInd w:val="0"/>
        <w:rPr>
          <w:rFonts w:cstheme="minorHAnsi"/>
          <w:b/>
        </w:rPr>
      </w:pPr>
    </w:p>
    <w:p w14:paraId="59497FEA" w14:textId="77777777" w:rsidR="00BC654E" w:rsidRPr="00682C57" w:rsidRDefault="00BC654E" w:rsidP="004112C7">
      <w:pPr>
        <w:autoSpaceDE w:val="0"/>
        <w:autoSpaceDN w:val="0"/>
        <w:adjustRightInd w:val="0"/>
        <w:rPr>
          <w:rFonts w:cstheme="minorHAnsi"/>
          <w:b/>
        </w:rPr>
      </w:pPr>
    </w:p>
    <w:p w14:paraId="7BAC08FF" w14:textId="11E20EA8" w:rsidR="004112C7" w:rsidRPr="00682C57" w:rsidRDefault="004112C7" w:rsidP="004112C7">
      <w:pPr>
        <w:autoSpaceDE w:val="0"/>
        <w:autoSpaceDN w:val="0"/>
        <w:adjustRightInd w:val="0"/>
        <w:rPr>
          <w:rFonts w:cstheme="minorHAnsi"/>
          <w:b/>
        </w:rPr>
      </w:pPr>
    </w:p>
    <w:p w14:paraId="28590BCA" w14:textId="7B26062B" w:rsidR="004112C7" w:rsidRPr="00682C57" w:rsidRDefault="004112C7" w:rsidP="004112C7">
      <w:pPr>
        <w:autoSpaceDE w:val="0"/>
        <w:autoSpaceDN w:val="0"/>
        <w:adjustRightInd w:val="0"/>
        <w:rPr>
          <w:rFonts w:cstheme="minorHAnsi"/>
          <w:b/>
        </w:rPr>
      </w:pPr>
    </w:p>
    <w:p w14:paraId="435DD412" w14:textId="77777777" w:rsidR="00B011B6" w:rsidRPr="00C35E52" w:rsidRDefault="00B011B6" w:rsidP="00C35E52">
      <w:pPr>
        <w:spacing w:after="0" w:line="240" w:lineRule="auto"/>
        <w:jc w:val="center"/>
        <w:rPr>
          <w:rFonts w:eastAsia="Times New Roman" w:cstheme="minorHAnsi"/>
          <w:b/>
          <w:bCs/>
          <w:color w:val="95B3D7" w:themeColor="accent1" w:themeTint="99"/>
          <w:lang w:eastAsia="fr-FR"/>
        </w:rPr>
      </w:pPr>
      <w:r w:rsidRPr="00C35E52">
        <w:rPr>
          <w:rFonts w:eastAsia="Times New Roman" w:cstheme="minorHAnsi"/>
          <w:b/>
          <w:bCs/>
          <w:color w:val="95B3D7" w:themeColor="accent1" w:themeTint="99"/>
          <w:lang w:eastAsia="fr-FR"/>
        </w:rPr>
        <w:lastRenderedPageBreak/>
        <w:t>CLASSIFICATION DES EMPLOIS APPLICABLE AUX SALARIES DU PARTICULIER EMPLOYEUR</w:t>
      </w:r>
    </w:p>
    <w:p w14:paraId="1551040F" w14:textId="77777777" w:rsidR="00B011B6" w:rsidRPr="00682C57" w:rsidRDefault="00B011B6" w:rsidP="004112C7">
      <w:pPr>
        <w:jc w:val="center"/>
        <w:rPr>
          <w:rFonts w:cstheme="minorHAnsi"/>
          <w:color w:val="FFFFFF"/>
          <w:highlight w:val="darkGray"/>
        </w:rPr>
      </w:pPr>
    </w:p>
    <w:p w14:paraId="1C69607A" w14:textId="019D945A" w:rsidR="004112C7" w:rsidRPr="00682C57" w:rsidRDefault="004112C7" w:rsidP="00B011B6">
      <w:pPr>
        <w:pBdr>
          <w:top w:val="single" w:sz="4" w:space="1" w:color="auto"/>
          <w:left w:val="single" w:sz="4" w:space="4" w:color="auto"/>
          <w:bottom w:val="single" w:sz="4" w:space="1" w:color="auto"/>
          <w:right w:val="single" w:sz="4" w:space="4" w:color="auto"/>
        </w:pBdr>
        <w:shd w:val="clear" w:color="auto" w:fill="C6D9F1" w:themeFill="text2" w:themeFillTint="33"/>
        <w:spacing w:after="0" w:line="240" w:lineRule="auto"/>
        <w:jc w:val="center"/>
        <w:rPr>
          <w:rFonts w:eastAsia="Times New Roman" w:cstheme="minorHAnsi"/>
          <w:b/>
          <w:bCs/>
          <w:color w:val="0070C0"/>
          <w:lang w:eastAsia="fr-FR"/>
        </w:rPr>
      </w:pPr>
      <w:r w:rsidRPr="00682C57">
        <w:rPr>
          <w:rFonts w:eastAsia="Times New Roman" w:cstheme="minorHAnsi"/>
          <w:b/>
          <w:bCs/>
          <w:color w:val="0070C0"/>
          <w:lang w:eastAsia="fr-FR"/>
        </w:rPr>
        <w:t>ANNEXE E : DOMAINE ENVIRONNEMENT EXTERNE</w:t>
      </w:r>
    </w:p>
    <w:p w14:paraId="11A6FAF8" w14:textId="77777777" w:rsidR="004112C7" w:rsidRPr="00682C57" w:rsidRDefault="004112C7" w:rsidP="004112C7">
      <w:pPr>
        <w:jc w:val="both"/>
        <w:rPr>
          <w:rFonts w:cstheme="minorHAnsi"/>
        </w:rPr>
      </w:pPr>
    </w:p>
    <w:p w14:paraId="4DF6BCFB" w14:textId="77777777" w:rsidR="004112C7" w:rsidRPr="00682C57" w:rsidRDefault="004112C7" w:rsidP="004112C7">
      <w:pPr>
        <w:jc w:val="both"/>
        <w:rPr>
          <w:rFonts w:cstheme="minorHAnsi"/>
        </w:rPr>
      </w:pPr>
      <w:r w:rsidRPr="00682C57">
        <w:rPr>
          <w:rFonts w:cstheme="minorHAnsi"/>
        </w:rPr>
        <w:t>Quatre emplois-repères appartiennent au domaine d’activités « Environnement externe » :</w:t>
      </w:r>
    </w:p>
    <w:p w14:paraId="1F4D3AF0" w14:textId="77777777" w:rsidR="004112C7" w:rsidRPr="00682C57" w:rsidRDefault="004112C7" w:rsidP="00C2202D">
      <w:pPr>
        <w:pStyle w:val="Paragraphedeliste"/>
        <w:numPr>
          <w:ilvl w:val="0"/>
          <w:numId w:val="61"/>
        </w:numPr>
        <w:autoSpaceDE w:val="0"/>
        <w:autoSpaceDN w:val="0"/>
        <w:adjustRightInd w:val="0"/>
        <w:spacing w:after="0" w:line="240" w:lineRule="auto"/>
        <w:jc w:val="both"/>
        <w:rPr>
          <w:rFonts w:cstheme="minorHAnsi"/>
        </w:rPr>
      </w:pPr>
      <w:proofErr w:type="gramStart"/>
      <w:r w:rsidRPr="00682C57">
        <w:rPr>
          <w:rFonts w:cstheme="minorHAnsi"/>
        </w:rPr>
        <w:t>deux</w:t>
      </w:r>
      <w:proofErr w:type="gramEnd"/>
      <w:r w:rsidRPr="00682C57">
        <w:rPr>
          <w:rFonts w:cstheme="minorHAnsi"/>
        </w:rPr>
        <w:t xml:space="preserve"> emplois d’employé(e) d’entretien et petits travaux / homme-femme toutes mains ; </w:t>
      </w:r>
    </w:p>
    <w:p w14:paraId="70DACDBF" w14:textId="77777777" w:rsidR="004112C7" w:rsidRPr="00682C57" w:rsidRDefault="004112C7" w:rsidP="00C2202D">
      <w:pPr>
        <w:pStyle w:val="Paragraphedeliste"/>
        <w:numPr>
          <w:ilvl w:val="0"/>
          <w:numId w:val="61"/>
        </w:numPr>
        <w:autoSpaceDE w:val="0"/>
        <w:autoSpaceDN w:val="0"/>
        <w:adjustRightInd w:val="0"/>
        <w:spacing w:after="0" w:line="240" w:lineRule="auto"/>
        <w:jc w:val="both"/>
        <w:rPr>
          <w:rFonts w:cstheme="minorHAnsi"/>
        </w:rPr>
      </w:pPr>
      <w:proofErr w:type="gramStart"/>
      <w:r w:rsidRPr="00682C57">
        <w:rPr>
          <w:rFonts w:cstheme="minorHAnsi"/>
        </w:rPr>
        <w:t>deux</w:t>
      </w:r>
      <w:proofErr w:type="gramEnd"/>
      <w:r w:rsidRPr="00682C57">
        <w:rPr>
          <w:rFonts w:cstheme="minorHAnsi"/>
        </w:rPr>
        <w:t xml:space="preserve"> emplois de gardien(ne). </w:t>
      </w:r>
    </w:p>
    <w:p w14:paraId="1513F9F2" w14:textId="77777777" w:rsidR="004112C7" w:rsidRPr="00682C57" w:rsidRDefault="004112C7" w:rsidP="004112C7">
      <w:pPr>
        <w:jc w:val="both"/>
        <w:rPr>
          <w:rFonts w:cstheme="minorHAnsi"/>
        </w:rPr>
      </w:pPr>
    </w:p>
    <w:p w14:paraId="3A687F92" w14:textId="73EA698A" w:rsidR="00392A72" w:rsidRDefault="004112C7" w:rsidP="004112C7">
      <w:pPr>
        <w:jc w:val="both"/>
        <w:rPr>
          <w:rFonts w:cstheme="minorHAnsi"/>
        </w:rPr>
      </w:pPr>
      <w:r w:rsidRPr="00682C57">
        <w:rPr>
          <w:rFonts w:cstheme="minorHAnsi"/>
        </w:rPr>
        <w:t>Les activités de chaque emploi-repère du domaine « Environnement externe » (telles qu’énumérées ci-après et dont la liste des tâches n’est pas exhaustive) correspondent aux activités principales de l’emploi-repère même si elles ne sont pas toutes demandées au salarié.</w:t>
      </w:r>
    </w:p>
    <w:p w14:paraId="02DFB717" w14:textId="1C12AFE2" w:rsidR="00392A72" w:rsidRDefault="00392A72">
      <w:pPr>
        <w:rPr>
          <w:rFonts w:cstheme="minorHAnsi"/>
        </w:rPr>
      </w:pPr>
    </w:p>
    <w:p w14:paraId="128866CE" w14:textId="5B7FACD2" w:rsidR="004112C7" w:rsidRPr="00682C57" w:rsidRDefault="004112C7" w:rsidP="00392A72">
      <w:pPr>
        <w:pBdr>
          <w:top w:val="single" w:sz="4" w:space="1" w:color="auto"/>
          <w:left w:val="single" w:sz="4" w:space="4" w:color="auto"/>
          <w:bottom w:val="single" w:sz="4" w:space="1" w:color="auto"/>
          <w:right w:val="single" w:sz="4" w:space="4" w:color="auto"/>
        </w:pBdr>
        <w:rPr>
          <w:rFonts w:cstheme="minorHAnsi"/>
        </w:rPr>
      </w:pPr>
      <w:r w:rsidRPr="00682C57">
        <w:rPr>
          <w:rFonts w:cstheme="minorHAnsi"/>
        </w:rPr>
        <w:t>Cartographie des emplois-repères du domaine « Environnement externe »</w:t>
      </w:r>
    </w:p>
    <w:tbl>
      <w:tblPr>
        <w:tblW w:w="4680" w:type="dxa"/>
        <w:tblInd w:w="56" w:type="dxa"/>
        <w:tblCellMar>
          <w:left w:w="70" w:type="dxa"/>
          <w:right w:w="70" w:type="dxa"/>
        </w:tblCellMar>
        <w:tblLook w:val="04A0" w:firstRow="1" w:lastRow="0" w:firstColumn="1" w:lastColumn="0" w:noHBand="0" w:noVBand="1"/>
      </w:tblPr>
      <w:tblGrid>
        <w:gridCol w:w="2020"/>
        <w:gridCol w:w="640"/>
        <w:gridCol w:w="2020"/>
      </w:tblGrid>
      <w:tr w:rsidR="004112C7" w:rsidRPr="00682C57" w14:paraId="6CD51B8F" w14:textId="77777777" w:rsidTr="004112C7">
        <w:trPr>
          <w:trHeight w:val="630"/>
        </w:trPr>
        <w:tc>
          <w:tcPr>
            <w:tcW w:w="2020" w:type="dxa"/>
            <w:vMerge w:val="restart"/>
            <w:tcBorders>
              <w:top w:val="single" w:sz="8" w:space="0" w:color="auto"/>
              <w:left w:val="single" w:sz="8" w:space="0" w:color="auto"/>
              <w:bottom w:val="single" w:sz="8" w:space="0" w:color="000000"/>
              <w:right w:val="single" w:sz="8" w:space="0" w:color="auto"/>
            </w:tcBorders>
            <w:shd w:val="clear" w:color="auto" w:fill="0000FF"/>
            <w:vAlign w:val="center"/>
            <w:hideMark/>
          </w:tcPr>
          <w:p w14:paraId="15DCA5A2" w14:textId="77777777" w:rsidR="004112C7" w:rsidRPr="00682C57" w:rsidRDefault="004112C7">
            <w:pPr>
              <w:jc w:val="center"/>
              <w:rPr>
                <w:rFonts w:cstheme="minorHAnsi"/>
                <w:b/>
                <w:bCs/>
                <w:color w:val="FFFFFF"/>
              </w:rPr>
            </w:pPr>
            <w:r w:rsidRPr="00682C57">
              <w:rPr>
                <w:rFonts w:cstheme="minorHAnsi"/>
                <w:b/>
                <w:bCs/>
                <w:color w:val="FFFFFF"/>
              </w:rPr>
              <w:t xml:space="preserve">Employé(e) d'entretien et petits travaux/Homme-Femme toutes mains A </w:t>
            </w:r>
            <w:r w:rsidRPr="00682C57">
              <w:rPr>
                <w:rFonts w:cstheme="minorHAnsi"/>
                <w:b/>
                <w:bCs/>
                <w:color w:val="FFFFFF"/>
              </w:rPr>
              <w:br/>
              <w:t>Echelle 1</w:t>
            </w:r>
          </w:p>
        </w:tc>
        <w:tc>
          <w:tcPr>
            <w:tcW w:w="640" w:type="dxa"/>
            <w:noWrap/>
            <w:vAlign w:val="bottom"/>
            <w:hideMark/>
          </w:tcPr>
          <w:p w14:paraId="4CCB058D" w14:textId="77777777" w:rsidR="004112C7" w:rsidRPr="00682C57" w:rsidRDefault="004112C7">
            <w:pPr>
              <w:rPr>
                <w:rFonts w:cstheme="minorHAnsi"/>
                <w:b/>
                <w:bCs/>
                <w:color w:val="FFFFFF"/>
              </w:rPr>
            </w:pPr>
          </w:p>
        </w:tc>
        <w:tc>
          <w:tcPr>
            <w:tcW w:w="2020" w:type="dxa"/>
            <w:vMerge w:val="restart"/>
            <w:tcBorders>
              <w:top w:val="single" w:sz="8" w:space="0" w:color="auto"/>
              <w:left w:val="single" w:sz="8" w:space="0" w:color="auto"/>
              <w:bottom w:val="single" w:sz="8" w:space="0" w:color="000000"/>
              <w:right w:val="single" w:sz="8" w:space="0" w:color="auto"/>
            </w:tcBorders>
            <w:shd w:val="clear" w:color="auto" w:fill="0000FF"/>
            <w:vAlign w:val="center"/>
            <w:hideMark/>
          </w:tcPr>
          <w:p w14:paraId="23A0D9ED" w14:textId="77777777" w:rsidR="004112C7" w:rsidRPr="00682C57" w:rsidRDefault="004112C7">
            <w:pPr>
              <w:jc w:val="center"/>
              <w:rPr>
                <w:rFonts w:eastAsia="Times New Roman" w:cstheme="minorHAnsi"/>
                <w:b/>
                <w:bCs/>
                <w:color w:val="FFFFFF"/>
              </w:rPr>
            </w:pPr>
            <w:r w:rsidRPr="00682C57">
              <w:rPr>
                <w:rFonts w:cstheme="minorHAnsi"/>
                <w:b/>
                <w:bCs/>
                <w:color w:val="FFFFFF"/>
              </w:rPr>
              <w:t xml:space="preserve">Employé(e) d'entretien et petits travaux/Homme-femme toutes mains B </w:t>
            </w:r>
            <w:r w:rsidRPr="00682C57">
              <w:rPr>
                <w:rFonts w:cstheme="minorHAnsi"/>
                <w:b/>
                <w:bCs/>
                <w:color w:val="FFFFFF"/>
              </w:rPr>
              <w:br/>
              <w:t>Echelle 2</w:t>
            </w:r>
          </w:p>
        </w:tc>
      </w:tr>
      <w:tr w:rsidR="004112C7" w:rsidRPr="00682C57" w14:paraId="6067CD70" w14:textId="77777777" w:rsidTr="004112C7">
        <w:trPr>
          <w:trHeight w:val="78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468F1B35" w14:textId="77777777" w:rsidR="004112C7" w:rsidRPr="00682C57" w:rsidRDefault="004112C7">
            <w:pPr>
              <w:rPr>
                <w:rFonts w:eastAsia="Times New Roman" w:cstheme="minorHAnsi"/>
                <w:b/>
                <w:bCs/>
                <w:color w:val="FFFFFF"/>
              </w:rPr>
            </w:pPr>
          </w:p>
        </w:tc>
        <w:tc>
          <w:tcPr>
            <w:tcW w:w="640" w:type="dxa"/>
            <w:noWrap/>
            <w:vAlign w:val="bottom"/>
            <w:hideMark/>
          </w:tcPr>
          <w:p w14:paraId="7B13AD92" w14:textId="77777777" w:rsidR="004112C7" w:rsidRPr="00682C57" w:rsidRDefault="004112C7">
            <w:pPr>
              <w:rPr>
                <w:rFonts w:cstheme="minorHAnsi"/>
                <w:b/>
                <w:bCs/>
                <w:color w:val="FFFFFF"/>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CF6BAC4" w14:textId="77777777" w:rsidR="004112C7" w:rsidRPr="00682C57" w:rsidRDefault="004112C7">
            <w:pPr>
              <w:rPr>
                <w:rFonts w:eastAsia="Times New Roman" w:cstheme="minorHAnsi"/>
                <w:b/>
                <w:bCs/>
                <w:color w:val="FFFFFF"/>
              </w:rPr>
            </w:pPr>
          </w:p>
        </w:tc>
      </w:tr>
      <w:tr w:rsidR="004112C7" w:rsidRPr="00682C57" w14:paraId="5ABD6B7C" w14:textId="77777777" w:rsidTr="004112C7">
        <w:trPr>
          <w:trHeight w:val="315"/>
        </w:trPr>
        <w:tc>
          <w:tcPr>
            <w:tcW w:w="2020" w:type="dxa"/>
            <w:noWrap/>
            <w:vAlign w:val="bottom"/>
            <w:hideMark/>
          </w:tcPr>
          <w:p w14:paraId="09413288" w14:textId="77777777" w:rsidR="004112C7" w:rsidRPr="00682C57" w:rsidRDefault="004112C7">
            <w:pPr>
              <w:rPr>
                <w:rFonts w:eastAsiaTheme="minorHAnsi" w:cstheme="minorHAnsi"/>
              </w:rPr>
            </w:pPr>
          </w:p>
        </w:tc>
        <w:tc>
          <w:tcPr>
            <w:tcW w:w="640" w:type="dxa"/>
            <w:noWrap/>
            <w:vAlign w:val="bottom"/>
            <w:hideMark/>
          </w:tcPr>
          <w:p w14:paraId="253C5404" w14:textId="77777777" w:rsidR="004112C7" w:rsidRPr="00682C57" w:rsidRDefault="004112C7">
            <w:pPr>
              <w:rPr>
                <w:rFonts w:eastAsiaTheme="minorHAnsi" w:cstheme="minorHAnsi"/>
              </w:rPr>
            </w:pPr>
          </w:p>
        </w:tc>
        <w:tc>
          <w:tcPr>
            <w:tcW w:w="2020" w:type="dxa"/>
            <w:noWrap/>
            <w:vAlign w:val="bottom"/>
            <w:hideMark/>
          </w:tcPr>
          <w:p w14:paraId="166FD14E" w14:textId="77777777" w:rsidR="004112C7" w:rsidRPr="00682C57" w:rsidRDefault="004112C7">
            <w:pPr>
              <w:rPr>
                <w:rFonts w:eastAsiaTheme="minorHAnsi" w:cstheme="minorHAnsi"/>
              </w:rPr>
            </w:pPr>
          </w:p>
        </w:tc>
      </w:tr>
      <w:tr w:rsidR="004112C7" w:rsidRPr="00682C57" w14:paraId="1A1277E0" w14:textId="77777777" w:rsidTr="004112C7">
        <w:trPr>
          <w:trHeight w:val="540"/>
        </w:trPr>
        <w:tc>
          <w:tcPr>
            <w:tcW w:w="2020"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2FD15F32" w14:textId="77777777" w:rsidR="004112C7" w:rsidRPr="00682C57" w:rsidRDefault="004112C7">
            <w:pPr>
              <w:jc w:val="center"/>
              <w:rPr>
                <w:rFonts w:eastAsia="Times New Roman" w:cstheme="minorHAnsi"/>
                <w:color w:val="000000"/>
              </w:rPr>
            </w:pPr>
            <w:r w:rsidRPr="00682C57">
              <w:rPr>
                <w:rFonts w:cstheme="minorHAnsi"/>
                <w:color w:val="000000"/>
              </w:rPr>
              <w:t>Effectuer des petits travaux de bricolage</w:t>
            </w:r>
          </w:p>
        </w:tc>
        <w:tc>
          <w:tcPr>
            <w:tcW w:w="640" w:type="dxa"/>
            <w:noWrap/>
            <w:vAlign w:val="bottom"/>
            <w:hideMark/>
          </w:tcPr>
          <w:p w14:paraId="0E3DD144" w14:textId="77777777" w:rsidR="004112C7" w:rsidRPr="00682C57" w:rsidRDefault="004112C7">
            <w:pPr>
              <w:rPr>
                <w:rFonts w:cstheme="minorHAnsi"/>
                <w:color w:val="000000"/>
              </w:rPr>
            </w:pPr>
          </w:p>
        </w:tc>
        <w:tc>
          <w:tcPr>
            <w:tcW w:w="2020"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7491D7D8" w14:textId="77777777" w:rsidR="004112C7" w:rsidRPr="00682C57" w:rsidRDefault="004112C7">
            <w:pPr>
              <w:jc w:val="center"/>
              <w:rPr>
                <w:rFonts w:eastAsia="Times New Roman" w:cstheme="minorHAnsi"/>
                <w:bCs/>
                <w:color w:val="000000"/>
              </w:rPr>
            </w:pPr>
            <w:r w:rsidRPr="00682C57">
              <w:rPr>
                <w:rFonts w:cstheme="minorHAnsi"/>
                <w:bCs/>
                <w:color w:val="000000"/>
              </w:rPr>
              <w:t>Employé(e) d'entretien et petits travaux/Homme-Femme toutes mains A</w:t>
            </w:r>
            <w:r w:rsidRPr="00682C57">
              <w:rPr>
                <w:rFonts w:cstheme="minorHAnsi"/>
                <w:bCs/>
                <w:color w:val="000000"/>
              </w:rPr>
              <w:br/>
            </w:r>
          </w:p>
        </w:tc>
      </w:tr>
      <w:tr w:rsidR="004112C7" w:rsidRPr="00682C57" w14:paraId="6815F777" w14:textId="77777777" w:rsidTr="004112C7">
        <w:trPr>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18D9056" w14:textId="77777777" w:rsidR="004112C7" w:rsidRPr="00682C57" w:rsidRDefault="004112C7">
            <w:pPr>
              <w:rPr>
                <w:rFonts w:eastAsia="Times New Roman" w:cstheme="minorHAnsi"/>
                <w:color w:val="000000"/>
              </w:rPr>
            </w:pPr>
          </w:p>
        </w:tc>
        <w:tc>
          <w:tcPr>
            <w:tcW w:w="640" w:type="dxa"/>
            <w:noWrap/>
            <w:vAlign w:val="bottom"/>
            <w:hideMark/>
          </w:tcPr>
          <w:p w14:paraId="3EE7036A" w14:textId="77777777" w:rsidR="004112C7" w:rsidRPr="00682C57" w:rsidRDefault="004112C7">
            <w:pPr>
              <w:rPr>
                <w:rFonts w:cstheme="minorHAnsi"/>
                <w:bCs/>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F7AE0FC" w14:textId="77777777" w:rsidR="004112C7" w:rsidRPr="00682C57" w:rsidRDefault="004112C7">
            <w:pPr>
              <w:rPr>
                <w:rFonts w:eastAsia="Times New Roman" w:cstheme="minorHAnsi"/>
                <w:bCs/>
                <w:color w:val="000000"/>
              </w:rPr>
            </w:pPr>
          </w:p>
        </w:tc>
      </w:tr>
      <w:tr w:rsidR="004112C7" w:rsidRPr="00682C57" w14:paraId="0D788B60" w14:textId="77777777" w:rsidTr="004112C7">
        <w:trPr>
          <w:trHeight w:val="315"/>
        </w:trPr>
        <w:tc>
          <w:tcPr>
            <w:tcW w:w="2020" w:type="dxa"/>
            <w:noWrap/>
            <w:vAlign w:val="bottom"/>
            <w:hideMark/>
          </w:tcPr>
          <w:p w14:paraId="2DC37ADB" w14:textId="77777777" w:rsidR="004112C7" w:rsidRPr="00682C57" w:rsidRDefault="004112C7">
            <w:pPr>
              <w:rPr>
                <w:rFonts w:eastAsiaTheme="minorHAnsi" w:cstheme="minorHAnsi"/>
              </w:rPr>
            </w:pPr>
          </w:p>
        </w:tc>
        <w:tc>
          <w:tcPr>
            <w:tcW w:w="640" w:type="dxa"/>
            <w:noWrap/>
            <w:vAlign w:val="bottom"/>
            <w:hideMark/>
          </w:tcPr>
          <w:p w14:paraId="3F4CE93E"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49CC685" w14:textId="77777777" w:rsidR="004112C7" w:rsidRPr="00682C57" w:rsidRDefault="004112C7">
            <w:pPr>
              <w:rPr>
                <w:rFonts w:eastAsia="Times New Roman" w:cstheme="minorHAnsi"/>
                <w:bCs/>
                <w:color w:val="000000"/>
              </w:rPr>
            </w:pPr>
          </w:p>
        </w:tc>
      </w:tr>
      <w:tr w:rsidR="004112C7" w:rsidRPr="00682C57" w14:paraId="016ABDA9" w14:textId="77777777" w:rsidTr="004112C7">
        <w:trPr>
          <w:trHeight w:val="795"/>
        </w:trPr>
        <w:tc>
          <w:tcPr>
            <w:tcW w:w="2020" w:type="dxa"/>
            <w:tcBorders>
              <w:top w:val="single" w:sz="8" w:space="0" w:color="auto"/>
              <w:left w:val="single" w:sz="8" w:space="0" w:color="auto"/>
              <w:bottom w:val="single" w:sz="8" w:space="0" w:color="auto"/>
              <w:right w:val="single" w:sz="8" w:space="0" w:color="auto"/>
            </w:tcBorders>
            <w:shd w:val="clear" w:color="auto" w:fill="CCFFCC"/>
            <w:vAlign w:val="center"/>
            <w:hideMark/>
          </w:tcPr>
          <w:p w14:paraId="6487980C" w14:textId="77777777" w:rsidR="004112C7" w:rsidRPr="00682C57" w:rsidRDefault="004112C7">
            <w:pPr>
              <w:jc w:val="center"/>
              <w:rPr>
                <w:rFonts w:eastAsia="Times New Roman" w:cstheme="minorHAnsi"/>
                <w:color w:val="000000"/>
              </w:rPr>
            </w:pPr>
            <w:r w:rsidRPr="00682C57">
              <w:rPr>
                <w:rFonts w:cstheme="minorHAnsi"/>
                <w:color w:val="000000"/>
              </w:rPr>
              <w:t>Nettoyer et entretenir les espaces extérieurs</w:t>
            </w:r>
          </w:p>
        </w:tc>
        <w:tc>
          <w:tcPr>
            <w:tcW w:w="640" w:type="dxa"/>
            <w:noWrap/>
            <w:vAlign w:val="bottom"/>
            <w:hideMark/>
          </w:tcPr>
          <w:p w14:paraId="40E0EAB6"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F99269B" w14:textId="77777777" w:rsidR="004112C7" w:rsidRPr="00682C57" w:rsidRDefault="004112C7">
            <w:pPr>
              <w:rPr>
                <w:rFonts w:eastAsia="Times New Roman" w:cstheme="minorHAnsi"/>
                <w:bCs/>
                <w:color w:val="000000"/>
              </w:rPr>
            </w:pPr>
          </w:p>
        </w:tc>
      </w:tr>
      <w:tr w:rsidR="004112C7" w:rsidRPr="00682C57" w14:paraId="1715311B" w14:textId="77777777" w:rsidTr="004112C7">
        <w:trPr>
          <w:trHeight w:val="315"/>
        </w:trPr>
        <w:tc>
          <w:tcPr>
            <w:tcW w:w="2020" w:type="dxa"/>
            <w:noWrap/>
            <w:vAlign w:val="bottom"/>
            <w:hideMark/>
          </w:tcPr>
          <w:p w14:paraId="76FABC75" w14:textId="77777777" w:rsidR="004112C7" w:rsidRPr="00682C57" w:rsidRDefault="004112C7">
            <w:pPr>
              <w:rPr>
                <w:rFonts w:eastAsiaTheme="minorHAnsi" w:cstheme="minorHAnsi"/>
              </w:rPr>
            </w:pPr>
          </w:p>
        </w:tc>
        <w:tc>
          <w:tcPr>
            <w:tcW w:w="640" w:type="dxa"/>
            <w:noWrap/>
            <w:vAlign w:val="bottom"/>
            <w:hideMark/>
          </w:tcPr>
          <w:p w14:paraId="0C1CB9F6" w14:textId="77777777" w:rsidR="004112C7" w:rsidRPr="00682C57" w:rsidRDefault="004112C7">
            <w:pPr>
              <w:rPr>
                <w:rFonts w:eastAsiaTheme="minorHAnsi" w:cstheme="minorHAnsi"/>
              </w:rPr>
            </w:pPr>
          </w:p>
        </w:tc>
        <w:tc>
          <w:tcPr>
            <w:tcW w:w="2020" w:type="dxa"/>
            <w:noWrap/>
            <w:vAlign w:val="bottom"/>
            <w:hideMark/>
          </w:tcPr>
          <w:p w14:paraId="4516CF22" w14:textId="77777777" w:rsidR="004112C7" w:rsidRPr="00682C57" w:rsidRDefault="004112C7">
            <w:pPr>
              <w:rPr>
                <w:rFonts w:eastAsiaTheme="minorHAnsi" w:cstheme="minorHAnsi"/>
              </w:rPr>
            </w:pPr>
          </w:p>
        </w:tc>
      </w:tr>
      <w:tr w:rsidR="004112C7" w:rsidRPr="00682C57" w14:paraId="6F14265F" w14:textId="77777777" w:rsidTr="004112C7">
        <w:trPr>
          <w:trHeight w:val="540"/>
        </w:trPr>
        <w:tc>
          <w:tcPr>
            <w:tcW w:w="2020" w:type="dxa"/>
            <w:noWrap/>
            <w:vAlign w:val="bottom"/>
            <w:hideMark/>
          </w:tcPr>
          <w:p w14:paraId="2309A5E9" w14:textId="77777777" w:rsidR="004112C7" w:rsidRPr="00682C57" w:rsidRDefault="004112C7">
            <w:pPr>
              <w:rPr>
                <w:rFonts w:eastAsiaTheme="minorHAnsi" w:cstheme="minorHAnsi"/>
              </w:rPr>
            </w:pPr>
          </w:p>
        </w:tc>
        <w:tc>
          <w:tcPr>
            <w:tcW w:w="640" w:type="dxa"/>
            <w:noWrap/>
            <w:vAlign w:val="bottom"/>
            <w:hideMark/>
          </w:tcPr>
          <w:p w14:paraId="442EB1F6" w14:textId="77777777" w:rsidR="004112C7" w:rsidRPr="00682C57" w:rsidRDefault="004112C7">
            <w:pPr>
              <w:rPr>
                <w:rFonts w:eastAsiaTheme="minorHAnsi" w:cstheme="minorHAnsi"/>
              </w:rPr>
            </w:pPr>
          </w:p>
        </w:tc>
        <w:tc>
          <w:tcPr>
            <w:tcW w:w="2020" w:type="dxa"/>
            <w:tcBorders>
              <w:top w:val="single" w:sz="8" w:space="0" w:color="auto"/>
              <w:left w:val="single" w:sz="8" w:space="0" w:color="auto"/>
              <w:bottom w:val="single" w:sz="8" w:space="0" w:color="auto"/>
              <w:right w:val="single" w:sz="8" w:space="0" w:color="auto"/>
            </w:tcBorders>
            <w:shd w:val="clear" w:color="auto" w:fill="CCFFCC"/>
            <w:vAlign w:val="center"/>
            <w:hideMark/>
          </w:tcPr>
          <w:p w14:paraId="4E6E0DCC" w14:textId="77777777" w:rsidR="004112C7" w:rsidRPr="00682C57" w:rsidRDefault="004112C7">
            <w:pPr>
              <w:jc w:val="center"/>
              <w:rPr>
                <w:rFonts w:eastAsia="Times New Roman" w:cstheme="minorHAnsi"/>
                <w:color w:val="000000"/>
              </w:rPr>
            </w:pPr>
            <w:r w:rsidRPr="00682C57">
              <w:rPr>
                <w:rFonts w:cstheme="minorHAnsi"/>
                <w:color w:val="000000"/>
              </w:rPr>
              <w:t>Effectuer des petits travaux de jardinage</w:t>
            </w:r>
          </w:p>
        </w:tc>
      </w:tr>
    </w:tbl>
    <w:p w14:paraId="7310ED7D" w14:textId="77777777" w:rsidR="004112C7" w:rsidRPr="00682C57" w:rsidRDefault="004112C7" w:rsidP="004112C7">
      <w:pPr>
        <w:rPr>
          <w:rFonts w:eastAsia="Times New Roman" w:cstheme="minorHAnsi"/>
          <w:lang w:eastAsia="fr-FR"/>
        </w:rPr>
      </w:pPr>
    </w:p>
    <w:tbl>
      <w:tblPr>
        <w:tblW w:w="4720" w:type="dxa"/>
        <w:tblInd w:w="56" w:type="dxa"/>
        <w:tblCellMar>
          <w:left w:w="70" w:type="dxa"/>
          <w:right w:w="70" w:type="dxa"/>
        </w:tblCellMar>
        <w:tblLook w:val="04A0" w:firstRow="1" w:lastRow="0" w:firstColumn="1" w:lastColumn="0" w:noHBand="0" w:noVBand="1"/>
      </w:tblPr>
      <w:tblGrid>
        <w:gridCol w:w="2040"/>
        <w:gridCol w:w="640"/>
        <w:gridCol w:w="2040"/>
      </w:tblGrid>
      <w:tr w:rsidR="004112C7" w:rsidRPr="00682C57" w14:paraId="275EF1D7" w14:textId="77777777" w:rsidTr="004112C7">
        <w:trPr>
          <w:trHeight w:val="630"/>
        </w:trPr>
        <w:tc>
          <w:tcPr>
            <w:tcW w:w="2040" w:type="dxa"/>
            <w:vMerge w:val="restart"/>
            <w:tcBorders>
              <w:top w:val="single" w:sz="8" w:space="0" w:color="auto"/>
              <w:left w:val="single" w:sz="8" w:space="0" w:color="auto"/>
              <w:bottom w:val="single" w:sz="8" w:space="0" w:color="000000"/>
              <w:right w:val="single" w:sz="8" w:space="0" w:color="auto"/>
            </w:tcBorders>
            <w:shd w:val="clear" w:color="auto" w:fill="0000FF"/>
            <w:vAlign w:val="center"/>
            <w:hideMark/>
          </w:tcPr>
          <w:p w14:paraId="5565A025" w14:textId="77777777" w:rsidR="004112C7" w:rsidRPr="00682C57" w:rsidRDefault="004112C7">
            <w:pPr>
              <w:jc w:val="center"/>
              <w:rPr>
                <w:rFonts w:cstheme="minorHAnsi"/>
                <w:b/>
                <w:bCs/>
                <w:color w:val="FFFFFF"/>
              </w:rPr>
            </w:pPr>
            <w:r w:rsidRPr="00682C57">
              <w:rPr>
                <w:rFonts w:cstheme="minorHAnsi"/>
                <w:b/>
                <w:bCs/>
                <w:color w:val="FFFFFF"/>
              </w:rPr>
              <w:t>Gardien(ne) A</w:t>
            </w:r>
          </w:p>
          <w:p w14:paraId="36BD83EF" w14:textId="77777777" w:rsidR="004112C7" w:rsidRPr="00682C57" w:rsidRDefault="004112C7">
            <w:pPr>
              <w:jc w:val="center"/>
              <w:rPr>
                <w:rFonts w:cstheme="minorHAnsi"/>
                <w:bCs/>
                <w:color w:val="FFFFFF"/>
              </w:rPr>
            </w:pPr>
            <w:r w:rsidRPr="00682C57">
              <w:rPr>
                <w:rFonts w:cstheme="minorHAnsi"/>
                <w:b/>
                <w:bCs/>
                <w:color w:val="FFFFFF"/>
              </w:rPr>
              <w:t>Echelle 2</w:t>
            </w:r>
          </w:p>
        </w:tc>
        <w:tc>
          <w:tcPr>
            <w:tcW w:w="640" w:type="dxa"/>
            <w:noWrap/>
            <w:vAlign w:val="bottom"/>
            <w:hideMark/>
          </w:tcPr>
          <w:p w14:paraId="1F7B2F29" w14:textId="77777777" w:rsidR="004112C7" w:rsidRPr="00682C57" w:rsidRDefault="004112C7">
            <w:pPr>
              <w:rPr>
                <w:rFonts w:cstheme="minorHAnsi"/>
                <w:bCs/>
                <w:color w:val="FFFFFF"/>
              </w:rPr>
            </w:pPr>
          </w:p>
        </w:tc>
        <w:tc>
          <w:tcPr>
            <w:tcW w:w="2040" w:type="dxa"/>
            <w:vMerge w:val="restart"/>
            <w:tcBorders>
              <w:top w:val="single" w:sz="8" w:space="0" w:color="auto"/>
              <w:left w:val="single" w:sz="8" w:space="0" w:color="auto"/>
              <w:bottom w:val="single" w:sz="8" w:space="0" w:color="000000"/>
              <w:right w:val="single" w:sz="8" w:space="0" w:color="auto"/>
            </w:tcBorders>
            <w:shd w:val="clear" w:color="auto" w:fill="0000FF"/>
            <w:vAlign w:val="center"/>
            <w:hideMark/>
          </w:tcPr>
          <w:p w14:paraId="53CCE85F" w14:textId="77777777" w:rsidR="004112C7" w:rsidRPr="00682C57" w:rsidRDefault="004112C7">
            <w:pPr>
              <w:jc w:val="center"/>
              <w:rPr>
                <w:rFonts w:eastAsia="Times New Roman" w:cstheme="minorHAnsi"/>
                <w:b/>
                <w:bCs/>
                <w:color w:val="FFFFFF"/>
              </w:rPr>
            </w:pPr>
            <w:r w:rsidRPr="00682C57">
              <w:rPr>
                <w:rFonts w:cstheme="minorHAnsi"/>
                <w:b/>
                <w:bCs/>
                <w:color w:val="FFFFFF"/>
              </w:rPr>
              <w:t>Gardien(ne) B</w:t>
            </w:r>
          </w:p>
          <w:p w14:paraId="76FB725B" w14:textId="77777777" w:rsidR="004112C7" w:rsidRPr="00682C57" w:rsidRDefault="004112C7">
            <w:pPr>
              <w:jc w:val="center"/>
              <w:rPr>
                <w:rFonts w:cstheme="minorHAnsi"/>
                <w:bCs/>
                <w:color w:val="FFFFFF"/>
              </w:rPr>
            </w:pPr>
            <w:r w:rsidRPr="00682C57">
              <w:rPr>
                <w:rFonts w:cstheme="minorHAnsi"/>
                <w:b/>
                <w:bCs/>
                <w:color w:val="FFFFFF"/>
              </w:rPr>
              <w:t>Echelle 3</w:t>
            </w:r>
          </w:p>
        </w:tc>
      </w:tr>
      <w:tr w:rsidR="004112C7" w:rsidRPr="00682C57" w14:paraId="1E7C8A2A" w14:textId="77777777" w:rsidTr="004112C7">
        <w:trPr>
          <w:trHeight w:val="78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0070846D" w14:textId="77777777" w:rsidR="004112C7" w:rsidRPr="00682C57" w:rsidRDefault="004112C7">
            <w:pPr>
              <w:rPr>
                <w:rFonts w:eastAsia="Times New Roman" w:cstheme="minorHAnsi"/>
                <w:bCs/>
                <w:color w:val="FFFFFF"/>
              </w:rPr>
            </w:pPr>
          </w:p>
        </w:tc>
        <w:tc>
          <w:tcPr>
            <w:tcW w:w="640" w:type="dxa"/>
            <w:noWrap/>
            <w:vAlign w:val="bottom"/>
            <w:hideMark/>
          </w:tcPr>
          <w:p w14:paraId="7794E95D" w14:textId="77777777" w:rsidR="004112C7" w:rsidRPr="00682C57" w:rsidRDefault="004112C7">
            <w:pPr>
              <w:rPr>
                <w:rFonts w:cstheme="minorHAnsi"/>
                <w:bCs/>
                <w:color w:val="FFFFFF"/>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6C99597" w14:textId="77777777" w:rsidR="004112C7" w:rsidRPr="00682C57" w:rsidRDefault="004112C7">
            <w:pPr>
              <w:rPr>
                <w:rFonts w:eastAsia="Times New Roman" w:cstheme="minorHAnsi"/>
                <w:bCs/>
                <w:color w:val="FFFFFF"/>
              </w:rPr>
            </w:pPr>
          </w:p>
        </w:tc>
      </w:tr>
      <w:tr w:rsidR="004112C7" w:rsidRPr="00682C57" w14:paraId="16EF2CAD" w14:textId="77777777" w:rsidTr="004112C7">
        <w:trPr>
          <w:trHeight w:val="315"/>
        </w:trPr>
        <w:tc>
          <w:tcPr>
            <w:tcW w:w="2040" w:type="dxa"/>
            <w:noWrap/>
            <w:vAlign w:val="bottom"/>
            <w:hideMark/>
          </w:tcPr>
          <w:p w14:paraId="2ACD2B9A" w14:textId="77777777" w:rsidR="004112C7" w:rsidRPr="00682C57" w:rsidRDefault="004112C7">
            <w:pPr>
              <w:rPr>
                <w:rFonts w:eastAsiaTheme="minorHAnsi" w:cstheme="minorHAnsi"/>
              </w:rPr>
            </w:pPr>
          </w:p>
        </w:tc>
        <w:tc>
          <w:tcPr>
            <w:tcW w:w="640" w:type="dxa"/>
            <w:noWrap/>
            <w:vAlign w:val="bottom"/>
            <w:hideMark/>
          </w:tcPr>
          <w:p w14:paraId="1C0E6B38" w14:textId="77777777" w:rsidR="004112C7" w:rsidRPr="00682C57" w:rsidRDefault="004112C7">
            <w:pPr>
              <w:rPr>
                <w:rFonts w:eastAsiaTheme="minorHAnsi" w:cstheme="minorHAnsi"/>
              </w:rPr>
            </w:pPr>
          </w:p>
        </w:tc>
        <w:tc>
          <w:tcPr>
            <w:tcW w:w="2040" w:type="dxa"/>
            <w:noWrap/>
            <w:vAlign w:val="bottom"/>
            <w:hideMark/>
          </w:tcPr>
          <w:p w14:paraId="703406A0" w14:textId="77777777" w:rsidR="004112C7" w:rsidRPr="00682C57" w:rsidRDefault="004112C7">
            <w:pPr>
              <w:rPr>
                <w:rFonts w:eastAsiaTheme="minorHAnsi" w:cstheme="minorHAnsi"/>
              </w:rPr>
            </w:pPr>
          </w:p>
        </w:tc>
      </w:tr>
      <w:tr w:rsidR="004112C7" w:rsidRPr="00682C57" w14:paraId="2B0B22E2" w14:textId="77777777" w:rsidTr="004112C7">
        <w:trPr>
          <w:trHeight w:val="540"/>
        </w:trPr>
        <w:tc>
          <w:tcPr>
            <w:tcW w:w="2040"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7091A8C2" w14:textId="77777777" w:rsidR="004112C7" w:rsidRPr="00682C57" w:rsidRDefault="004112C7">
            <w:pPr>
              <w:jc w:val="center"/>
              <w:rPr>
                <w:rFonts w:eastAsia="Times New Roman" w:cstheme="minorHAnsi"/>
                <w:color w:val="000000"/>
              </w:rPr>
            </w:pPr>
            <w:r w:rsidRPr="00682C57">
              <w:rPr>
                <w:rFonts w:cstheme="minorHAnsi"/>
                <w:color w:val="000000"/>
              </w:rPr>
              <w:lastRenderedPageBreak/>
              <w:t>Surveiller la propriété (habitation et dépendances)</w:t>
            </w:r>
          </w:p>
        </w:tc>
        <w:tc>
          <w:tcPr>
            <w:tcW w:w="640" w:type="dxa"/>
            <w:noWrap/>
            <w:vAlign w:val="bottom"/>
            <w:hideMark/>
          </w:tcPr>
          <w:p w14:paraId="1F04185C" w14:textId="77777777" w:rsidR="004112C7" w:rsidRPr="00682C57" w:rsidRDefault="004112C7">
            <w:pPr>
              <w:rPr>
                <w:rFonts w:cstheme="minorHAnsi"/>
                <w:color w:val="000000"/>
              </w:rPr>
            </w:pPr>
          </w:p>
        </w:tc>
        <w:tc>
          <w:tcPr>
            <w:tcW w:w="2040" w:type="dxa"/>
            <w:vMerge w:val="restart"/>
            <w:tcBorders>
              <w:top w:val="single" w:sz="8" w:space="0" w:color="auto"/>
              <w:left w:val="single" w:sz="8" w:space="0" w:color="auto"/>
              <w:bottom w:val="single" w:sz="8" w:space="0" w:color="000000"/>
              <w:right w:val="single" w:sz="8" w:space="0" w:color="auto"/>
            </w:tcBorders>
            <w:shd w:val="clear" w:color="auto" w:fill="CCFFCC"/>
            <w:vAlign w:val="center"/>
            <w:hideMark/>
          </w:tcPr>
          <w:p w14:paraId="7B273AE3" w14:textId="77777777" w:rsidR="004112C7" w:rsidRPr="00682C57" w:rsidRDefault="004112C7">
            <w:pPr>
              <w:jc w:val="center"/>
              <w:rPr>
                <w:rFonts w:eastAsia="Times New Roman" w:cstheme="minorHAnsi"/>
                <w:bCs/>
                <w:color w:val="000000"/>
              </w:rPr>
            </w:pPr>
            <w:r w:rsidRPr="00682C57">
              <w:rPr>
                <w:rFonts w:cstheme="minorHAnsi"/>
                <w:bCs/>
                <w:color w:val="000000"/>
              </w:rPr>
              <w:t>Gardien A</w:t>
            </w:r>
            <w:r w:rsidRPr="00682C57">
              <w:rPr>
                <w:rFonts w:cstheme="minorHAnsi"/>
                <w:bCs/>
                <w:color w:val="000000"/>
              </w:rPr>
              <w:br/>
            </w:r>
            <w:r w:rsidRPr="00682C57">
              <w:rPr>
                <w:rFonts w:cstheme="minorHAnsi"/>
                <w:bCs/>
                <w:color w:val="000000"/>
              </w:rPr>
              <w:br/>
            </w:r>
          </w:p>
        </w:tc>
      </w:tr>
      <w:tr w:rsidR="004112C7" w:rsidRPr="00682C57" w14:paraId="2C625EDB" w14:textId="77777777" w:rsidTr="004112C7">
        <w:trPr>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6545FADC" w14:textId="77777777" w:rsidR="004112C7" w:rsidRPr="00682C57" w:rsidRDefault="004112C7">
            <w:pPr>
              <w:rPr>
                <w:rFonts w:eastAsia="Times New Roman" w:cstheme="minorHAnsi"/>
                <w:color w:val="000000"/>
              </w:rPr>
            </w:pPr>
          </w:p>
        </w:tc>
        <w:tc>
          <w:tcPr>
            <w:tcW w:w="640" w:type="dxa"/>
            <w:noWrap/>
            <w:vAlign w:val="bottom"/>
            <w:hideMark/>
          </w:tcPr>
          <w:p w14:paraId="48B5C40E" w14:textId="77777777" w:rsidR="004112C7" w:rsidRPr="00682C57" w:rsidRDefault="004112C7">
            <w:pPr>
              <w:rPr>
                <w:rFonts w:cstheme="minorHAnsi"/>
                <w:bCs/>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02F29C7" w14:textId="77777777" w:rsidR="004112C7" w:rsidRPr="00682C57" w:rsidRDefault="004112C7">
            <w:pPr>
              <w:rPr>
                <w:rFonts w:eastAsia="Times New Roman" w:cstheme="minorHAnsi"/>
                <w:bCs/>
                <w:color w:val="000000"/>
              </w:rPr>
            </w:pPr>
          </w:p>
        </w:tc>
      </w:tr>
      <w:tr w:rsidR="004112C7" w:rsidRPr="00682C57" w14:paraId="3FAC63DE" w14:textId="77777777" w:rsidTr="004112C7">
        <w:trPr>
          <w:trHeight w:val="315"/>
        </w:trPr>
        <w:tc>
          <w:tcPr>
            <w:tcW w:w="2040" w:type="dxa"/>
            <w:noWrap/>
            <w:vAlign w:val="bottom"/>
            <w:hideMark/>
          </w:tcPr>
          <w:p w14:paraId="54DDCDCD" w14:textId="77777777" w:rsidR="004112C7" w:rsidRPr="00682C57" w:rsidRDefault="004112C7">
            <w:pPr>
              <w:rPr>
                <w:rFonts w:eastAsiaTheme="minorHAnsi" w:cstheme="minorHAnsi"/>
              </w:rPr>
            </w:pPr>
          </w:p>
        </w:tc>
        <w:tc>
          <w:tcPr>
            <w:tcW w:w="640" w:type="dxa"/>
            <w:noWrap/>
            <w:vAlign w:val="bottom"/>
            <w:hideMark/>
          </w:tcPr>
          <w:p w14:paraId="5C2D1C52" w14:textId="77777777" w:rsidR="004112C7" w:rsidRPr="00682C57" w:rsidRDefault="004112C7">
            <w:pPr>
              <w:rPr>
                <w:rFonts w:eastAsiaTheme="minorHAnsi" w:cstheme="minorHAnsi"/>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49A45061" w14:textId="77777777" w:rsidR="004112C7" w:rsidRPr="00682C57" w:rsidRDefault="004112C7">
            <w:pPr>
              <w:rPr>
                <w:rFonts w:eastAsia="Times New Roman" w:cstheme="minorHAnsi"/>
                <w:bCs/>
                <w:color w:val="000000"/>
              </w:rPr>
            </w:pPr>
          </w:p>
        </w:tc>
      </w:tr>
      <w:tr w:rsidR="004112C7" w:rsidRPr="00682C57" w14:paraId="09608633" w14:textId="77777777" w:rsidTr="004112C7">
        <w:trPr>
          <w:trHeight w:val="795"/>
        </w:trPr>
        <w:tc>
          <w:tcPr>
            <w:tcW w:w="2040" w:type="dxa"/>
            <w:tcBorders>
              <w:top w:val="single" w:sz="8" w:space="0" w:color="auto"/>
              <w:left w:val="single" w:sz="8" w:space="0" w:color="auto"/>
              <w:bottom w:val="single" w:sz="8" w:space="0" w:color="auto"/>
              <w:right w:val="single" w:sz="8" w:space="0" w:color="auto"/>
            </w:tcBorders>
            <w:shd w:val="clear" w:color="auto" w:fill="CCFFCC"/>
            <w:vAlign w:val="center"/>
            <w:hideMark/>
          </w:tcPr>
          <w:p w14:paraId="53801231" w14:textId="77777777" w:rsidR="004112C7" w:rsidRPr="00682C57" w:rsidRDefault="004112C7">
            <w:pPr>
              <w:jc w:val="center"/>
              <w:rPr>
                <w:rFonts w:eastAsia="Times New Roman" w:cstheme="minorHAnsi"/>
                <w:color w:val="000000"/>
              </w:rPr>
            </w:pPr>
            <w:r w:rsidRPr="00682C57">
              <w:rPr>
                <w:rFonts w:cstheme="minorHAnsi"/>
                <w:color w:val="000000"/>
              </w:rPr>
              <w:t>Entretenir la propriété (habitation et dépendances)</w:t>
            </w:r>
          </w:p>
        </w:tc>
        <w:tc>
          <w:tcPr>
            <w:tcW w:w="640" w:type="dxa"/>
            <w:noWrap/>
            <w:vAlign w:val="bottom"/>
            <w:hideMark/>
          </w:tcPr>
          <w:p w14:paraId="7346B3C5" w14:textId="77777777" w:rsidR="004112C7" w:rsidRPr="00682C57" w:rsidRDefault="004112C7">
            <w:pPr>
              <w:rPr>
                <w:rFonts w:cstheme="minorHAnsi"/>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A6B81D3" w14:textId="77777777" w:rsidR="004112C7" w:rsidRPr="00682C57" w:rsidRDefault="004112C7">
            <w:pPr>
              <w:rPr>
                <w:rFonts w:eastAsia="Times New Roman" w:cstheme="minorHAnsi"/>
                <w:bCs/>
                <w:color w:val="000000"/>
              </w:rPr>
            </w:pPr>
          </w:p>
        </w:tc>
      </w:tr>
      <w:tr w:rsidR="004112C7" w:rsidRPr="00682C57" w14:paraId="20CEF29E" w14:textId="77777777" w:rsidTr="004112C7">
        <w:trPr>
          <w:trHeight w:val="315"/>
        </w:trPr>
        <w:tc>
          <w:tcPr>
            <w:tcW w:w="2040" w:type="dxa"/>
            <w:noWrap/>
            <w:vAlign w:val="bottom"/>
            <w:hideMark/>
          </w:tcPr>
          <w:p w14:paraId="57090075" w14:textId="77777777" w:rsidR="004112C7" w:rsidRPr="00682C57" w:rsidRDefault="004112C7">
            <w:pPr>
              <w:rPr>
                <w:rFonts w:eastAsiaTheme="minorHAnsi" w:cstheme="minorHAnsi"/>
              </w:rPr>
            </w:pPr>
          </w:p>
        </w:tc>
        <w:tc>
          <w:tcPr>
            <w:tcW w:w="640" w:type="dxa"/>
            <w:noWrap/>
            <w:vAlign w:val="bottom"/>
            <w:hideMark/>
          </w:tcPr>
          <w:p w14:paraId="0F636F9C" w14:textId="77777777" w:rsidR="004112C7" w:rsidRPr="00682C57" w:rsidRDefault="004112C7">
            <w:pPr>
              <w:rPr>
                <w:rFonts w:eastAsiaTheme="minorHAnsi" w:cstheme="minorHAnsi"/>
              </w:rPr>
            </w:pPr>
          </w:p>
        </w:tc>
        <w:tc>
          <w:tcPr>
            <w:tcW w:w="2040" w:type="dxa"/>
            <w:noWrap/>
            <w:vAlign w:val="bottom"/>
            <w:hideMark/>
          </w:tcPr>
          <w:p w14:paraId="74BD64BF" w14:textId="77777777" w:rsidR="004112C7" w:rsidRPr="00682C57" w:rsidRDefault="004112C7">
            <w:pPr>
              <w:rPr>
                <w:rFonts w:eastAsiaTheme="minorHAnsi" w:cstheme="minorHAnsi"/>
              </w:rPr>
            </w:pPr>
          </w:p>
        </w:tc>
      </w:tr>
      <w:tr w:rsidR="004112C7" w:rsidRPr="00682C57" w14:paraId="266BAFB0" w14:textId="77777777" w:rsidTr="004112C7">
        <w:trPr>
          <w:trHeight w:val="685"/>
        </w:trPr>
        <w:tc>
          <w:tcPr>
            <w:tcW w:w="2040" w:type="dxa"/>
            <w:noWrap/>
            <w:vAlign w:val="bottom"/>
          </w:tcPr>
          <w:p w14:paraId="3E3E5B5C" w14:textId="77777777" w:rsidR="004112C7" w:rsidRPr="00682C57" w:rsidRDefault="004112C7">
            <w:pPr>
              <w:rPr>
                <w:rFonts w:eastAsia="Times New Roman" w:cstheme="minorHAnsi"/>
                <w:color w:val="000000"/>
              </w:rPr>
            </w:pPr>
          </w:p>
          <w:p w14:paraId="7943A898" w14:textId="77777777" w:rsidR="004112C7" w:rsidRPr="00682C57" w:rsidRDefault="004112C7">
            <w:pPr>
              <w:rPr>
                <w:rFonts w:cstheme="minorHAnsi"/>
                <w:color w:val="000000"/>
              </w:rPr>
            </w:pPr>
          </w:p>
          <w:p w14:paraId="33A7B6B2" w14:textId="77777777" w:rsidR="004112C7" w:rsidRPr="00682C57" w:rsidRDefault="004112C7">
            <w:pPr>
              <w:rPr>
                <w:rFonts w:cstheme="minorHAnsi"/>
                <w:color w:val="000000"/>
              </w:rPr>
            </w:pPr>
          </w:p>
        </w:tc>
        <w:tc>
          <w:tcPr>
            <w:tcW w:w="640" w:type="dxa"/>
            <w:noWrap/>
            <w:vAlign w:val="bottom"/>
            <w:hideMark/>
          </w:tcPr>
          <w:p w14:paraId="44189EA9" w14:textId="77777777" w:rsidR="004112C7" w:rsidRPr="00682C57" w:rsidRDefault="004112C7">
            <w:pPr>
              <w:rPr>
                <w:rFonts w:cstheme="minorHAnsi"/>
                <w:color w:val="000000"/>
              </w:rPr>
            </w:pPr>
          </w:p>
        </w:tc>
        <w:tc>
          <w:tcPr>
            <w:tcW w:w="2040" w:type="dxa"/>
            <w:tcBorders>
              <w:top w:val="single" w:sz="8" w:space="0" w:color="auto"/>
              <w:left w:val="single" w:sz="8" w:space="0" w:color="auto"/>
              <w:bottom w:val="single" w:sz="8" w:space="0" w:color="auto"/>
              <w:right w:val="single" w:sz="8" w:space="0" w:color="auto"/>
            </w:tcBorders>
            <w:shd w:val="clear" w:color="auto" w:fill="CCFFCC"/>
            <w:vAlign w:val="center"/>
            <w:hideMark/>
          </w:tcPr>
          <w:p w14:paraId="7F8B849E" w14:textId="77777777" w:rsidR="004112C7" w:rsidRPr="00682C57" w:rsidRDefault="004112C7">
            <w:pPr>
              <w:jc w:val="center"/>
              <w:rPr>
                <w:rFonts w:eastAsia="Times New Roman" w:cstheme="minorHAnsi"/>
              </w:rPr>
            </w:pPr>
            <w:r w:rsidRPr="00682C57">
              <w:rPr>
                <w:rFonts w:cstheme="minorHAnsi"/>
              </w:rPr>
              <w:t>Assurer des tâches complémentaires</w:t>
            </w:r>
          </w:p>
        </w:tc>
      </w:tr>
    </w:tbl>
    <w:p w14:paraId="493AB2BC" w14:textId="77777777" w:rsidR="004112C7" w:rsidRPr="00682C57" w:rsidRDefault="004112C7" w:rsidP="004112C7">
      <w:pPr>
        <w:jc w:val="center"/>
        <w:rPr>
          <w:rFonts w:cstheme="minorHAnsi"/>
        </w:rPr>
      </w:pPr>
    </w:p>
    <w:p w14:paraId="7F9B8FBC" w14:textId="77777777" w:rsidR="00C35E52" w:rsidRPr="00682C57" w:rsidRDefault="00C35E52" w:rsidP="00C35E52">
      <w:pPr>
        <w:pBdr>
          <w:top w:val="single" w:sz="4" w:space="1" w:color="auto"/>
          <w:left w:val="single" w:sz="4" w:space="4" w:color="auto"/>
          <w:bottom w:val="single" w:sz="4" w:space="1" w:color="auto"/>
          <w:right w:val="single" w:sz="4" w:space="4" w:color="auto"/>
        </w:pBdr>
        <w:rPr>
          <w:rFonts w:cstheme="minorHAnsi"/>
        </w:rPr>
      </w:pPr>
      <w:r w:rsidRPr="00682C57">
        <w:rPr>
          <w:rFonts w:cstheme="minorHAnsi"/>
        </w:rPr>
        <w:t>Description des emplois-repères appartenant au domaine « Environnement externe »</w:t>
      </w:r>
    </w:p>
    <w:p w14:paraId="0DE62CB1" w14:textId="77777777" w:rsidR="00C35E52" w:rsidRPr="00682C57" w:rsidRDefault="00C35E52" w:rsidP="00C35E52">
      <w:pPr>
        <w:pBdr>
          <w:top w:val="single" w:sz="4" w:space="0" w:color="auto"/>
          <w:left w:val="single" w:sz="4" w:space="4" w:color="auto"/>
          <w:bottom w:val="single" w:sz="4" w:space="1" w:color="auto"/>
          <w:right w:val="single" w:sz="4" w:space="4" w:color="auto"/>
        </w:pBdr>
        <w:rPr>
          <w:rFonts w:cstheme="minorHAnsi"/>
          <w:b/>
        </w:rPr>
      </w:pPr>
      <w:r w:rsidRPr="00682C57">
        <w:rPr>
          <w:rFonts w:cstheme="minorHAnsi"/>
        </w:rPr>
        <w:t>Emploi-repère :</w:t>
      </w:r>
      <w:r w:rsidRPr="00682C57">
        <w:rPr>
          <w:rFonts w:cstheme="minorHAnsi"/>
          <w:b/>
        </w:rPr>
        <w:t xml:space="preserve"> Employé(e) d’entretien et petits travaux / Homme-Femme toutes mains (A)</w:t>
      </w:r>
    </w:p>
    <w:p w14:paraId="253DEDF1" w14:textId="77777777" w:rsidR="00C35E52" w:rsidRDefault="00C35E52" w:rsidP="004112C7">
      <w:pPr>
        <w:jc w:val="both"/>
        <w:rPr>
          <w:rFonts w:cstheme="minorHAnsi"/>
        </w:rPr>
      </w:pPr>
    </w:p>
    <w:p w14:paraId="6BE7C530" w14:textId="168C73AA" w:rsidR="004112C7" w:rsidRPr="00682C57" w:rsidRDefault="004112C7" w:rsidP="004112C7">
      <w:pPr>
        <w:jc w:val="both"/>
        <w:rPr>
          <w:rFonts w:cstheme="minorHAnsi"/>
        </w:rPr>
      </w:pPr>
      <w:r w:rsidRPr="00682C57">
        <w:rPr>
          <w:rFonts w:cstheme="minorHAnsi"/>
        </w:rPr>
        <w:t xml:space="preserve">Selon les consignes de l’employeur, les activités consistent principalement à :  </w:t>
      </w:r>
    </w:p>
    <w:p w14:paraId="402EEAB5" w14:textId="611DFFA6" w:rsidR="004112C7" w:rsidRPr="00682C57" w:rsidRDefault="00B84B4C" w:rsidP="00C2202D">
      <w:pPr>
        <w:pStyle w:val="Paragraphedeliste"/>
        <w:numPr>
          <w:ilvl w:val="0"/>
          <w:numId w:val="61"/>
        </w:numPr>
        <w:spacing w:after="0" w:line="240" w:lineRule="auto"/>
        <w:jc w:val="both"/>
        <w:rPr>
          <w:rFonts w:cstheme="minorHAnsi"/>
        </w:rPr>
      </w:pPr>
      <w:proofErr w:type="gramStart"/>
      <w:r>
        <w:rPr>
          <w:rFonts w:cstheme="minorHAnsi"/>
          <w:b/>
        </w:rPr>
        <w:t>e</w:t>
      </w:r>
      <w:r w:rsidR="004112C7" w:rsidRPr="00682C57">
        <w:rPr>
          <w:rFonts w:cstheme="minorHAnsi"/>
          <w:b/>
        </w:rPr>
        <w:t>ffectuer</w:t>
      </w:r>
      <w:proofErr w:type="gramEnd"/>
      <w:r w:rsidR="004112C7" w:rsidRPr="00682C57">
        <w:rPr>
          <w:rFonts w:cstheme="minorHAnsi"/>
          <w:b/>
        </w:rPr>
        <w:t xml:space="preserve"> des petits travaux de bricolage</w:t>
      </w:r>
      <w:r w:rsidR="004112C7" w:rsidRPr="00682C57">
        <w:rPr>
          <w:rFonts w:cstheme="minorHAnsi"/>
        </w:rPr>
        <w:t> : par exemple monter et démonter des meubles, les déplacer, effectuer des petits travaux de peinture, reboucher des petits trous dans un mur, une porte, changer des ampoules, changer des joints de robinets</w:t>
      </w:r>
    </w:p>
    <w:p w14:paraId="62EEED21" w14:textId="77777777" w:rsidR="004112C7" w:rsidRPr="00682C57" w:rsidRDefault="004112C7" w:rsidP="004112C7">
      <w:pPr>
        <w:tabs>
          <w:tab w:val="left" w:pos="1128"/>
        </w:tabs>
        <w:jc w:val="both"/>
        <w:rPr>
          <w:rFonts w:cstheme="minorHAnsi"/>
        </w:rPr>
      </w:pPr>
    </w:p>
    <w:p w14:paraId="030C00DB" w14:textId="3CF8CF26" w:rsidR="004112C7" w:rsidRPr="00682C57" w:rsidRDefault="00B84B4C" w:rsidP="00C2202D">
      <w:pPr>
        <w:pStyle w:val="Paragraphedeliste"/>
        <w:numPr>
          <w:ilvl w:val="0"/>
          <w:numId w:val="61"/>
        </w:numPr>
        <w:spacing w:after="0" w:line="240" w:lineRule="auto"/>
        <w:jc w:val="both"/>
        <w:rPr>
          <w:rFonts w:cstheme="minorHAnsi"/>
        </w:rPr>
      </w:pPr>
      <w:proofErr w:type="gramStart"/>
      <w:r>
        <w:rPr>
          <w:rFonts w:cstheme="minorHAnsi"/>
          <w:b/>
        </w:rPr>
        <w:t>n</w:t>
      </w:r>
      <w:r w:rsidR="004112C7" w:rsidRPr="00682C57">
        <w:rPr>
          <w:rFonts w:cstheme="minorHAnsi"/>
          <w:b/>
        </w:rPr>
        <w:t>ettoyer</w:t>
      </w:r>
      <w:proofErr w:type="gramEnd"/>
      <w:r w:rsidR="004112C7" w:rsidRPr="00682C57">
        <w:rPr>
          <w:rFonts w:cstheme="minorHAnsi"/>
          <w:b/>
        </w:rPr>
        <w:t xml:space="preserve"> et entretenir les espaces extérieurs</w:t>
      </w:r>
      <w:r w:rsidR="004112C7" w:rsidRPr="00682C57">
        <w:rPr>
          <w:rFonts w:cstheme="minorHAnsi"/>
        </w:rPr>
        <w:t> : par exemple tondre la pelouse et ramasser les déchets verts, ramasser les feuilles, les branches et évacuer les déchets, désherber, arroser les plantes, nettoyer et entretenir le mobilier extérieur (salon de jardin, barbecue, bacs à fleurs), cueillette des fruits</w:t>
      </w:r>
    </w:p>
    <w:p w14:paraId="7B266E6F" w14:textId="77777777" w:rsidR="004112C7" w:rsidRPr="00682C57" w:rsidRDefault="004112C7" w:rsidP="004112C7">
      <w:pPr>
        <w:jc w:val="both"/>
        <w:rPr>
          <w:rFonts w:cstheme="minorHAnsi"/>
        </w:rPr>
      </w:pPr>
    </w:p>
    <w:p w14:paraId="0C679695" w14:textId="77777777" w:rsidR="004112C7" w:rsidRPr="00682C57" w:rsidRDefault="004112C7" w:rsidP="004112C7">
      <w:pPr>
        <w:pBdr>
          <w:top w:val="single" w:sz="4" w:space="0" w:color="auto"/>
          <w:left w:val="single" w:sz="4" w:space="4" w:color="auto"/>
          <w:bottom w:val="single" w:sz="4" w:space="1" w:color="auto"/>
          <w:right w:val="single" w:sz="4" w:space="4" w:color="auto"/>
        </w:pBdr>
        <w:rPr>
          <w:rFonts w:cstheme="minorHAnsi"/>
          <w:b/>
        </w:rPr>
      </w:pPr>
      <w:r w:rsidRPr="00682C57">
        <w:rPr>
          <w:rFonts w:cstheme="minorHAnsi"/>
        </w:rPr>
        <w:t xml:space="preserve">Emploi-repère : </w:t>
      </w:r>
      <w:r w:rsidRPr="00682C57">
        <w:rPr>
          <w:rFonts w:cstheme="minorHAnsi"/>
          <w:b/>
        </w:rPr>
        <w:t>Employé(e) d’entretien et petits travaux / Homme-Femme toutes mains (B)</w:t>
      </w:r>
    </w:p>
    <w:p w14:paraId="7D088826" w14:textId="77777777" w:rsidR="004112C7" w:rsidRPr="00682C57" w:rsidRDefault="004112C7" w:rsidP="004112C7">
      <w:pPr>
        <w:jc w:val="center"/>
        <w:rPr>
          <w:rFonts w:cstheme="minorHAnsi"/>
        </w:rPr>
      </w:pPr>
    </w:p>
    <w:p w14:paraId="4B5C1895" w14:textId="77777777" w:rsidR="004112C7" w:rsidRPr="00682C57" w:rsidRDefault="004112C7" w:rsidP="004112C7">
      <w:pPr>
        <w:jc w:val="both"/>
        <w:rPr>
          <w:rFonts w:cstheme="minorHAnsi"/>
        </w:rPr>
      </w:pPr>
      <w:r w:rsidRPr="00682C57">
        <w:rPr>
          <w:rFonts w:cstheme="minorHAnsi"/>
        </w:rPr>
        <w:t>Selon les consignes de l’employeur, les activités comprennent principalement :</w:t>
      </w:r>
    </w:p>
    <w:p w14:paraId="429C9686" w14:textId="349D1B80" w:rsidR="004112C7" w:rsidRPr="00682C57" w:rsidRDefault="00B84B4C" w:rsidP="00C2202D">
      <w:pPr>
        <w:pStyle w:val="Paragraphedeliste"/>
        <w:numPr>
          <w:ilvl w:val="0"/>
          <w:numId w:val="61"/>
        </w:numPr>
        <w:spacing w:after="0" w:line="240" w:lineRule="auto"/>
        <w:jc w:val="both"/>
        <w:rPr>
          <w:rFonts w:cstheme="minorHAnsi"/>
        </w:rPr>
      </w:pPr>
      <w:proofErr w:type="gramStart"/>
      <w:r>
        <w:rPr>
          <w:rFonts w:cstheme="minorHAnsi"/>
        </w:rPr>
        <w:t>l</w:t>
      </w:r>
      <w:r w:rsidR="004112C7" w:rsidRPr="00682C57">
        <w:rPr>
          <w:rFonts w:cstheme="minorHAnsi"/>
        </w:rPr>
        <w:t>es</w:t>
      </w:r>
      <w:proofErr w:type="gramEnd"/>
      <w:r w:rsidR="004112C7" w:rsidRPr="00682C57">
        <w:rPr>
          <w:rFonts w:cstheme="minorHAnsi"/>
        </w:rPr>
        <w:t xml:space="preserve"> activités de l’emploi-repère </w:t>
      </w:r>
      <w:r w:rsidR="004112C7" w:rsidRPr="00682C57">
        <w:rPr>
          <w:rFonts w:cstheme="minorHAnsi"/>
          <w:b/>
        </w:rPr>
        <w:t>Employé(e) d’entretien et petits travaux / Homme-Femme toutes mains A</w:t>
      </w:r>
      <w:r w:rsidR="004112C7" w:rsidRPr="00682C57">
        <w:rPr>
          <w:rFonts w:cstheme="minorHAnsi"/>
        </w:rPr>
        <w:t xml:space="preserve"> </w:t>
      </w:r>
    </w:p>
    <w:p w14:paraId="0C4759CA" w14:textId="77777777" w:rsidR="004112C7" w:rsidRPr="00682C57" w:rsidRDefault="004112C7" w:rsidP="004112C7">
      <w:pPr>
        <w:jc w:val="both"/>
        <w:rPr>
          <w:rFonts w:cstheme="minorHAnsi"/>
        </w:rPr>
      </w:pPr>
    </w:p>
    <w:p w14:paraId="284C5C52" w14:textId="5F0550C2" w:rsidR="004112C7" w:rsidRPr="00682C57" w:rsidRDefault="00B84B4C" w:rsidP="004112C7">
      <w:pPr>
        <w:ind w:firstLine="708"/>
        <w:jc w:val="both"/>
        <w:rPr>
          <w:rFonts w:cstheme="minorHAnsi"/>
        </w:rPr>
      </w:pPr>
      <w:proofErr w:type="gramStart"/>
      <w:r>
        <w:rPr>
          <w:rFonts w:cstheme="minorHAnsi"/>
        </w:rPr>
        <w:t>et</w:t>
      </w:r>
      <w:proofErr w:type="gramEnd"/>
    </w:p>
    <w:p w14:paraId="5572EF81" w14:textId="6CA83DCA" w:rsidR="004112C7" w:rsidRPr="00682C57" w:rsidRDefault="00B84B4C" w:rsidP="00C2202D">
      <w:pPr>
        <w:pStyle w:val="Paragraphedeliste"/>
        <w:numPr>
          <w:ilvl w:val="0"/>
          <w:numId w:val="61"/>
        </w:numPr>
        <w:spacing w:after="0" w:line="240" w:lineRule="auto"/>
        <w:ind w:left="708"/>
        <w:jc w:val="both"/>
        <w:rPr>
          <w:rFonts w:cstheme="minorHAnsi"/>
          <w:color w:val="000000"/>
        </w:rPr>
      </w:pPr>
      <w:proofErr w:type="gramStart"/>
      <w:r>
        <w:rPr>
          <w:rFonts w:cstheme="minorHAnsi"/>
          <w:b/>
        </w:rPr>
        <w:t>e</w:t>
      </w:r>
      <w:r w:rsidR="004112C7" w:rsidRPr="00682C57">
        <w:rPr>
          <w:rFonts w:cstheme="minorHAnsi"/>
          <w:b/>
        </w:rPr>
        <w:t>ffectuer</w:t>
      </w:r>
      <w:proofErr w:type="gramEnd"/>
      <w:r w:rsidR="004112C7" w:rsidRPr="00682C57">
        <w:rPr>
          <w:rFonts w:cstheme="minorHAnsi"/>
          <w:b/>
        </w:rPr>
        <w:t xml:space="preserve"> des petits travaux de jardinage</w:t>
      </w:r>
      <w:r w:rsidR="004112C7" w:rsidRPr="00682C57">
        <w:rPr>
          <w:rFonts w:cstheme="minorHAnsi"/>
        </w:rPr>
        <w:t> : par exemple r</w:t>
      </w:r>
      <w:r w:rsidR="004112C7" w:rsidRPr="00682C57">
        <w:rPr>
          <w:rFonts w:cstheme="minorHAnsi"/>
          <w:color w:val="000000"/>
        </w:rPr>
        <w:t xml:space="preserve">empoter des plantes et autres arbustes, bêcher la terre en vue d’une plantation de fleurs ou plants légumiers pour usage </w:t>
      </w:r>
      <w:r w:rsidR="004112C7" w:rsidRPr="00682C57">
        <w:rPr>
          <w:rFonts w:cstheme="minorHAnsi"/>
          <w:color w:val="000000"/>
        </w:rPr>
        <w:lastRenderedPageBreak/>
        <w:t>personnel, tailler des arbustes, rosiers, haies et autres plantes, nettoyer et entretenir les bassins, la piscine et autres pièces d’eau ornementales ainsi que les annexes techniques</w:t>
      </w:r>
    </w:p>
    <w:p w14:paraId="355B1808" w14:textId="77777777" w:rsidR="004112C7" w:rsidRPr="00682C57" w:rsidRDefault="004112C7" w:rsidP="004112C7">
      <w:pPr>
        <w:jc w:val="both"/>
        <w:rPr>
          <w:rFonts w:cstheme="minorHAnsi"/>
        </w:rPr>
      </w:pPr>
    </w:p>
    <w:p w14:paraId="02B5C187" w14:textId="77777777" w:rsidR="004112C7" w:rsidRPr="00682C57" w:rsidRDefault="004112C7" w:rsidP="004112C7">
      <w:pPr>
        <w:rPr>
          <w:rFonts w:cstheme="minorHAnsi"/>
        </w:rPr>
      </w:pPr>
    </w:p>
    <w:p w14:paraId="11CE0A9F" w14:textId="77777777" w:rsidR="004112C7" w:rsidRPr="00682C57" w:rsidRDefault="004112C7" w:rsidP="004112C7">
      <w:pPr>
        <w:pBdr>
          <w:top w:val="single" w:sz="4" w:space="1" w:color="auto"/>
          <w:left w:val="single" w:sz="4" w:space="4" w:color="auto"/>
          <w:bottom w:val="single" w:sz="4" w:space="1" w:color="auto"/>
          <w:right w:val="single" w:sz="4" w:space="4" w:color="auto"/>
        </w:pBdr>
        <w:rPr>
          <w:rFonts w:cstheme="minorHAnsi"/>
          <w:b/>
        </w:rPr>
      </w:pPr>
      <w:r w:rsidRPr="00682C57">
        <w:rPr>
          <w:rFonts w:cstheme="minorHAnsi"/>
        </w:rPr>
        <w:t xml:space="preserve">Emploi-repère : </w:t>
      </w:r>
      <w:r w:rsidRPr="00682C57">
        <w:rPr>
          <w:rFonts w:cstheme="minorHAnsi"/>
          <w:b/>
        </w:rPr>
        <w:t xml:space="preserve">Gardien(ne) (A) </w:t>
      </w:r>
    </w:p>
    <w:p w14:paraId="750AE99D" w14:textId="77777777" w:rsidR="004112C7" w:rsidRPr="00682C57" w:rsidRDefault="004112C7" w:rsidP="004112C7">
      <w:pPr>
        <w:jc w:val="both"/>
        <w:rPr>
          <w:rFonts w:cstheme="minorHAnsi"/>
        </w:rPr>
      </w:pPr>
      <w:r w:rsidRPr="00682C57">
        <w:rPr>
          <w:rFonts w:cstheme="minorHAnsi"/>
        </w:rPr>
        <w:t xml:space="preserve">Selon les consignes de l’employeur, les activités consistent principalement à :  </w:t>
      </w:r>
    </w:p>
    <w:p w14:paraId="2A351D5D" w14:textId="6C48F8AF" w:rsidR="004112C7" w:rsidRPr="00682C57" w:rsidRDefault="00B84B4C" w:rsidP="00C2202D">
      <w:pPr>
        <w:pStyle w:val="Paragraphedeliste"/>
        <w:numPr>
          <w:ilvl w:val="0"/>
          <w:numId w:val="61"/>
        </w:numPr>
        <w:spacing w:after="0" w:line="240" w:lineRule="auto"/>
        <w:jc w:val="both"/>
        <w:rPr>
          <w:rFonts w:cstheme="minorHAnsi"/>
          <w:u w:val="single"/>
        </w:rPr>
      </w:pPr>
      <w:proofErr w:type="gramStart"/>
      <w:r>
        <w:rPr>
          <w:rFonts w:cstheme="minorHAnsi"/>
          <w:b/>
        </w:rPr>
        <w:t>s</w:t>
      </w:r>
      <w:r w:rsidR="004112C7" w:rsidRPr="00682C57">
        <w:rPr>
          <w:rFonts w:cstheme="minorHAnsi"/>
          <w:b/>
        </w:rPr>
        <w:t>urveiller</w:t>
      </w:r>
      <w:proofErr w:type="gramEnd"/>
      <w:r w:rsidR="004112C7" w:rsidRPr="00682C57">
        <w:rPr>
          <w:rFonts w:cstheme="minorHAnsi"/>
          <w:b/>
        </w:rPr>
        <w:t xml:space="preserve"> la propriété (habitation et dépendances)</w:t>
      </w:r>
      <w:r w:rsidR="004112C7" w:rsidRPr="00682C57">
        <w:rPr>
          <w:rFonts w:cstheme="minorHAnsi"/>
        </w:rPr>
        <w:t xml:space="preserve"> : par exemple repérer les limites de la propriété ainsi que ses accès et les surveiller, vérifier l’objet de la présence de personnes et les accompagner, veiller à la propreté des espaces extérieurs </w:t>
      </w:r>
    </w:p>
    <w:p w14:paraId="52B43660" w14:textId="77777777" w:rsidR="004112C7" w:rsidRPr="00682C57" w:rsidRDefault="004112C7" w:rsidP="004112C7">
      <w:pPr>
        <w:pStyle w:val="Paragraphedeliste"/>
        <w:jc w:val="both"/>
        <w:rPr>
          <w:rFonts w:cstheme="minorHAnsi"/>
          <w:u w:val="single"/>
        </w:rPr>
      </w:pPr>
    </w:p>
    <w:p w14:paraId="6696E68D" w14:textId="36E43562" w:rsidR="004112C7" w:rsidRPr="00682C57" w:rsidRDefault="00B84B4C" w:rsidP="00C2202D">
      <w:pPr>
        <w:pStyle w:val="Paragraphedeliste"/>
        <w:numPr>
          <w:ilvl w:val="0"/>
          <w:numId w:val="61"/>
        </w:numPr>
        <w:spacing w:after="0" w:line="240" w:lineRule="auto"/>
        <w:jc w:val="both"/>
        <w:rPr>
          <w:rFonts w:cstheme="minorHAnsi"/>
        </w:rPr>
      </w:pPr>
      <w:proofErr w:type="gramStart"/>
      <w:r>
        <w:rPr>
          <w:rFonts w:cstheme="minorHAnsi"/>
          <w:b/>
        </w:rPr>
        <w:t>e</w:t>
      </w:r>
      <w:r w:rsidR="004112C7" w:rsidRPr="00682C57">
        <w:rPr>
          <w:rFonts w:cstheme="minorHAnsi"/>
          <w:b/>
        </w:rPr>
        <w:t>ntretenir</w:t>
      </w:r>
      <w:proofErr w:type="gramEnd"/>
      <w:r w:rsidR="004112C7" w:rsidRPr="00682C57">
        <w:rPr>
          <w:rFonts w:cstheme="minorHAnsi"/>
          <w:b/>
        </w:rPr>
        <w:t xml:space="preserve"> la propriété (habitation et dépendances)</w:t>
      </w:r>
      <w:r w:rsidR="004112C7" w:rsidRPr="00682C57">
        <w:rPr>
          <w:rFonts w:cstheme="minorHAnsi"/>
        </w:rPr>
        <w:t> : par exemple tondre la pelouse et ramasser les déchets verts, ramasser les feuilles, les branches, désherber, arroser les plantes, g</w:t>
      </w:r>
      <w:r w:rsidR="004112C7" w:rsidRPr="00682C57">
        <w:rPr>
          <w:rFonts w:cstheme="minorHAnsi"/>
          <w:color w:val="000000"/>
        </w:rPr>
        <w:t>érer l’alimentation en énergie de la propriété (gaz, fuel, bois, …), n</w:t>
      </w:r>
      <w:r w:rsidR="004112C7" w:rsidRPr="00682C57">
        <w:rPr>
          <w:rFonts w:cstheme="minorHAnsi"/>
        </w:rPr>
        <w:t>ettoyer le portail, les portes d’entrée, les dépendances, les allées, réaliser des petits travaux de bricolage, nettoyer et entretenir le mobilier extérieur (salon de jardin, barbecue, bacs à fleurs, …)</w:t>
      </w:r>
    </w:p>
    <w:p w14:paraId="46179BB8" w14:textId="77777777" w:rsidR="004112C7" w:rsidRPr="00682C57" w:rsidRDefault="004112C7" w:rsidP="004112C7">
      <w:pPr>
        <w:rPr>
          <w:rFonts w:cstheme="minorHAnsi"/>
        </w:rPr>
      </w:pPr>
    </w:p>
    <w:p w14:paraId="12BDBC49" w14:textId="77777777" w:rsidR="004112C7" w:rsidRPr="00682C57" w:rsidRDefault="004112C7" w:rsidP="004112C7">
      <w:pPr>
        <w:rPr>
          <w:rFonts w:cstheme="minorHAnsi"/>
        </w:rPr>
      </w:pPr>
    </w:p>
    <w:p w14:paraId="13ECF937" w14:textId="77777777" w:rsidR="004112C7" w:rsidRPr="00682C57" w:rsidRDefault="004112C7" w:rsidP="004112C7">
      <w:pPr>
        <w:pBdr>
          <w:top w:val="single" w:sz="4" w:space="1" w:color="auto"/>
          <w:left w:val="single" w:sz="4" w:space="4" w:color="auto"/>
          <w:bottom w:val="single" w:sz="4" w:space="1" w:color="auto"/>
          <w:right w:val="single" w:sz="4" w:space="4" w:color="auto"/>
        </w:pBdr>
        <w:rPr>
          <w:rFonts w:cstheme="minorHAnsi"/>
          <w:b/>
        </w:rPr>
      </w:pPr>
      <w:r w:rsidRPr="00682C57">
        <w:rPr>
          <w:rFonts w:cstheme="minorHAnsi"/>
        </w:rPr>
        <w:t>Emploi-repère :</w:t>
      </w:r>
      <w:r w:rsidRPr="00682C57">
        <w:rPr>
          <w:rFonts w:cstheme="minorHAnsi"/>
          <w:b/>
        </w:rPr>
        <w:t xml:space="preserve"> Gardien(ne) (B)</w:t>
      </w:r>
    </w:p>
    <w:p w14:paraId="6E221FA3" w14:textId="77777777" w:rsidR="004112C7" w:rsidRPr="00682C57" w:rsidRDefault="004112C7" w:rsidP="004112C7">
      <w:pPr>
        <w:jc w:val="both"/>
        <w:rPr>
          <w:rFonts w:cstheme="minorHAnsi"/>
        </w:rPr>
      </w:pPr>
      <w:r w:rsidRPr="00682C57">
        <w:rPr>
          <w:rFonts w:cstheme="minorHAnsi"/>
        </w:rPr>
        <w:t>Selon les consignes de l’employeur, les activités comprennent principalement :</w:t>
      </w:r>
    </w:p>
    <w:p w14:paraId="4FFB5158" w14:textId="292AC994" w:rsidR="004112C7" w:rsidRPr="00682C57" w:rsidRDefault="00B84B4C" w:rsidP="00C2202D">
      <w:pPr>
        <w:pStyle w:val="Paragraphedeliste"/>
        <w:numPr>
          <w:ilvl w:val="0"/>
          <w:numId w:val="61"/>
        </w:numPr>
        <w:spacing w:after="0" w:line="240" w:lineRule="auto"/>
        <w:jc w:val="both"/>
        <w:rPr>
          <w:rFonts w:cstheme="minorHAnsi"/>
        </w:rPr>
      </w:pPr>
      <w:proofErr w:type="gramStart"/>
      <w:r>
        <w:rPr>
          <w:rFonts w:cstheme="minorHAnsi"/>
        </w:rPr>
        <w:t>l</w:t>
      </w:r>
      <w:r w:rsidR="004112C7" w:rsidRPr="00682C57">
        <w:rPr>
          <w:rFonts w:cstheme="minorHAnsi"/>
        </w:rPr>
        <w:t>es</w:t>
      </w:r>
      <w:proofErr w:type="gramEnd"/>
      <w:r w:rsidR="004112C7" w:rsidRPr="00682C57">
        <w:rPr>
          <w:rFonts w:cstheme="minorHAnsi"/>
        </w:rPr>
        <w:t xml:space="preserve"> activités de l’emploi-repère </w:t>
      </w:r>
      <w:r w:rsidR="004112C7" w:rsidRPr="00682C57">
        <w:rPr>
          <w:rFonts w:cstheme="minorHAnsi"/>
          <w:b/>
        </w:rPr>
        <w:t xml:space="preserve">Gardien(ne) A </w:t>
      </w:r>
    </w:p>
    <w:p w14:paraId="776C6D70" w14:textId="77777777" w:rsidR="004112C7" w:rsidRPr="00682C57" w:rsidRDefault="004112C7" w:rsidP="004112C7">
      <w:pPr>
        <w:jc w:val="both"/>
        <w:rPr>
          <w:rFonts w:cstheme="minorHAnsi"/>
        </w:rPr>
      </w:pPr>
    </w:p>
    <w:p w14:paraId="15AF650A" w14:textId="623D9D94" w:rsidR="004112C7" w:rsidRPr="00682C57" w:rsidRDefault="00B84B4C" w:rsidP="004112C7">
      <w:pPr>
        <w:ind w:firstLine="708"/>
        <w:jc w:val="both"/>
        <w:rPr>
          <w:rFonts w:cstheme="minorHAnsi"/>
        </w:rPr>
      </w:pPr>
      <w:proofErr w:type="gramStart"/>
      <w:r>
        <w:rPr>
          <w:rFonts w:cstheme="minorHAnsi"/>
        </w:rPr>
        <w:t>et</w:t>
      </w:r>
      <w:proofErr w:type="gramEnd"/>
    </w:p>
    <w:p w14:paraId="6C79FC2A" w14:textId="6BEBDF15" w:rsidR="004112C7" w:rsidRPr="00682C57" w:rsidRDefault="00B84B4C" w:rsidP="00C2202D">
      <w:pPr>
        <w:pStyle w:val="Paragraphedeliste"/>
        <w:numPr>
          <w:ilvl w:val="0"/>
          <w:numId w:val="61"/>
        </w:numPr>
        <w:spacing w:after="0" w:line="240" w:lineRule="auto"/>
        <w:jc w:val="both"/>
        <w:rPr>
          <w:rFonts w:cstheme="minorHAnsi"/>
        </w:rPr>
      </w:pPr>
      <w:proofErr w:type="gramStart"/>
      <w:r>
        <w:rPr>
          <w:rFonts w:cstheme="minorHAnsi"/>
          <w:b/>
        </w:rPr>
        <w:t>a</w:t>
      </w:r>
      <w:r w:rsidR="004112C7" w:rsidRPr="00682C57">
        <w:rPr>
          <w:rFonts w:cstheme="minorHAnsi"/>
          <w:b/>
        </w:rPr>
        <w:t>ssurer</w:t>
      </w:r>
      <w:proofErr w:type="gramEnd"/>
      <w:r w:rsidR="004112C7" w:rsidRPr="00682C57">
        <w:rPr>
          <w:rFonts w:cstheme="minorHAnsi"/>
          <w:b/>
        </w:rPr>
        <w:t xml:space="preserve"> des tâches complémentaires</w:t>
      </w:r>
      <w:r w:rsidR="004112C7" w:rsidRPr="00682C57">
        <w:rPr>
          <w:rFonts w:cstheme="minorHAnsi"/>
        </w:rPr>
        <w:t> : par exemple s’occuper des animaux de compagnie (les promener, les alimenter, nettoyer leur espace), n</w:t>
      </w:r>
      <w:r w:rsidR="004112C7" w:rsidRPr="00682C57">
        <w:rPr>
          <w:rFonts w:cstheme="minorHAnsi"/>
          <w:color w:val="000000"/>
        </w:rPr>
        <w:t>ettoyer et entretenir les bassins, la piscine ainsi que les annexes techniques, nettoyer la voiture de l’employeur, f</w:t>
      </w:r>
      <w:r w:rsidR="004112C7" w:rsidRPr="00682C57">
        <w:rPr>
          <w:rFonts w:cstheme="minorHAnsi"/>
        </w:rPr>
        <w:t>endre, ranger et stocker le bois</w:t>
      </w:r>
    </w:p>
    <w:p w14:paraId="3E515E5D" w14:textId="5866684F" w:rsidR="004F7036" w:rsidRPr="00F82DD5" w:rsidRDefault="004F7036" w:rsidP="00B83478">
      <w:pPr>
        <w:rPr>
          <w:rFonts w:ascii="Calibri" w:hAnsi="Calibri" w:cs="Calibri"/>
          <w:b/>
          <w:bCs/>
        </w:rPr>
      </w:pPr>
    </w:p>
    <w:sectPr w:rsidR="004F7036" w:rsidRPr="00F82DD5" w:rsidSect="00AF1DCA">
      <w:footerReference w:type="default" r:id="rId55"/>
      <w:footerReference w:type="first" r:id="rId56"/>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DD3665" w14:textId="77777777" w:rsidR="00A87D77" w:rsidRDefault="00A87D77" w:rsidP="00291E0D">
      <w:pPr>
        <w:spacing w:after="0" w:line="240" w:lineRule="auto"/>
      </w:pPr>
      <w:r>
        <w:separator/>
      </w:r>
    </w:p>
  </w:endnote>
  <w:endnote w:type="continuationSeparator" w:id="0">
    <w:p w14:paraId="45D0DE9D" w14:textId="77777777" w:rsidR="00A87D77" w:rsidRDefault="00A87D77" w:rsidP="00291E0D">
      <w:pPr>
        <w:spacing w:after="0" w:line="240" w:lineRule="auto"/>
      </w:pPr>
      <w:r>
        <w:continuationSeparator/>
      </w:r>
    </w:p>
  </w:endnote>
  <w:endnote w:type="continuationNotice" w:id="1">
    <w:p w14:paraId="02562A66" w14:textId="77777777" w:rsidR="00A87D77" w:rsidRDefault="00A87D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yriad Pro">
    <w:altName w:val="Segoe UI"/>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5F5173" w14:textId="0C93E2C3" w:rsidR="00FA002D" w:rsidRPr="00291E0D" w:rsidRDefault="00FA002D" w:rsidP="00291E0D">
    <w:pPr>
      <w:pStyle w:val="Pieddepage"/>
      <w:spacing w:after="0"/>
      <w:jc w:val="center"/>
      <w:rPr>
        <w:caps/>
      </w:rPr>
    </w:pPr>
    <w:r w:rsidRPr="00282E63">
      <w:rPr>
        <w:noProof/>
        <w:color w:val="548DD4" w:themeColor="text2" w:themeTint="99"/>
        <w:spacing w:val="60"/>
        <w:sz w:val="24"/>
        <w:szCs w:val="24"/>
      </w:rPr>
      <mc:AlternateContent>
        <mc:Choice Requires="wpg">
          <w:drawing>
            <wp:anchor distT="0" distB="0" distL="114300" distR="114300" simplePos="0" relativeHeight="251652096" behindDoc="0" locked="0" layoutInCell="1" allowOverlap="1" wp14:anchorId="206F0964" wp14:editId="484D5A41">
              <wp:simplePos x="0" y="0"/>
              <wp:positionH relativeFrom="page">
                <wp:posOffset>1038225</wp:posOffset>
              </wp:positionH>
              <wp:positionV relativeFrom="bottomMargin">
                <wp:posOffset>104139</wp:posOffset>
              </wp:positionV>
              <wp:extent cx="6524625" cy="691515"/>
              <wp:effectExtent l="0" t="0" r="0" b="0"/>
              <wp:wrapNone/>
              <wp:docPr id="164" name="Groupe 164"/>
              <wp:cNvGraphicFramePr/>
              <a:graphic xmlns:a="http://schemas.openxmlformats.org/drawingml/2006/main">
                <a:graphicData uri="http://schemas.microsoft.com/office/word/2010/wordprocessingGroup">
                  <wpg:wgp>
                    <wpg:cNvGrpSpPr/>
                    <wpg:grpSpPr>
                      <a:xfrm>
                        <a:off x="0" y="0"/>
                        <a:ext cx="6524625" cy="691515"/>
                        <a:chOff x="0" y="0"/>
                        <a:chExt cx="6172200" cy="701040"/>
                      </a:xfrm>
                    </wpg:grpSpPr>
                    <wps:wsp>
                      <wps:cNvPr id="165" name="Rectangle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Zone de texte 166"/>
                      <wps:cNvSpPr txBox="1"/>
                      <wps:spPr>
                        <a:xfrm>
                          <a:off x="0" y="9525"/>
                          <a:ext cx="5943600" cy="691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127F2" w14:textId="4E69841A" w:rsidR="00FA002D" w:rsidRDefault="00A87D77"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2000573687"/>
                                <w:dataBinding w:prefixMappings="xmlns:ns0='http://purl.org/dc/elements/1.1/' xmlns:ns1='http://schemas.openxmlformats.org/package/2006/metadata/core-properties' " w:xpath="/ns1:coreProperties[1]/ns0:title[1]" w:storeItemID="{6C3C8BC8-F283-45AE-878A-BAB7291924A1}"/>
                                <w:text/>
                              </w:sdtPr>
                              <w:sdtEndPr/>
                              <w:sdtContent>
                                <w:r w:rsidR="00FA002D">
                                  <w:rPr>
                                    <w:caps/>
                                    <w:color w:val="4F81BD" w:themeColor="accent1"/>
                                    <w:sz w:val="20"/>
                                    <w:szCs w:val="20"/>
                                  </w:rPr>
                                  <w:t>Convention collective de la branche du secteur des particuliers employeurs et de l’emploi à domicile</w:t>
                                </w:r>
                              </w:sdtContent>
                            </w:sdt>
                          </w:p>
                          <w:p w14:paraId="5B0C93ED" w14:textId="497FF119" w:rsidR="00FA002D" w:rsidRDefault="00FA002D">
                            <w:pPr>
                              <w:pStyle w:val="Pieddepage"/>
                              <w:jc w:val="right"/>
                            </w:pPr>
                            <w:r>
                              <w:rPr>
                                <w:caps/>
                                <w:color w:val="808080" w:themeColor="background1" w:themeShade="80"/>
                                <w:sz w:val="20"/>
                                <w:szCs w:val="20"/>
                              </w:rPr>
                              <w:t>sommaire</w:t>
                            </w:r>
                            <w:r>
                              <w:rPr>
                                <w:color w:val="808080" w:themeColor="background1" w:themeShade="80"/>
                                <w:sz w:val="20"/>
                                <w:szCs w:val="20"/>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6F0964" id="Groupe 164" o:spid="_x0000_s1030" style="position:absolute;left:0;text-align:left;margin-left:81.75pt;margin-top:8.2pt;width:513.75pt;height:54.45pt;z-index:251652096;mso-position-horizontal-relative:page;mso-position-vertical-relative:bottom-margin-area;mso-width-relative:margin;mso-height-relative:margin" coordsize="61722,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">
              <v:rect id="Rectangle 165" o:spid="_x0000_s1031"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Zone de texte 166" o:spid="_x0000_s1032" type="#_x0000_t202" style="position:absolute;top:95;width:59436;height:6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" filled="f" stroked="f" strokeweight=".5pt">
                <v:textbox inset="0,,0">
                  <w:txbxContent>
                    <w:p w14:paraId="4C5127F2" w14:textId="4E69841A" w:rsidR="00FA002D" w:rsidRDefault="00FA002D"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2000573687"/>
                          <w:dataBinding w:prefixMappings="xmlns:ns0='http://purl.org/dc/elements/1.1/' xmlns:ns1='http://schemas.openxmlformats.org/package/2006/metadata/core-properties' " w:xpath="/ns1:coreProperties[1]/ns0:title[1]" w:storeItemID="{6C3C8BC8-F283-45AE-878A-BAB7291924A1}"/>
                          <w:text/>
                        </w:sdtPr>
                        <w:sdtContent>
                          <w:r>
                            <w:rPr>
                              <w:caps/>
                              <w:color w:val="4F81BD" w:themeColor="accent1"/>
                              <w:sz w:val="20"/>
                              <w:szCs w:val="20"/>
                            </w:rPr>
                            <w:t>Convention collective de la branche du secteur des particuliers employeurs et de l’emploi à domicile</w:t>
                          </w:r>
                        </w:sdtContent>
                      </w:sdt>
                    </w:p>
                    <w:p w14:paraId="5B0C93ED" w14:textId="497FF119" w:rsidR="00FA002D" w:rsidRDefault="00FA002D">
                      <w:pPr>
                        <w:pStyle w:val="Pieddepage"/>
                        <w:jc w:val="right"/>
                      </w:pPr>
                      <w:r>
                        <w:rPr>
                          <w:caps/>
                          <w:color w:val="808080" w:themeColor="background1" w:themeShade="80"/>
                          <w:sz w:val="20"/>
                          <w:szCs w:val="20"/>
                        </w:rPr>
                        <w:t>sommaire</w:t>
                      </w:r>
                      <w:r>
                        <w:rPr>
                          <w:color w:val="808080" w:themeColor="background1" w:themeShade="80"/>
                          <w:sz w:val="20"/>
                          <w:szCs w:val="20"/>
                        </w:rPr>
                        <w:t xml:space="preserve"> </w:t>
                      </w:r>
                    </w:p>
                  </w:txbxContent>
                </v:textbox>
              </v:shape>
              <w10:wrap anchorx="page" anchory="margin"/>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4049C" w14:textId="77777777" w:rsidR="00FA002D" w:rsidRDefault="00FA002D" w:rsidP="00291E0D">
    <w:pPr>
      <w:pStyle w:val="Pieddepage"/>
      <w:spacing w:after="0"/>
      <w:jc w:val="center"/>
      <w:rPr>
        <w:caps/>
      </w:rPr>
    </w:pPr>
  </w:p>
  <w:p w14:paraId="0201938A" w14:textId="77777777" w:rsidR="00FA002D" w:rsidRPr="00291E0D" w:rsidRDefault="00FA002D" w:rsidP="00291E0D">
    <w:pPr>
      <w:pStyle w:val="Pieddepage"/>
      <w:spacing w:after="0"/>
      <w:jc w:val="center"/>
      <w:rPr>
        <w:caps/>
      </w:rPr>
    </w:pPr>
    <w:r w:rsidRPr="00282E63">
      <w:rPr>
        <w:noProof/>
        <w:color w:val="548DD4" w:themeColor="text2" w:themeTint="99"/>
        <w:spacing w:val="60"/>
        <w:sz w:val="24"/>
        <w:szCs w:val="24"/>
      </w:rPr>
      <mc:AlternateContent>
        <mc:Choice Requires="wpg">
          <w:drawing>
            <wp:anchor distT="0" distB="0" distL="114300" distR="114300" simplePos="0" relativeHeight="251662336" behindDoc="0" locked="0" layoutInCell="1" allowOverlap="1" wp14:anchorId="1185D7D2" wp14:editId="56B56018">
              <wp:simplePos x="0" y="0"/>
              <wp:positionH relativeFrom="page">
                <wp:posOffset>1047750</wp:posOffset>
              </wp:positionH>
              <wp:positionV relativeFrom="bottomMargin">
                <wp:posOffset>94615</wp:posOffset>
              </wp:positionV>
              <wp:extent cx="6515100" cy="537210"/>
              <wp:effectExtent l="0" t="0" r="0" b="0"/>
              <wp:wrapNone/>
              <wp:docPr id="28" name="Groupe 28"/>
              <wp:cNvGraphicFramePr/>
              <a:graphic xmlns:a="http://schemas.openxmlformats.org/drawingml/2006/main">
                <a:graphicData uri="http://schemas.microsoft.com/office/word/2010/wordprocessingGroup">
                  <wpg:wgp>
                    <wpg:cNvGrpSpPr/>
                    <wpg:grpSpPr>
                      <a:xfrm>
                        <a:off x="0" y="0"/>
                        <a:ext cx="6515100" cy="537210"/>
                        <a:chOff x="-342900" y="0"/>
                        <a:chExt cx="6515100" cy="537210"/>
                      </a:xfrm>
                    </wpg:grpSpPr>
                    <wps:wsp>
                      <wps:cNvPr id="42" name="Rectangle 42"/>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Zone de texte 51"/>
                      <wps:cNvSpPr txBox="1"/>
                      <wps:spPr>
                        <a:xfrm>
                          <a:off x="-342900" y="9525"/>
                          <a:ext cx="628650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0E758D" w14:textId="77777777" w:rsidR="00FA002D" w:rsidRDefault="00A87D77"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1437676675"/>
                                <w:dataBinding w:prefixMappings="xmlns:ns0='http://purl.org/dc/elements/1.1/' xmlns:ns1='http://schemas.openxmlformats.org/package/2006/metadata/core-properties' " w:xpath="/ns1:coreProperties[1]/ns0:title[1]" w:storeItemID="{6C3C8BC8-F283-45AE-878A-BAB7291924A1}"/>
                                <w:text/>
                              </w:sdtPr>
                              <w:sdtEndPr/>
                              <w:sdtContent>
                                <w:r w:rsidR="00FA002D">
                                  <w:rPr>
                                    <w:caps/>
                                    <w:color w:val="4F81BD" w:themeColor="accent1"/>
                                    <w:sz w:val="20"/>
                                    <w:szCs w:val="20"/>
                                  </w:rPr>
                                  <w:t>Convention collective de la branche du secteur des particuliers employeurs et de l’emploi à domicile</w:t>
                                </w:r>
                              </w:sdtContent>
                            </w:sdt>
                          </w:p>
                          <w:p w14:paraId="3AC0A02E" w14:textId="1AB2B82E" w:rsidR="00FA002D" w:rsidRDefault="00FA002D">
                            <w:pPr>
                              <w:pStyle w:val="Pieddepage"/>
                              <w:jc w:val="right"/>
                            </w:pPr>
                            <w:r>
                              <w:rPr>
                                <w:caps/>
                                <w:color w:val="808080" w:themeColor="background1" w:themeShade="80"/>
                                <w:sz w:val="20"/>
                                <w:szCs w:val="20"/>
                              </w:rPr>
                              <w:t xml:space="preserve">SOCLE SALARIE DU PARTICULIER EMPLOYEUR </w:t>
                            </w:r>
                            <w:r>
                              <w:rPr>
                                <w:color w:val="808080" w:themeColor="background1" w:themeShade="80"/>
                                <w:sz w:val="20"/>
                                <w:szCs w:val="20"/>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1185D7D2" id="Groupe 28" o:spid="_x0000_s1057" style="position:absolute;left:0;text-align:left;margin-left:82.5pt;margin-top:7.45pt;width:513pt;height:42.3pt;z-index:251662336;mso-position-horizontal-relative:page;mso-position-vertical-relative:bottom-margin-area;mso-width-relative:margin" coordorigin="-3429" coordsize="65151,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">
              <v:rect id="Rectangle 42" o:spid="_x0000_s1058"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Zone de texte 51" o:spid="_x0000_s1059" type="#_x0000_t202" style="position:absolute;left:-3429;top:95;width:62865;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" filled="f" stroked="f" strokeweight=".5pt">
                <v:textbox style="mso-fit-shape-to-text:t" inset="0,,0">
                  <w:txbxContent>
                    <w:p w14:paraId="790E758D" w14:textId="77777777" w:rsidR="00FA002D" w:rsidRDefault="00FA002D"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1437676675"/>
                          <w:dataBinding w:prefixMappings="xmlns:ns0='http://purl.org/dc/elements/1.1/' xmlns:ns1='http://schemas.openxmlformats.org/package/2006/metadata/core-properties' " w:xpath="/ns1:coreProperties[1]/ns0:title[1]" w:storeItemID="{6C3C8BC8-F283-45AE-878A-BAB7291924A1}"/>
                          <w:text/>
                        </w:sdtPr>
                        <w:sdtContent>
                          <w:r>
                            <w:rPr>
                              <w:caps/>
                              <w:color w:val="4F81BD" w:themeColor="accent1"/>
                              <w:sz w:val="20"/>
                              <w:szCs w:val="20"/>
                            </w:rPr>
                            <w:t>Convention collective de la branche du secteur des particuliers employeurs et de l’emploi à domicile</w:t>
                          </w:r>
                        </w:sdtContent>
                      </w:sdt>
                    </w:p>
                    <w:p w14:paraId="3AC0A02E" w14:textId="1AB2B82E" w:rsidR="00FA002D" w:rsidRDefault="00FA002D">
                      <w:pPr>
                        <w:pStyle w:val="Pieddepage"/>
                        <w:jc w:val="right"/>
                      </w:pPr>
                      <w:r>
                        <w:rPr>
                          <w:caps/>
                          <w:color w:val="808080" w:themeColor="background1" w:themeShade="80"/>
                          <w:sz w:val="20"/>
                          <w:szCs w:val="20"/>
                        </w:rPr>
                        <w:t xml:space="preserve">SOCLE SALARIE DU PARTICULIER EMPLOYEUR </w:t>
                      </w:r>
                      <w:r>
                        <w:rPr>
                          <w:color w:val="808080" w:themeColor="background1" w:themeShade="80"/>
                          <w:sz w:val="20"/>
                          <w:szCs w:val="20"/>
                        </w:rPr>
                        <w:t xml:space="preserve"> </w:t>
                      </w:r>
                    </w:p>
                  </w:txbxContent>
                </v:textbox>
              </v:shape>
              <w10:wrap anchorx="page" anchory="margin"/>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3CCC9" w14:textId="77777777" w:rsidR="00FA002D" w:rsidRDefault="00FA002D">
    <w:pPr>
      <w:pStyle w:val="Pieddepage"/>
    </w:pPr>
    <w:r w:rsidRPr="00282E63">
      <w:rPr>
        <w:noProof/>
        <w:color w:val="548DD4" w:themeColor="text2" w:themeTint="99"/>
        <w:spacing w:val="60"/>
        <w:sz w:val="24"/>
        <w:szCs w:val="24"/>
      </w:rPr>
      <mc:AlternateContent>
        <mc:Choice Requires="wpg">
          <w:drawing>
            <wp:anchor distT="0" distB="0" distL="114300" distR="114300" simplePos="0" relativeHeight="251657216" behindDoc="0" locked="0" layoutInCell="1" allowOverlap="1" wp14:anchorId="0EF3E49C" wp14:editId="3FF228FE">
              <wp:simplePos x="0" y="0"/>
              <wp:positionH relativeFrom="page">
                <wp:posOffset>1057275</wp:posOffset>
              </wp:positionH>
              <wp:positionV relativeFrom="bottomMargin">
                <wp:posOffset>266065</wp:posOffset>
              </wp:positionV>
              <wp:extent cx="6505575" cy="435610"/>
              <wp:effectExtent l="0" t="0" r="0" b="2540"/>
              <wp:wrapNone/>
              <wp:docPr id="13" name="Groupe 13"/>
              <wp:cNvGraphicFramePr/>
              <a:graphic xmlns:a="http://schemas.openxmlformats.org/drawingml/2006/main">
                <a:graphicData uri="http://schemas.microsoft.com/office/word/2010/wordprocessingGroup">
                  <wpg:wgp>
                    <wpg:cNvGrpSpPr/>
                    <wpg:grpSpPr>
                      <a:xfrm>
                        <a:off x="0" y="0"/>
                        <a:ext cx="6505575" cy="435610"/>
                        <a:chOff x="-333375" y="0"/>
                        <a:chExt cx="6505575" cy="435610"/>
                      </a:xfrm>
                    </wpg:grpSpPr>
                    <wps:wsp>
                      <wps:cNvPr id="14" name="Rectangle 14"/>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Zone de texte 15"/>
                      <wps:cNvSpPr txBox="1"/>
                      <wps:spPr>
                        <a:xfrm>
                          <a:off x="-333375" y="9525"/>
                          <a:ext cx="6276975" cy="426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026998" w14:textId="0D78C1AE" w:rsidR="00FA002D" w:rsidRDefault="00A87D77"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445814248"/>
                                <w:dataBinding w:prefixMappings="xmlns:ns0='http://purl.org/dc/elements/1.1/' xmlns:ns1='http://schemas.openxmlformats.org/package/2006/metadata/core-properties' " w:xpath="/ns1:coreProperties[1]/ns0:title[1]" w:storeItemID="{6C3C8BC8-F283-45AE-878A-BAB7291924A1}"/>
                                <w:text/>
                              </w:sdtPr>
                              <w:sdtEndPr/>
                              <w:sdtContent>
                                <w:r w:rsidR="00FA002D">
                                  <w:rPr>
                                    <w:caps/>
                                    <w:color w:val="4F81BD" w:themeColor="accent1"/>
                                    <w:sz w:val="20"/>
                                    <w:szCs w:val="20"/>
                                  </w:rPr>
                                  <w:t>Convention collective de la branche du secteur des particuliers employeurs et de l’emploi à domicile</w:t>
                                </w:r>
                              </w:sdtContent>
                            </w:sdt>
                          </w:p>
                          <w:p w14:paraId="6899AF5A" w14:textId="77777777" w:rsidR="00FA002D" w:rsidRDefault="00FA002D" w:rsidP="00C454BE">
                            <w:pPr>
                              <w:pStyle w:val="Pieddepage"/>
                              <w:spacing w:after="0"/>
                              <w:jc w:val="right"/>
                            </w:pPr>
                            <w:r>
                              <w:rPr>
                                <w:caps/>
                                <w:color w:val="808080" w:themeColor="background1" w:themeShade="80"/>
                                <w:sz w:val="20"/>
                                <w:szCs w:val="20"/>
                              </w:rPr>
                              <w:t>SOCLE SALARIE DU PARTICULIER EMPLOYEUR</w:t>
                            </w:r>
                            <w:r>
                              <w:rPr>
                                <w:color w:val="808080" w:themeColor="background1" w:themeShade="80"/>
                                <w:sz w:val="20"/>
                                <w:szCs w:val="20"/>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0EF3E49C" id="Groupe 13" o:spid="_x0000_s1060" style="position:absolute;margin-left:83.25pt;margin-top:20.95pt;width:512.25pt;height:34.3pt;z-index:251657216;mso-position-horizontal-relative:page;mso-position-vertical-relative:bottom-margin-area;mso-width-relative:margin" coordorigin="-3333" coordsize="65055,4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">
              <v:rect id="Rectangle 14" o:spid="_x0000_s1061"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" fillcolor="white [3212]" stroked="f" strokeweight="2pt">
                <v:fill opacity="0"/>
              </v:rect>
              <v:shapetype id="_x0000_t202" coordsize="21600,21600" o:spt="202" path="m,l,21600r21600,l21600,xe">
                <v:stroke joinstyle="miter"/>
                <v:path gradientshapeok="t" o:connecttype="rect"/>
              </v:shapetype>
              <v:shape id="Zone de texte 15" o:spid="_x0000_s1062" type="#_x0000_t202" style="position:absolute;left:-3333;top:95;width:62769;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" filled="f" stroked="f" strokeweight=".5pt">
                <v:textbox style="mso-fit-shape-to-text:t" inset="0,,0">
                  <w:txbxContent>
                    <w:p w14:paraId="25026998" w14:textId="0D78C1AE" w:rsidR="00FA002D" w:rsidRDefault="00FA002D"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445814248"/>
                          <w:dataBinding w:prefixMappings="xmlns:ns0='http://purl.org/dc/elements/1.1/' xmlns:ns1='http://schemas.openxmlformats.org/package/2006/metadata/core-properties' " w:xpath="/ns1:coreProperties[1]/ns0:title[1]" w:storeItemID="{6C3C8BC8-F283-45AE-878A-BAB7291924A1}"/>
                          <w:text/>
                        </w:sdtPr>
                        <w:sdtContent>
                          <w:r>
                            <w:rPr>
                              <w:caps/>
                              <w:color w:val="4F81BD" w:themeColor="accent1"/>
                              <w:sz w:val="20"/>
                              <w:szCs w:val="20"/>
                            </w:rPr>
                            <w:t>Convention collective de la branche du secteur des particuliers employeurs et de l’emploi à domicile</w:t>
                          </w:r>
                        </w:sdtContent>
                      </w:sdt>
                    </w:p>
                    <w:p w14:paraId="6899AF5A" w14:textId="77777777" w:rsidR="00FA002D" w:rsidRDefault="00FA002D" w:rsidP="00C454BE">
                      <w:pPr>
                        <w:pStyle w:val="Pieddepage"/>
                        <w:spacing w:after="0"/>
                        <w:jc w:val="right"/>
                      </w:pPr>
                      <w:r>
                        <w:rPr>
                          <w:caps/>
                          <w:color w:val="808080" w:themeColor="background1" w:themeShade="80"/>
                          <w:sz w:val="20"/>
                          <w:szCs w:val="20"/>
                        </w:rPr>
                        <w:t>SOCLE SALARIE DU PARTICULIER EMPLOYEUR</w:t>
                      </w:r>
                      <w:r>
                        <w:rPr>
                          <w:color w:val="808080" w:themeColor="background1" w:themeShade="80"/>
                          <w:sz w:val="20"/>
                          <w:szCs w:val="20"/>
                        </w:rPr>
                        <w:t xml:space="preserve"> </w:t>
                      </w:r>
                    </w:p>
                  </w:txbxContent>
                </v:textbox>
              </v:shape>
              <w10:wrap anchorx="page" anchory="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397ED0" w14:textId="77777777" w:rsidR="00FA002D" w:rsidRDefault="00FA002D">
    <w:pPr>
      <w:pStyle w:val="Pieddepage"/>
    </w:pPr>
    <w:r w:rsidRPr="00282E63">
      <w:rPr>
        <w:noProof/>
        <w:color w:val="548DD4" w:themeColor="text2" w:themeTint="99"/>
        <w:spacing w:val="60"/>
        <w:sz w:val="24"/>
        <w:szCs w:val="24"/>
      </w:rPr>
      <mc:AlternateContent>
        <mc:Choice Requires="wpg">
          <w:drawing>
            <wp:anchor distT="0" distB="0" distL="114300" distR="114300" simplePos="0" relativeHeight="251660288" behindDoc="0" locked="0" layoutInCell="1" allowOverlap="1" wp14:anchorId="49AF311A" wp14:editId="7ED47C12">
              <wp:simplePos x="0" y="0"/>
              <wp:positionH relativeFrom="page">
                <wp:posOffset>901700</wp:posOffset>
              </wp:positionH>
              <wp:positionV relativeFrom="bottomMargin">
                <wp:posOffset>183515</wp:posOffset>
              </wp:positionV>
              <wp:extent cx="6661150" cy="537210"/>
              <wp:effectExtent l="0" t="0" r="0" b="0"/>
              <wp:wrapNone/>
              <wp:docPr id="35" name="Groupe 35"/>
              <wp:cNvGraphicFramePr/>
              <a:graphic xmlns:a="http://schemas.openxmlformats.org/drawingml/2006/main">
                <a:graphicData uri="http://schemas.microsoft.com/office/word/2010/wordprocessingGroup">
                  <wpg:wgp>
                    <wpg:cNvGrpSpPr/>
                    <wpg:grpSpPr>
                      <a:xfrm>
                        <a:off x="0" y="0"/>
                        <a:ext cx="6661150" cy="537210"/>
                        <a:chOff x="-488950" y="0"/>
                        <a:chExt cx="6661150" cy="537210"/>
                      </a:xfrm>
                    </wpg:grpSpPr>
                    <wps:wsp>
                      <wps:cNvPr id="36" name="Rectangle 36"/>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Zone de texte 37"/>
                      <wps:cNvSpPr txBox="1"/>
                      <wps:spPr>
                        <a:xfrm>
                          <a:off x="-488950" y="9525"/>
                          <a:ext cx="643255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4E2A62" w14:textId="5E97976A" w:rsidR="00FA002D" w:rsidRDefault="00A87D77" w:rsidP="00AB7602">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330108374"/>
                                <w:dataBinding w:prefixMappings="xmlns:ns0='http://purl.org/dc/elements/1.1/' xmlns:ns1='http://schemas.openxmlformats.org/package/2006/metadata/core-properties' " w:xpath="/ns1:coreProperties[1]/ns0:title[1]" w:storeItemID="{6C3C8BC8-F283-45AE-878A-BAB7291924A1}"/>
                                <w:text/>
                              </w:sdtPr>
                              <w:sdtEndPr/>
                              <w:sdtContent>
                                <w:r w:rsidR="00FA002D">
                                  <w:rPr>
                                    <w:caps/>
                                    <w:color w:val="4F81BD" w:themeColor="accent1"/>
                                    <w:sz w:val="20"/>
                                    <w:szCs w:val="20"/>
                                  </w:rPr>
                                  <w:t>Convention collective de la branche du secteur des particuliers employeurs et de l’emploi à domicile</w:t>
                                </w:r>
                              </w:sdtContent>
                            </w:sdt>
                          </w:p>
                          <w:p w14:paraId="7FBC9A6F" w14:textId="77777777" w:rsidR="00FA002D" w:rsidRDefault="00FA002D" w:rsidP="00AB7602">
                            <w:pPr>
                              <w:pStyle w:val="Pieddepage"/>
                              <w:jc w:val="right"/>
                            </w:pPr>
                            <w:r>
                              <w:rPr>
                                <w:caps/>
                                <w:color w:val="808080" w:themeColor="background1" w:themeShade="80"/>
                                <w:sz w:val="20"/>
                                <w:szCs w:val="20"/>
                              </w:rPr>
                              <w:t>sommaire</w:t>
                            </w:r>
                            <w:r>
                              <w:rPr>
                                <w:color w:val="808080" w:themeColor="background1" w:themeShade="80"/>
                                <w:sz w:val="20"/>
                                <w:szCs w:val="20"/>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49AF311A" id="Groupe 35" o:spid="_x0000_s1033" style="position:absolute;margin-left:71pt;margin-top:14.45pt;width:524.5pt;height:42.3pt;z-index:251660288;mso-position-horizontal-relative:page;mso-position-vertical-relative:bottom-margin-area;mso-width-relative:margin" coordorigin="-4889" coordsize="66611,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">
              <v:rect id="Rectangle 36" o:spid="_x0000_s1034"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" fillcolor="white [3212]" stroked="f" strokeweight="2pt">
                <v:fill opacity="0"/>
              </v:rect>
              <v:shapetype id="_x0000_t202" coordsize="21600,21600" o:spt="202" path="m,l,21600r21600,l21600,xe">
                <v:stroke joinstyle="miter"/>
                <v:path gradientshapeok="t" o:connecttype="rect"/>
              </v:shapetype>
              <v:shape id="Zone de texte 37" o:spid="_x0000_s1035" type="#_x0000_t202" style="position:absolute;left:-4889;top:95;width:64325;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" filled="f" stroked="f" strokeweight=".5pt">
                <v:textbox style="mso-fit-shape-to-text:t" inset="0,,0">
                  <w:txbxContent>
                    <w:p w14:paraId="064E2A62" w14:textId="5E97976A" w:rsidR="00FA002D" w:rsidRDefault="00FA002D" w:rsidP="00AB7602">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330108374"/>
                          <w:dataBinding w:prefixMappings="xmlns:ns0='http://purl.org/dc/elements/1.1/' xmlns:ns1='http://schemas.openxmlformats.org/package/2006/metadata/core-properties' " w:xpath="/ns1:coreProperties[1]/ns0:title[1]" w:storeItemID="{6C3C8BC8-F283-45AE-878A-BAB7291924A1}"/>
                          <w:text/>
                        </w:sdtPr>
                        <w:sdtContent>
                          <w:r>
                            <w:rPr>
                              <w:caps/>
                              <w:color w:val="4F81BD" w:themeColor="accent1"/>
                              <w:sz w:val="20"/>
                              <w:szCs w:val="20"/>
                            </w:rPr>
                            <w:t>Convention collective de la branche du secteur des particuliers employeurs et de l’emploi à domicile</w:t>
                          </w:r>
                        </w:sdtContent>
                      </w:sdt>
                    </w:p>
                    <w:p w14:paraId="7FBC9A6F" w14:textId="77777777" w:rsidR="00FA002D" w:rsidRDefault="00FA002D" w:rsidP="00AB7602">
                      <w:pPr>
                        <w:pStyle w:val="Pieddepage"/>
                        <w:jc w:val="right"/>
                      </w:pPr>
                      <w:r>
                        <w:rPr>
                          <w:caps/>
                          <w:color w:val="808080" w:themeColor="background1" w:themeShade="80"/>
                          <w:sz w:val="20"/>
                          <w:szCs w:val="20"/>
                        </w:rPr>
                        <w:t>sommaire</w:t>
                      </w:r>
                      <w:r>
                        <w:rPr>
                          <w:color w:val="808080" w:themeColor="background1" w:themeShade="80"/>
                          <w:sz w:val="20"/>
                          <w:szCs w:val="20"/>
                        </w:rPr>
                        <w:t xml:space="preserve"> </w:t>
                      </w:r>
                    </w:p>
                  </w:txbxContent>
                </v:textbox>
              </v:shape>
              <w10:wrap anchorx="page" anchory="margin"/>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3612A" w14:textId="62717409" w:rsidR="00FA002D" w:rsidRPr="00291E0D" w:rsidRDefault="00FA002D" w:rsidP="00291E0D">
    <w:pPr>
      <w:pStyle w:val="Pieddepage"/>
      <w:spacing w:after="0"/>
      <w:jc w:val="center"/>
      <w:rPr>
        <w:caps/>
      </w:rPr>
    </w:pPr>
    <w:r w:rsidRPr="00282E63">
      <w:rPr>
        <w:noProof/>
        <w:color w:val="548DD4" w:themeColor="text2" w:themeTint="99"/>
        <w:spacing w:val="60"/>
        <w:sz w:val="24"/>
        <w:szCs w:val="24"/>
      </w:rPr>
      <mc:AlternateContent>
        <mc:Choice Requires="wpg">
          <w:drawing>
            <wp:anchor distT="0" distB="0" distL="114300" distR="114300" simplePos="0" relativeHeight="251653120" behindDoc="0" locked="0" layoutInCell="1" allowOverlap="1" wp14:anchorId="10436ACB" wp14:editId="5A4913B0">
              <wp:simplePos x="0" y="0"/>
              <wp:positionH relativeFrom="page">
                <wp:posOffset>1143000</wp:posOffset>
              </wp:positionH>
              <wp:positionV relativeFrom="bottomMargin">
                <wp:posOffset>94615</wp:posOffset>
              </wp:positionV>
              <wp:extent cx="6419850" cy="860425"/>
              <wp:effectExtent l="0" t="0" r="0" b="0"/>
              <wp:wrapNone/>
              <wp:docPr id="1" name="Groupe 1"/>
              <wp:cNvGraphicFramePr/>
              <a:graphic xmlns:a="http://schemas.openxmlformats.org/drawingml/2006/main">
                <a:graphicData uri="http://schemas.microsoft.com/office/word/2010/wordprocessingGroup">
                  <wpg:wgp>
                    <wpg:cNvGrpSpPr/>
                    <wpg:grpSpPr>
                      <a:xfrm>
                        <a:off x="0" y="0"/>
                        <a:ext cx="6419850" cy="860425"/>
                        <a:chOff x="-247650" y="0"/>
                        <a:chExt cx="6419850" cy="860425"/>
                      </a:xfrm>
                    </wpg:grpSpPr>
                    <wps:wsp>
                      <wps:cNvPr id="2" name="Rectangle 2"/>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Zone de texte 3"/>
                      <wps:cNvSpPr txBox="1"/>
                      <wps:spPr>
                        <a:xfrm>
                          <a:off x="-247650" y="9525"/>
                          <a:ext cx="6191250" cy="850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4ADC32" w14:textId="15934DB9" w:rsidR="00FA002D" w:rsidRDefault="00A87D77"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594242849"/>
                                <w:dataBinding w:prefixMappings="xmlns:ns0='http://purl.org/dc/elements/1.1/' xmlns:ns1='http://schemas.openxmlformats.org/package/2006/metadata/core-properties' " w:xpath="/ns1:coreProperties[1]/ns0:title[1]" w:storeItemID="{6C3C8BC8-F283-45AE-878A-BAB7291924A1}"/>
                                <w:text/>
                              </w:sdtPr>
                              <w:sdtEndPr/>
                              <w:sdtContent>
                                <w:r w:rsidR="00FA002D">
                                  <w:rPr>
                                    <w:caps/>
                                    <w:color w:val="4F81BD" w:themeColor="accent1"/>
                                    <w:sz w:val="20"/>
                                    <w:szCs w:val="20"/>
                                  </w:rPr>
                                  <w:t>Convention collective de la branche du secteur des particuliers employeurs et de l’emploi à domicile</w:t>
                                </w:r>
                              </w:sdtContent>
                            </w:sdt>
                          </w:p>
                          <w:p w14:paraId="6E55DFCF" w14:textId="48F36C5D" w:rsidR="00FA002D" w:rsidRDefault="00FA002D">
                            <w:pPr>
                              <w:pStyle w:val="Pieddepage"/>
                              <w:jc w:val="right"/>
                            </w:pPr>
                            <w:r>
                              <w:rPr>
                                <w:caps/>
                                <w:color w:val="808080" w:themeColor="background1" w:themeShade="80"/>
                                <w:sz w:val="20"/>
                                <w:szCs w:val="20"/>
                              </w:rPr>
                              <w:t xml:space="preserve">socle commun </w:t>
                            </w:r>
                            <w:r>
                              <w:rPr>
                                <w:color w:val="808080" w:themeColor="background1" w:themeShade="80"/>
                                <w:sz w:val="20"/>
                                <w:szCs w:val="20"/>
                              </w:rPr>
                              <w:t xml:space="preserve"> </w:t>
                            </w:r>
                          </w:p>
                          <w:p w14:paraId="759424CD" w14:textId="77777777" w:rsidR="00FA002D" w:rsidRDefault="00FA002D"/>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10436ACB" id="Groupe 1" o:spid="_x0000_s1036" style="position:absolute;left:0;text-align:left;margin-left:90pt;margin-top:7.45pt;width:505.5pt;height:67.75pt;z-index:251653120;mso-position-horizontal-relative:page;mso-position-vertical-relative:bottom-margin-area;mso-width-relative:margin" coordorigin="-2476" coordsize="64198,8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">
              <v:rect id="Rectangle 2" o:spid="_x0000_s1037"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" fillcolor="white [3212]" stroked="f" strokeweight="2pt">
                <v:fill opacity="0"/>
              </v:rect>
              <v:shapetype id="_x0000_t202" coordsize="21600,21600" o:spt="202" path="m,l,21600r21600,l21600,xe">
                <v:stroke joinstyle="miter"/>
                <v:path gradientshapeok="t" o:connecttype="rect"/>
              </v:shapetype>
              <v:shape id="Zone de texte 3" o:spid="_x0000_s1038" type="#_x0000_t202" style="position:absolute;left:-2476;top:95;width:61912;height:8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" filled="f" stroked="f" strokeweight=".5pt">
                <v:textbox style="mso-fit-shape-to-text:t" inset="0,,0">
                  <w:txbxContent>
                    <w:p w14:paraId="6F4ADC32" w14:textId="15934DB9" w:rsidR="00FA002D" w:rsidRDefault="00FA002D"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594242849"/>
                          <w:dataBinding w:prefixMappings="xmlns:ns0='http://purl.org/dc/elements/1.1/' xmlns:ns1='http://schemas.openxmlformats.org/package/2006/metadata/core-properties' " w:xpath="/ns1:coreProperties[1]/ns0:title[1]" w:storeItemID="{6C3C8BC8-F283-45AE-878A-BAB7291924A1}"/>
                          <w:text/>
                        </w:sdtPr>
                        <w:sdtContent>
                          <w:r>
                            <w:rPr>
                              <w:caps/>
                              <w:color w:val="4F81BD" w:themeColor="accent1"/>
                              <w:sz w:val="20"/>
                              <w:szCs w:val="20"/>
                            </w:rPr>
                            <w:t>Convention collective de la branche du secteur des particuliers employeurs et de l’emploi à domicile</w:t>
                          </w:r>
                        </w:sdtContent>
                      </w:sdt>
                    </w:p>
                    <w:p w14:paraId="6E55DFCF" w14:textId="48F36C5D" w:rsidR="00FA002D" w:rsidRDefault="00FA002D">
                      <w:pPr>
                        <w:pStyle w:val="Pieddepage"/>
                        <w:jc w:val="right"/>
                      </w:pPr>
                      <w:r>
                        <w:rPr>
                          <w:caps/>
                          <w:color w:val="808080" w:themeColor="background1" w:themeShade="80"/>
                          <w:sz w:val="20"/>
                          <w:szCs w:val="20"/>
                        </w:rPr>
                        <w:t xml:space="preserve">socle commun </w:t>
                      </w:r>
                      <w:r>
                        <w:rPr>
                          <w:color w:val="808080" w:themeColor="background1" w:themeShade="80"/>
                          <w:sz w:val="20"/>
                          <w:szCs w:val="20"/>
                        </w:rPr>
                        <w:t xml:space="preserve"> </w:t>
                      </w:r>
                    </w:p>
                    <w:p w14:paraId="759424CD" w14:textId="77777777" w:rsidR="00FA002D" w:rsidRDefault="00FA002D"/>
                  </w:txbxContent>
                </v:textbox>
              </v:shape>
              <w10:wrap anchorx="page" anchory="margin"/>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439B26" w14:textId="787F64A4" w:rsidR="00FA002D" w:rsidRDefault="00FA002D">
    <w:pPr>
      <w:pStyle w:val="Pieddepage"/>
    </w:pPr>
    <w:r w:rsidRPr="00282E63">
      <w:rPr>
        <w:noProof/>
        <w:color w:val="548DD4" w:themeColor="text2" w:themeTint="99"/>
        <w:spacing w:val="60"/>
        <w:sz w:val="24"/>
        <w:szCs w:val="24"/>
      </w:rPr>
      <mc:AlternateContent>
        <mc:Choice Requires="wpg">
          <w:drawing>
            <wp:anchor distT="0" distB="0" distL="114300" distR="114300" simplePos="0" relativeHeight="251654144" behindDoc="0" locked="0" layoutInCell="1" allowOverlap="1" wp14:anchorId="510E125C" wp14:editId="145F2F3D">
              <wp:simplePos x="0" y="0"/>
              <wp:positionH relativeFrom="page">
                <wp:posOffset>962025</wp:posOffset>
              </wp:positionH>
              <wp:positionV relativeFrom="bottomMargin">
                <wp:posOffset>266065</wp:posOffset>
              </wp:positionV>
              <wp:extent cx="6600825" cy="701040"/>
              <wp:effectExtent l="0" t="0" r="0" b="3810"/>
              <wp:wrapNone/>
              <wp:docPr id="4" name="Groupe 4"/>
              <wp:cNvGraphicFramePr/>
              <a:graphic xmlns:a="http://schemas.openxmlformats.org/drawingml/2006/main">
                <a:graphicData uri="http://schemas.microsoft.com/office/word/2010/wordprocessingGroup">
                  <wpg:wgp>
                    <wpg:cNvGrpSpPr/>
                    <wpg:grpSpPr>
                      <a:xfrm>
                        <a:off x="0" y="0"/>
                        <a:ext cx="6600825" cy="701040"/>
                        <a:chOff x="0" y="0"/>
                        <a:chExt cx="6172200" cy="701040"/>
                      </a:xfrm>
                    </wpg:grpSpPr>
                    <wps:wsp>
                      <wps:cNvPr id="5" name="Rectangle 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Zone de texte 6"/>
                      <wps:cNvSpPr txBox="1"/>
                      <wps:spPr>
                        <a:xfrm>
                          <a:off x="0" y="9525"/>
                          <a:ext cx="5943600" cy="691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079E42" w14:textId="20978B9F" w:rsidR="00FA002D" w:rsidRDefault="00A87D77"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1311839180"/>
                                <w:dataBinding w:prefixMappings="xmlns:ns0='http://purl.org/dc/elements/1.1/' xmlns:ns1='http://schemas.openxmlformats.org/package/2006/metadata/core-properties' " w:xpath="/ns1:coreProperties[1]/ns0:title[1]" w:storeItemID="{6C3C8BC8-F283-45AE-878A-BAB7291924A1}"/>
                                <w:text/>
                              </w:sdtPr>
                              <w:sdtEndPr/>
                              <w:sdtContent>
                                <w:r w:rsidR="00FA002D">
                                  <w:rPr>
                                    <w:caps/>
                                    <w:color w:val="4F81BD" w:themeColor="accent1"/>
                                    <w:sz w:val="20"/>
                                    <w:szCs w:val="20"/>
                                  </w:rPr>
                                  <w:t>Convention collective de la branche du secteur des particuliers employeurs et de l’emploi à domicile</w:t>
                                </w:r>
                              </w:sdtContent>
                            </w:sdt>
                          </w:p>
                          <w:p w14:paraId="67766F69" w14:textId="3FC4CD5F" w:rsidR="00FA002D" w:rsidRDefault="00FA002D" w:rsidP="00C454BE">
                            <w:pPr>
                              <w:pStyle w:val="Pieddepage"/>
                              <w:jc w:val="right"/>
                            </w:pPr>
                            <w:r>
                              <w:rPr>
                                <w:caps/>
                                <w:color w:val="808080" w:themeColor="background1" w:themeShade="80"/>
                                <w:sz w:val="20"/>
                                <w:szCs w:val="20"/>
                              </w:rPr>
                              <w:t>preambule</w:t>
                            </w:r>
                            <w:r>
                              <w:rPr>
                                <w:color w:val="808080" w:themeColor="background1" w:themeShade="80"/>
                                <w:sz w:val="20"/>
                                <w:szCs w:val="20"/>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10E125C" id="Groupe 4" o:spid="_x0000_s1039" style="position:absolute;margin-left:75.75pt;margin-top:20.95pt;width:519.75pt;height:55.2pt;z-index:251654144;mso-position-horizontal-relative:page;mso-position-vertical-relative:bottom-margin-area;mso-width-relative:margin" coordsize="61722,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">
              <v:rect id="Rectangle 5" o:spid="_x0000_s1040"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" fillcolor="white [3212]" stroked="f" strokeweight="2pt">
                <v:fill opacity="0"/>
              </v:rect>
              <v:shapetype id="_x0000_t202" coordsize="21600,21600" o:spt="202" path="m,l,21600r21600,l21600,xe">
                <v:stroke joinstyle="miter"/>
                <v:path gradientshapeok="t" o:connecttype="rect"/>
              </v:shapetype>
              <v:shape id="Zone de texte 6" o:spid="_x0000_s1041" type="#_x0000_t202" style="position:absolute;top:95;width:59436;height:6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" filled="f" stroked="f" strokeweight=".5pt">
                <v:textbox inset="0,,0">
                  <w:txbxContent>
                    <w:p w14:paraId="7C079E42" w14:textId="20978B9F" w:rsidR="00FA002D" w:rsidRDefault="00FA002D"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1311839180"/>
                          <w:dataBinding w:prefixMappings="xmlns:ns0='http://purl.org/dc/elements/1.1/' xmlns:ns1='http://schemas.openxmlformats.org/package/2006/metadata/core-properties' " w:xpath="/ns1:coreProperties[1]/ns0:title[1]" w:storeItemID="{6C3C8BC8-F283-45AE-878A-BAB7291924A1}"/>
                          <w:text/>
                        </w:sdtPr>
                        <w:sdtContent>
                          <w:r>
                            <w:rPr>
                              <w:caps/>
                              <w:color w:val="4F81BD" w:themeColor="accent1"/>
                              <w:sz w:val="20"/>
                              <w:szCs w:val="20"/>
                            </w:rPr>
                            <w:t>Convention collective de la branche du secteur des particuliers employeurs et de l’emploi à domicile</w:t>
                          </w:r>
                        </w:sdtContent>
                      </w:sdt>
                    </w:p>
                    <w:p w14:paraId="67766F69" w14:textId="3FC4CD5F" w:rsidR="00FA002D" w:rsidRDefault="00FA002D" w:rsidP="00C454BE">
                      <w:pPr>
                        <w:pStyle w:val="Pieddepage"/>
                        <w:jc w:val="right"/>
                      </w:pPr>
                      <w:r>
                        <w:rPr>
                          <w:caps/>
                          <w:color w:val="808080" w:themeColor="background1" w:themeShade="80"/>
                          <w:sz w:val="20"/>
                          <w:szCs w:val="20"/>
                        </w:rPr>
                        <w:t>preambule</w:t>
                      </w:r>
                      <w:r>
                        <w:rPr>
                          <w:color w:val="808080" w:themeColor="background1" w:themeShade="80"/>
                          <w:sz w:val="20"/>
                          <w:szCs w:val="20"/>
                        </w:rPr>
                        <w:t xml:space="preserve"> </w:t>
                      </w:r>
                    </w:p>
                  </w:txbxContent>
                </v:textbox>
              </v:shape>
              <w10:wrap anchorx="page" anchory="margin"/>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1E82FD" w14:textId="114C652E" w:rsidR="00FA002D" w:rsidRDefault="00FA002D">
    <w:pPr>
      <w:pStyle w:val="Pieddepage"/>
    </w:pPr>
    <w:r w:rsidRPr="00282E63">
      <w:rPr>
        <w:noProof/>
        <w:color w:val="548DD4" w:themeColor="text2" w:themeTint="99"/>
        <w:spacing w:val="60"/>
        <w:sz w:val="24"/>
        <w:szCs w:val="24"/>
      </w:rPr>
      <mc:AlternateContent>
        <mc:Choice Requires="wpg">
          <w:drawing>
            <wp:anchor distT="0" distB="0" distL="114300" distR="114300" simplePos="0" relativeHeight="251655168" behindDoc="0" locked="0" layoutInCell="1" allowOverlap="1" wp14:anchorId="1D93E8D9" wp14:editId="12A62186">
              <wp:simplePos x="0" y="0"/>
              <wp:positionH relativeFrom="page">
                <wp:posOffset>933450</wp:posOffset>
              </wp:positionH>
              <wp:positionV relativeFrom="bottomMargin">
                <wp:posOffset>266065</wp:posOffset>
              </wp:positionV>
              <wp:extent cx="6629400" cy="537210"/>
              <wp:effectExtent l="0" t="0" r="0" b="0"/>
              <wp:wrapNone/>
              <wp:docPr id="7" name="Groupe 7"/>
              <wp:cNvGraphicFramePr/>
              <a:graphic xmlns:a="http://schemas.openxmlformats.org/drawingml/2006/main">
                <a:graphicData uri="http://schemas.microsoft.com/office/word/2010/wordprocessingGroup">
                  <wpg:wgp>
                    <wpg:cNvGrpSpPr/>
                    <wpg:grpSpPr>
                      <a:xfrm>
                        <a:off x="0" y="0"/>
                        <a:ext cx="6629400" cy="537210"/>
                        <a:chOff x="-457200" y="0"/>
                        <a:chExt cx="6629400" cy="537210"/>
                      </a:xfrm>
                    </wpg:grpSpPr>
                    <wps:wsp>
                      <wps:cNvPr id="8" name="Rectangle 8"/>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Zone de texte 9"/>
                      <wps:cNvSpPr txBox="1"/>
                      <wps:spPr>
                        <a:xfrm>
                          <a:off x="-457200" y="9525"/>
                          <a:ext cx="640080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C2DF01" w14:textId="146FBC43" w:rsidR="00FA002D" w:rsidRDefault="00A87D77"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534471350"/>
                                <w:dataBinding w:prefixMappings="xmlns:ns0='http://purl.org/dc/elements/1.1/' xmlns:ns1='http://schemas.openxmlformats.org/package/2006/metadata/core-properties' " w:xpath="/ns1:coreProperties[1]/ns0:title[1]" w:storeItemID="{6C3C8BC8-F283-45AE-878A-BAB7291924A1}"/>
                                <w:text/>
                              </w:sdtPr>
                              <w:sdtEndPr/>
                              <w:sdtContent>
                                <w:r w:rsidR="00FA002D">
                                  <w:rPr>
                                    <w:caps/>
                                    <w:color w:val="4F81BD" w:themeColor="accent1"/>
                                    <w:sz w:val="20"/>
                                    <w:szCs w:val="20"/>
                                  </w:rPr>
                                  <w:t>Convention collective de la branche du secteur des particuliers employeurs et de l’emploi à domicile</w:t>
                                </w:r>
                              </w:sdtContent>
                            </w:sdt>
                          </w:p>
                          <w:p w14:paraId="15918A70" w14:textId="14BC8EE7" w:rsidR="00FA002D" w:rsidRDefault="00FA002D" w:rsidP="00C454BE">
                            <w:pPr>
                              <w:pStyle w:val="Pieddepage"/>
                              <w:jc w:val="right"/>
                            </w:pPr>
                            <w:r>
                              <w:rPr>
                                <w:caps/>
                                <w:color w:val="808080" w:themeColor="background1" w:themeShade="80"/>
                                <w:sz w:val="20"/>
                                <w:szCs w:val="20"/>
                              </w:rPr>
                              <w:t>architecture</w:t>
                            </w:r>
                            <w:r>
                              <w:rPr>
                                <w:color w:val="808080" w:themeColor="background1" w:themeShade="80"/>
                                <w:sz w:val="20"/>
                                <w:szCs w:val="20"/>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1D93E8D9" id="Groupe 7" o:spid="_x0000_s1042" style="position:absolute;margin-left:73.5pt;margin-top:20.95pt;width:522pt;height:42.3pt;z-index:251655168;mso-position-horizontal-relative:page;mso-position-vertical-relative:bottom-margin-area;mso-width-relative:margin" coordorigin="-4572" coordsize="66294,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">
              <v:rect id="Rectangle 8" o:spid="_x0000_s1043"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" fillcolor="white [3212]" stroked="f" strokeweight="2pt">
                <v:fill opacity="0"/>
              </v:rect>
              <v:shapetype id="_x0000_t202" coordsize="21600,21600" o:spt="202" path="m,l,21600r21600,l21600,xe">
                <v:stroke joinstyle="miter"/>
                <v:path gradientshapeok="t" o:connecttype="rect"/>
              </v:shapetype>
              <v:shape id="Zone de texte 9" o:spid="_x0000_s1044" type="#_x0000_t202" style="position:absolute;left:-4572;top:95;width:64008;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" filled="f" stroked="f" strokeweight=".5pt">
                <v:textbox style="mso-fit-shape-to-text:t" inset="0,,0">
                  <w:txbxContent>
                    <w:p w14:paraId="20C2DF01" w14:textId="146FBC43" w:rsidR="00FA002D" w:rsidRDefault="00FA002D"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534471350"/>
                          <w:dataBinding w:prefixMappings="xmlns:ns0='http://purl.org/dc/elements/1.1/' xmlns:ns1='http://schemas.openxmlformats.org/package/2006/metadata/core-properties' " w:xpath="/ns1:coreProperties[1]/ns0:title[1]" w:storeItemID="{6C3C8BC8-F283-45AE-878A-BAB7291924A1}"/>
                          <w:text/>
                        </w:sdtPr>
                        <w:sdtContent>
                          <w:r>
                            <w:rPr>
                              <w:caps/>
                              <w:color w:val="4F81BD" w:themeColor="accent1"/>
                              <w:sz w:val="20"/>
                              <w:szCs w:val="20"/>
                            </w:rPr>
                            <w:t>Convention collective de la branche du secteur des particuliers employeurs et de l’emploi à domicile</w:t>
                          </w:r>
                        </w:sdtContent>
                      </w:sdt>
                    </w:p>
                    <w:p w14:paraId="15918A70" w14:textId="14BC8EE7" w:rsidR="00FA002D" w:rsidRDefault="00FA002D" w:rsidP="00C454BE">
                      <w:pPr>
                        <w:pStyle w:val="Pieddepage"/>
                        <w:jc w:val="right"/>
                      </w:pPr>
                      <w:r>
                        <w:rPr>
                          <w:caps/>
                          <w:color w:val="808080" w:themeColor="background1" w:themeShade="80"/>
                          <w:sz w:val="20"/>
                          <w:szCs w:val="20"/>
                        </w:rPr>
                        <w:t>architecture</w:t>
                      </w:r>
                      <w:r>
                        <w:rPr>
                          <w:color w:val="808080" w:themeColor="background1" w:themeShade="80"/>
                          <w:sz w:val="20"/>
                          <w:szCs w:val="20"/>
                        </w:rPr>
                        <w:t xml:space="preserve"> </w:t>
                      </w:r>
                    </w:p>
                  </w:txbxContent>
                </v:textbox>
              </v:shape>
              <w10:wrap anchorx="page" anchory="margin"/>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EA9D7A" w14:textId="77777777" w:rsidR="00FA002D" w:rsidRDefault="00FA002D">
    <w:pPr>
      <w:pStyle w:val="Pieddepage"/>
    </w:pPr>
    <w:r w:rsidRPr="00282E63">
      <w:rPr>
        <w:noProof/>
        <w:color w:val="548DD4" w:themeColor="text2" w:themeTint="99"/>
        <w:spacing w:val="60"/>
        <w:sz w:val="24"/>
        <w:szCs w:val="24"/>
      </w:rPr>
      <mc:AlternateContent>
        <mc:Choice Requires="wpg">
          <w:drawing>
            <wp:anchor distT="0" distB="0" distL="114300" distR="114300" simplePos="0" relativeHeight="251656192" behindDoc="0" locked="0" layoutInCell="1" allowOverlap="1" wp14:anchorId="22A8399F" wp14:editId="2CCB84FE">
              <wp:simplePos x="0" y="0"/>
              <wp:positionH relativeFrom="page">
                <wp:posOffset>1047750</wp:posOffset>
              </wp:positionH>
              <wp:positionV relativeFrom="bottomMargin">
                <wp:posOffset>266065</wp:posOffset>
              </wp:positionV>
              <wp:extent cx="6515100" cy="599440"/>
              <wp:effectExtent l="0" t="0" r="0" b="0"/>
              <wp:wrapNone/>
              <wp:docPr id="10" name="Groupe 10"/>
              <wp:cNvGraphicFramePr/>
              <a:graphic xmlns:a="http://schemas.openxmlformats.org/drawingml/2006/main">
                <a:graphicData uri="http://schemas.microsoft.com/office/word/2010/wordprocessingGroup">
                  <wpg:wgp>
                    <wpg:cNvGrpSpPr/>
                    <wpg:grpSpPr>
                      <a:xfrm>
                        <a:off x="0" y="0"/>
                        <a:ext cx="6515100" cy="599440"/>
                        <a:chOff x="0" y="0"/>
                        <a:chExt cx="6172200" cy="599440"/>
                      </a:xfrm>
                    </wpg:grpSpPr>
                    <wps:wsp>
                      <wps:cNvPr id="11" name="Rectangle 11"/>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Zone de texte 12"/>
                      <wps:cNvSpPr txBox="1"/>
                      <wps:spPr>
                        <a:xfrm>
                          <a:off x="0" y="9525"/>
                          <a:ext cx="5943600" cy="589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E57E78" w14:textId="20AFE0D7" w:rsidR="00FA002D" w:rsidRDefault="00A87D77"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544450117"/>
                                <w:dataBinding w:prefixMappings="xmlns:ns0='http://purl.org/dc/elements/1.1/' xmlns:ns1='http://schemas.openxmlformats.org/package/2006/metadata/core-properties' " w:xpath="/ns1:coreProperties[1]/ns0:title[1]" w:storeItemID="{6C3C8BC8-F283-45AE-878A-BAB7291924A1}"/>
                                <w:text/>
                              </w:sdtPr>
                              <w:sdtEndPr/>
                              <w:sdtContent>
                                <w:r w:rsidR="00FA002D">
                                  <w:rPr>
                                    <w:caps/>
                                    <w:color w:val="4F81BD" w:themeColor="accent1"/>
                                    <w:sz w:val="20"/>
                                    <w:szCs w:val="20"/>
                                  </w:rPr>
                                  <w:t>Convention collective de la branche du secteur des particuliers employeurs et de l’emploi à domicile</w:t>
                                </w:r>
                              </w:sdtContent>
                            </w:sdt>
                          </w:p>
                          <w:p w14:paraId="54B41D84" w14:textId="28AB8FEB" w:rsidR="00FA002D" w:rsidRDefault="00FA002D" w:rsidP="00C454BE">
                            <w:pPr>
                              <w:pStyle w:val="Pieddepage"/>
                              <w:spacing w:after="0"/>
                              <w:jc w:val="right"/>
                            </w:pPr>
                            <w:r>
                              <w:rPr>
                                <w:caps/>
                                <w:color w:val="808080" w:themeColor="background1" w:themeShade="80"/>
                                <w:sz w:val="20"/>
                                <w:szCs w:val="20"/>
                              </w:rPr>
                              <w:t>SOCLE COMMUN</w:t>
                            </w:r>
                            <w:r>
                              <w:rPr>
                                <w:color w:val="808080" w:themeColor="background1" w:themeShade="80"/>
                                <w:sz w:val="20"/>
                                <w:szCs w:val="20"/>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2A8399F" id="Groupe 10" o:spid="_x0000_s1045" style="position:absolute;margin-left:82.5pt;margin-top:20.95pt;width:513pt;height:47.2pt;z-index:251656192;mso-position-horizontal-relative:page;mso-position-vertical-relative:bottom-margin-area;mso-width-relative:margin" coordsize="61722,5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">
              <v:rect id="Rectangle 11" o:spid="_x0000_s1046"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" fillcolor="white [3212]" stroked="f" strokeweight="2pt">
                <v:fill opacity="0"/>
              </v:rect>
              <v:shapetype id="_x0000_t202" coordsize="21600,21600" o:spt="202" path="m,l,21600r21600,l21600,xe">
                <v:stroke joinstyle="miter"/>
                <v:path gradientshapeok="t" o:connecttype="rect"/>
              </v:shapetype>
              <v:shape id="Zone de texte 12" o:spid="_x0000_s1047" type="#_x0000_t202" style="position:absolute;top:95;width:59436;height:5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" filled="f" stroked="f" strokeweight=".5pt">
                <v:textbox inset="0,,0">
                  <w:txbxContent>
                    <w:p w14:paraId="56E57E78" w14:textId="20AFE0D7" w:rsidR="00FA002D" w:rsidRDefault="00FA002D"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544450117"/>
                          <w:dataBinding w:prefixMappings="xmlns:ns0='http://purl.org/dc/elements/1.1/' xmlns:ns1='http://schemas.openxmlformats.org/package/2006/metadata/core-properties' " w:xpath="/ns1:coreProperties[1]/ns0:title[1]" w:storeItemID="{6C3C8BC8-F283-45AE-878A-BAB7291924A1}"/>
                          <w:text/>
                        </w:sdtPr>
                        <w:sdtContent>
                          <w:r>
                            <w:rPr>
                              <w:caps/>
                              <w:color w:val="4F81BD" w:themeColor="accent1"/>
                              <w:sz w:val="20"/>
                              <w:szCs w:val="20"/>
                            </w:rPr>
                            <w:t>Convention collective de la branche du secteur des particuliers employeurs et de l’emploi à domicile</w:t>
                          </w:r>
                        </w:sdtContent>
                      </w:sdt>
                    </w:p>
                    <w:p w14:paraId="54B41D84" w14:textId="28AB8FEB" w:rsidR="00FA002D" w:rsidRDefault="00FA002D" w:rsidP="00C454BE">
                      <w:pPr>
                        <w:pStyle w:val="Pieddepage"/>
                        <w:spacing w:after="0"/>
                        <w:jc w:val="right"/>
                      </w:pPr>
                      <w:r>
                        <w:rPr>
                          <w:caps/>
                          <w:color w:val="808080" w:themeColor="background1" w:themeShade="80"/>
                          <w:sz w:val="20"/>
                          <w:szCs w:val="20"/>
                        </w:rPr>
                        <w:t>SOCLE COMMUN</w:t>
                      </w:r>
                      <w:r>
                        <w:rPr>
                          <w:color w:val="808080" w:themeColor="background1" w:themeShade="80"/>
                          <w:sz w:val="20"/>
                          <w:szCs w:val="20"/>
                        </w:rPr>
                        <w:t xml:space="preserve"> </w:t>
                      </w:r>
                    </w:p>
                  </w:txbxContent>
                </v:textbox>
              </v:shape>
              <w10:wrap anchorx="page" anchory="margin"/>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D23A00" w14:textId="77777777" w:rsidR="00FA002D" w:rsidRDefault="00FA002D" w:rsidP="00291E0D">
    <w:pPr>
      <w:pStyle w:val="Pieddepage"/>
      <w:spacing w:after="0"/>
      <w:jc w:val="center"/>
      <w:rPr>
        <w:caps/>
      </w:rPr>
    </w:pPr>
  </w:p>
  <w:p w14:paraId="0F84AC9A" w14:textId="43493DBC" w:rsidR="00FA002D" w:rsidRPr="00291E0D" w:rsidRDefault="00FA002D" w:rsidP="00291E0D">
    <w:pPr>
      <w:pStyle w:val="Pieddepage"/>
      <w:spacing w:after="0"/>
      <w:jc w:val="center"/>
      <w:rPr>
        <w:caps/>
      </w:rPr>
    </w:pPr>
    <w:r w:rsidRPr="00282E63">
      <w:rPr>
        <w:noProof/>
        <w:color w:val="548DD4" w:themeColor="text2" w:themeTint="99"/>
        <w:spacing w:val="60"/>
        <w:sz w:val="24"/>
        <w:szCs w:val="24"/>
      </w:rPr>
      <mc:AlternateContent>
        <mc:Choice Requires="wpg">
          <w:drawing>
            <wp:anchor distT="0" distB="0" distL="114300" distR="114300" simplePos="0" relativeHeight="251658240" behindDoc="0" locked="0" layoutInCell="1" allowOverlap="1" wp14:anchorId="6FDE3914" wp14:editId="5008015C">
              <wp:simplePos x="0" y="0"/>
              <wp:positionH relativeFrom="page">
                <wp:posOffset>1047750</wp:posOffset>
              </wp:positionH>
              <wp:positionV relativeFrom="bottomMargin">
                <wp:posOffset>94615</wp:posOffset>
              </wp:positionV>
              <wp:extent cx="6515100" cy="537210"/>
              <wp:effectExtent l="0" t="0" r="0" b="0"/>
              <wp:wrapNone/>
              <wp:docPr id="22" name="Groupe 22"/>
              <wp:cNvGraphicFramePr/>
              <a:graphic xmlns:a="http://schemas.openxmlformats.org/drawingml/2006/main">
                <a:graphicData uri="http://schemas.microsoft.com/office/word/2010/wordprocessingGroup">
                  <wpg:wgp>
                    <wpg:cNvGrpSpPr/>
                    <wpg:grpSpPr>
                      <a:xfrm>
                        <a:off x="0" y="0"/>
                        <a:ext cx="6515100" cy="537210"/>
                        <a:chOff x="-342900" y="0"/>
                        <a:chExt cx="6515100" cy="537210"/>
                      </a:xfrm>
                    </wpg:grpSpPr>
                    <wps:wsp>
                      <wps:cNvPr id="23" name="Rectangle 23"/>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Zone de texte 24"/>
                      <wps:cNvSpPr txBox="1"/>
                      <wps:spPr>
                        <a:xfrm>
                          <a:off x="-342900" y="9525"/>
                          <a:ext cx="628650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8061D5" w14:textId="4AEC80D9" w:rsidR="00FA002D" w:rsidRDefault="00A87D77"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483550793"/>
                                <w:dataBinding w:prefixMappings="xmlns:ns0='http://purl.org/dc/elements/1.1/' xmlns:ns1='http://schemas.openxmlformats.org/package/2006/metadata/core-properties' " w:xpath="/ns1:coreProperties[1]/ns0:title[1]" w:storeItemID="{6C3C8BC8-F283-45AE-878A-BAB7291924A1}"/>
                                <w:text/>
                              </w:sdtPr>
                              <w:sdtEndPr/>
                              <w:sdtContent>
                                <w:r w:rsidR="00FA002D">
                                  <w:rPr>
                                    <w:caps/>
                                    <w:color w:val="4F81BD" w:themeColor="accent1"/>
                                    <w:sz w:val="20"/>
                                    <w:szCs w:val="20"/>
                                  </w:rPr>
                                  <w:t>Convention collective de la branche du secteur des particuliers employeurs et de l’emploi à domicile</w:t>
                                </w:r>
                              </w:sdtContent>
                            </w:sdt>
                          </w:p>
                          <w:p w14:paraId="6B35F1A8" w14:textId="4207BCA0" w:rsidR="00FA002D" w:rsidRDefault="00FA002D">
                            <w:pPr>
                              <w:pStyle w:val="Pieddepage"/>
                              <w:jc w:val="right"/>
                            </w:pPr>
                            <w:r>
                              <w:rPr>
                                <w:caps/>
                                <w:color w:val="808080" w:themeColor="background1" w:themeShade="80"/>
                                <w:sz w:val="20"/>
                                <w:szCs w:val="20"/>
                              </w:rPr>
                              <w:t xml:space="preserve">SOCLE COMMUN </w:t>
                            </w:r>
                            <w:r>
                              <w:rPr>
                                <w:color w:val="808080" w:themeColor="background1" w:themeShade="80"/>
                                <w:sz w:val="20"/>
                                <w:szCs w:val="20"/>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6FDE3914" id="Groupe 22" o:spid="_x0000_s1048" style="position:absolute;left:0;text-align:left;margin-left:82.5pt;margin-top:7.45pt;width:513pt;height:42.3pt;z-index:251658240;mso-position-horizontal-relative:page;mso-position-vertical-relative:bottom-margin-area;mso-width-relative:margin" coordorigin="-3429" coordsize="65151,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">
              <v:rect id="Rectangle 23" o:spid="_x0000_s1049"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Zone de texte 24" o:spid="_x0000_s1050" type="#_x0000_t202" style="position:absolute;left:-3429;top:95;width:62865;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" filled="f" stroked="f" strokeweight=".5pt">
                <v:textbox style="mso-fit-shape-to-text:t" inset="0,,0">
                  <w:txbxContent>
                    <w:p w14:paraId="2F8061D5" w14:textId="4AEC80D9" w:rsidR="00FA002D" w:rsidRDefault="00FA002D"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483550793"/>
                          <w:dataBinding w:prefixMappings="xmlns:ns0='http://purl.org/dc/elements/1.1/' xmlns:ns1='http://schemas.openxmlformats.org/package/2006/metadata/core-properties' " w:xpath="/ns1:coreProperties[1]/ns0:title[1]" w:storeItemID="{6C3C8BC8-F283-45AE-878A-BAB7291924A1}"/>
                          <w:text/>
                        </w:sdtPr>
                        <w:sdtContent>
                          <w:r>
                            <w:rPr>
                              <w:caps/>
                              <w:color w:val="4F81BD" w:themeColor="accent1"/>
                              <w:sz w:val="20"/>
                              <w:szCs w:val="20"/>
                            </w:rPr>
                            <w:t>Convention collective de la branche du secteur des particuliers employeurs et de l’emploi à domicile</w:t>
                          </w:r>
                        </w:sdtContent>
                      </w:sdt>
                    </w:p>
                    <w:p w14:paraId="6B35F1A8" w14:textId="4207BCA0" w:rsidR="00FA002D" w:rsidRDefault="00FA002D">
                      <w:pPr>
                        <w:pStyle w:val="Pieddepage"/>
                        <w:jc w:val="right"/>
                      </w:pPr>
                      <w:r>
                        <w:rPr>
                          <w:caps/>
                          <w:color w:val="808080" w:themeColor="background1" w:themeShade="80"/>
                          <w:sz w:val="20"/>
                          <w:szCs w:val="20"/>
                        </w:rPr>
                        <w:t xml:space="preserve">SOCLE COMMUN </w:t>
                      </w:r>
                      <w:r>
                        <w:rPr>
                          <w:color w:val="808080" w:themeColor="background1" w:themeShade="80"/>
                          <w:sz w:val="20"/>
                          <w:szCs w:val="20"/>
                        </w:rPr>
                        <w:t xml:space="preserve"> </w:t>
                      </w:r>
                    </w:p>
                  </w:txbxContent>
                </v:textbox>
              </v:shape>
              <w10:wrap anchorx="page" anchory="margin"/>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3A5D77" w14:textId="77777777" w:rsidR="00FA002D" w:rsidRDefault="00FA002D" w:rsidP="00291E0D">
    <w:pPr>
      <w:pStyle w:val="Pieddepage"/>
      <w:spacing w:after="0"/>
      <w:jc w:val="center"/>
      <w:rPr>
        <w:caps/>
      </w:rPr>
    </w:pPr>
  </w:p>
  <w:p w14:paraId="45208854" w14:textId="77777777" w:rsidR="00FA002D" w:rsidRPr="00291E0D" w:rsidRDefault="00FA002D" w:rsidP="00291E0D">
    <w:pPr>
      <w:pStyle w:val="Pieddepage"/>
      <w:spacing w:after="0"/>
      <w:jc w:val="center"/>
      <w:rPr>
        <w:caps/>
      </w:rPr>
    </w:pPr>
    <w:r w:rsidRPr="00282E63">
      <w:rPr>
        <w:noProof/>
        <w:color w:val="548DD4" w:themeColor="text2" w:themeTint="99"/>
        <w:spacing w:val="60"/>
        <w:sz w:val="24"/>
        <w:szCs w:val="24"/>
      </w:rPr>
      <mc:AlternateContent>
        <mc:Choice Requires="wpg">
          <w:drawing>
            <wp:anchor distT="0" distB="0" distL="114300" distR="114300" simplePos="0" relativeHeight="251661312" behindDoc="0" locked="0" layoutInCell="1" allowOverlap="1" wp14:anchorId="0C1AE027" wp14:editId="7E15DF47">
              <wp:simplePos x="0" y="0"/>
              <wp:positionH relativeFrom="page">
                <wp:posOffset>1047750</wp:posOffset>
              </wp:positionH>
              <wp:positionV relativeFrom="bottomMargin">
                <wp:posOffset>94615</wp:posOffset>
              </wp:positionV>
              <wp:extent cx="6515100" cy="537210"/>
              <wp:effectExtent l="0" t="0" r="0" b="0"/>
              <wp:wrapNone/>
              <wp:docPr id="17" name="Groupe 17"/>
              <wp:cNvGraphicFramePr/>
              <a:graphic xmlns:a="http://schemas.openxmlformats.org/drawingml/2006/main">
                <a:graphicData uri="http://schemas.microsoft.com/office/word/2010/wordprocessingGroup">
                  <wpg:wgp>
                    <wpg:cNvGrpSpPr/>
                    <wpg:grpSpPr>
                      <a:xfrm>
                        <a:off x="0" y="0"/>
                        <a:ext cx="6515100" cy="537210"/>
                        <a:chOff x="-342900" y="0"/>
                        <a:chExt cx="6515100" cy="537210"/>
                      </a:xfrm>
                    </wpg:grpSpPr>
                    <wps:wsp>
                      <wps:cNvPr id="20" name="Rectangle 20"/>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Zone de texte 21"/>
                      <wps:cNvSpPr txBox="1"/>
                      <wps:spPr>
                        <a:xfrm>
                          <a:off x="-342900" y="9525"/>
                          <a:ext cx="628650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E4CAAE" w14:textId="77777777" w:rsidR="00FA002D" w:rsidRDefault="00A87D77"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477142596"/>
                                <w:dataBinding w:prefixMappings="xmlns:ns0='http://purl.org/dc/elements/1.1/' xmlns:ns1='http://schemas.openxmlformats.org/package/2006/metadata/core-properties' " w:xpath="/ns1:coreProperties[1]/ns0:title[1]" w:storeItemID="{6C3C8BC8-F283-45AE-878A-BAB7291924A1}"/>
                                <w:text/>
                              </w:sdtPr>
                              <w:sdtEndPr/>
                              <w:sdtContent>
                                <w:r w:rsidR="00FA002D">
                                  <w:rPr>
                                    <w:caps/>
                                    <w:color w:val="4F81BD" w:themeColor="accent1"/>
                                    <w:sz w:val="20"/>
                                    <w:szCs w:val="20"/>
                                  </w:rPr>
                                  <w:t>Convention collective de la branche du secteur des particuliers employeurs et de l’emploi à domicile</w:t>
                                </w:r>
                              </w:sdtContent>
                            </w:sdt>
                          </w:p>
                          <w:p w14:paraId="73406A3F" w14:textId="189DA588" w:rsidR="00FA002D" w:rsidRDefault="00FA002D">
                            <w:pPr>
                              <w:pStyle w:val="Pieddepage"/>
                              <w:jc w:val="right"/>
                            </w:pPr>
                            <w:r>
                              <w:rPr>
                                <w:caps/>
                                <w:color w:val="808080" w:themeColor="background1" w:themeShade="80"/>
                                <w:sz w:val="20"/>
                                <w:szCs w:val="20"/>
                              </w:rPr>
                              <w:t xml:space="preserve">SOCLE ASSISTANT MATERNEL </w:t>
                            </w:r>
                            <w:r>
                              <w:rPr>
                                <w:color w:val="808080" w:themeColor="background1" w:themeShade="80"/>
                                <w:sz w:val="20"/>
                                <w:szCs w:val="20"/>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0C1AE027" id="Groupe 17" o:spid="_x0000_s1051" style="position:absolute;left:0;text-align:left;margin-left:82.5pt;margin-top:7.45pt;width:513pt;height:42.3pt;z-index:251661312;mso-position-horizontal-relative:page;mso-position-vertical-relative:bottom-margin-area;mso-width-relative:margin" coordorigin="-3429" coordsize="65151,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">
              <v:rect id="Rectangle 20" o:spid="_x0000_s1052"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" fillcolor="white [3212]" stroked="f" strokeweight="2pt">
                <v:fill opacity="0"/>
              </v:rect>
              <v:shapetype id="_x0000_t202" coordsize="21600,21600" o:spt="202" path="m,l,21600r21600,l21600,xe">
                <v:stroke joinstyle="miter"/>
                <v:path gradientshapeok="t" o:connecttype="rect"/>
              </v:shapetype>
              <v:shape id="Zone de texte 21" o:spid="_x0000_s1053" type="#_x0000_t202" style="position:absolute;left:-3429;top:95;width:62865;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" filled="f" stroked="f" strokeweight=".5pt">
                <v:textbox style="mso-fit-shape-to-text:t" inset="0,,0">
                  <w:txbxContent>
                    <w:p w14:paraId="5BE4CAAE" w14:textId="77777777" w:rsidR="00FA002D" w:rsidRDefault="00FA002D"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477142596"/>
                          <w:dataBinding w:prefixMappings="xmlns:ns0='http://purl.org/dc/elements/1.1/' xmlns:ns1='http://schemas.openxmlformats.org/package/2006/metadata/core-properties' " w:xpath="/ns1:coreProperties[1]/ns0:title[1]" w:storeItemID="{6C3C8BC8-F283-45AE-878A-BAB7291924A1}"/>
                          <w:text/>
                        </w:sdtPr>
                        <w:sdtContent>
                          <w:r>
                            <w:rPr>
                              <w:caps/>
                              <w:color w:val="4F81BD" w:themeColor="accent1"/>
                              <w:sz w:val="20"/>
                              <w:szCs w:val="20"/>
                            </w:rPr>
                            <w:t>Convention collective de la branche du secteur des particuliers employeurs et de l’emploi à domicile</w:t>
                          </w:r>
                        </w:sdtContent>
                      </w:sdt>
                    </w:p>
                    <w:p w14:paraId="73406A3F" w14:textId="189DA588" w:rsidR="00FA002D" w:rsidRDefault="00FA002D">
                      <w:pPr>
                        <w:pStyle w:val="Pieddepage"/>
                        <w:jc w:val="right"/>
                      </w:pPr>
                      <w:r>
                        <w:rPr>
                          <w:caps/>
                          <w:color w:val="808080" w:themeColor="background1" w:themeShade="80"/>
                          <w:sz w:val="20"/>
                          <w:szCs w:val="20"/>
                        </w:rPr>
                        <w:t xml:space="preserve">SOCLE ASSISTANT MATERNEL </w:t>
                      </w:r>
                      <w:r>
                        <w:rPr>
                          <w:color w:val="808080" w:themeColor="background1" w:themeShade="80"/>
                          <w:sz w:val="20"/>
                          <w:szCs w:val="20"/>
                        </w:rPr>
                        <w:t xml:space="preserve"> </w:t>
                      </w:r>
                    </w:p>
                  </w:txbxContent>
                </v:textbox>
              </v:shape>
              <w10:wrap anchorx="page" anchory="margin"/>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813F2E" w14:textId="77777777" w:rsidR="00FA002D" w:rsidRDefault="00FA002D">
    <w:pPr>
      <w:pStyle w:val="Pieddepage"/>
    </w:pPr>
    <w:r w:rsidRPr="00282E63">
      <w:rPr>
        <w:noProof/>
        <w:color w:val="548DD4" w:themeColor="text2" w:themeTint="99"/>
        <w:spacing w:val="60"/>
        <w:sz w:val="24"/>
        <w:szCs w:val="24"/>
      </w:rPr>
      <mc:AlternateContent>
        <mc:Choice Requires="wpg">
          <w:drawing>
            <wp:anchor distT="0" distB="0" distL="114300" distR="114300" simplePos="0" relativeHeight="251659264" behindDoc="0" locked="0" layoutInCell="1" allowOverlap="1" wp14:anchorId="0561B4BC" wp14:editId="6A9C0A17">
              <wp:simplePos x="0" y="0"/>
              <wp:positionH relativeFrom="page">
                <wp:posOffset>828675</wp:posOffset>
              </wp:positionH>
              <wp:positionV relativeFrom="bottomMargin">
                <wp:posOffset>266065</wp:posOffset>
              </wp:positionV>
              <wp:extent cx="6734175" cy="599440"/>
              <wp:effectExtent l="0" t="0" r="0" b="0"/>
              <wp:wrapNone/>
              <wp:docPr id="25" name="Groupe 25"/>
              <wp:cNvGraphicFramePr/>
              <a:graphic xmlns:a="http://schemas.openxmlformats.org/drawingml/2006/main">
                <a:graphicData uri="http://schemas.microsoft.com/office/word/2010/wordprocessingGroup">
                  <wpg:wgp>
                    <wpg:cNvGrpSpPr/>
                    <wpg:grpSpPr>
                      <a:xfrm>
                        <a:off x="0" y="0"/>
                        <a:ext cx="6734175" cy="599440"/>
                        <a:chOff x="0" y="0"/>
                        <a:chExt cx="6172200" cy="599440"/>
                      </a:xfrm>
                    </wpg:grpSpPr>
                    <wps:wsp>
                      <wps:cNvPr id="26" name="Rectangle 26"/>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Zone de texte 27"/>
                      <wps:cNvSpPr txBox="1"/>
                      <wps:spPr>
                        <a:xfrm>
                          <a:off x="0" y="9525"/>
                          <a:ext cx="5943600" cy="589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99362F" w14:textId="257E35E2" w:rsidR="00FA002D" w:rsidRDefault="00A87D77"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1159912190"/>
                                <w:dataBinding w:prefixMappings="xmlns:ns0='http://purl.org/dc/elements/1.1/' xmlns:ns1='http://schemas.openxmlformats.org/package/2006/metadata/core-properties' " w:xpath="/ns1:coreProperties[1]/ns0:title[1]" w:storeItemID="{6C3C8BC8-F283-45AE-878A-BAB7291924A1}"/>
                                <w:text/>
                              </w:sdtPr>
                              <w:sdtEndPr/>
                              <w:sdtContent>
                                <w:r w:rsidR="00FA002D">
                                  <w:rPr>
                                    <w:caps/>
                                    <w:color w:val="4F81BD" w:themeColor="accent1"/>
                                    <w:sz w:val="20"/>
                                    <w:szCs w:val="20"/>
                                  </w:rPr>
                                  <w:t>Convention collective de la branche du secteur des particuliers employeurs et de l’emploi à domicile</w:t>
                                </w:r>
                              </w:sdtContent>
                            </w:sdt>
                          </w:p>
                          <w:p w14:paraId="61C04BB0" w14:textId="492F8D05" w:rsidR="00FA002D" w:rsidRDefault="00FA002D" w:rsidP="00C454BE">
                            <w:pPr>
                              <w:pStyle w:val="Pieddepage"/>
                              <w:spacing w:after="0"/>
                              <w:jc w:val="right"/>
                            </w:pPr>
                            <w:r>
                              <w:rPr>
                                <w:caps/>
                                <w:color w:val="808080" w:themeColor="background1" w:themeShade="80"/>
                                <w:sz w:val="20"/>
                                <w:szCs w:val="20"/>
                              </w:rPr>
                              <w:t>SOCLE COMMUN</w:t>
                            </w:r>
                            <w:r>
                              <w:rPr>
                                <w:color w:val="808080" w:themeColor="background1" w:themeShade="80"/>
                                <w:sz w:val="20"/>
                                <w:szCs w:val="20"/>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561B4BC" id="Groupe 25" o:spid="_x0000_s1054" style="position:absolute;margin-left:65.25pt;margin-top:20.95pt;width:530.25pt;height:47.2pt;z-index:251659264;mso-position-horizontal-relative:page;mso-position-vertical-relative:bottom-margin-area;mso-width-relative:margin" coordsize="61722,5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">
              <v:rect id="Rectangle 26" o:spid="_x0000_s1055"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Zone de texte 27" o:spid="_x0000_s1056" type="#_x0000_t202" style="position:absolute;top:95;width:59436;height:5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" filled="f" stroked="f" strokeweight=".5pt">
                <v:textbox inset="0,,0">
                  <w:txbxContent>
                    <w:p w14:paraId="0599362F" w14:textId="257E35E2" w:rsidR="00FA002D" w:rsidRDefault="00FA002D" w:rsidP="00C454BE">
                      <w:pPr>
                        <w:pStyle w:val="Pieddepage"/>
                        <w:spacing w:after="0"/>
                        <w:jc w:val="right"/>
                        <w:rPr>
                          <w:caps/>
                          <w:color w:val="808080" w:themeColor="background1" w:themeShade="80"/>
                          <w:sz w:val="20"/>
                          <w:szCs w:val="20"/>
                        </w:rPr>
                      </w:pPr>
                      <w:sdt>
                        <w:sdtPr>
                          <w:rPr>
                            <w:caps/>
                            <w:color w:val="4F81BD" w:themeColor="accent1"/>
                            <w:sz w:val="20"/>
                            <w:szCs w:val="20"/>
                          </w:rPr>
                          <w:alias w:val="Titre"/>
                          <w:tag w:val=""/>
                          <w:id w:val="-1159912190"/>
                          <w:dataBinding w:prefixMappings="xmlns:ns0='http://purl.org/dc/elements/1.1/' xmlns:ns1='http://schemas.openxmlformats.org/package/2006/metadata/core-properties' " w:xpath="/ns1:coreProperties[1]/ns0:title[1]" w:storeItemID="{6C3C8BC8-F283-45AE-878A-BAB7291924A1}"/>
                          <w:text/>
                        </w:sdtPr>
                        <w:sdtContent>
                          <w:r>
                            <w:rPr>
                              <w:caps/>
                              <w:color w:val="4F81BD" w:themeColor="accent1"/>
                              <w:sz w:val="20"/>
                              <w:szCs w:val="20"/>
                            </w:rPr>
                            <w:t>Convention collective de la branche du secteur des particuliers employeurs et de l’emploi à domicile</w:t>
                          </w:r>
                        </w:sdtContent>
                      </w:sdt>
                    </w:p>
                    <w:p w14:paraId="61C04BB0" w14:textId="492F8D05" w:rsidR="00FA002D" w:rsidRDefault="00FA002D" w:rsidP="00C454BE">
                      <w:pPr>
                        <w:pStyle w:val="Pieddepage"/>
                        <w:spacing w:after="0"/>
                        <w:jc w:val="right"/>
                      </w:pPr>
                      <w:r>
                        <w:rPr>
                          <w:caps/>
                          <w:color w:val="808080" w:themeColor="background1" w:themeShade="80"/>
                          <w:sz w:val="20"/>
                          <w:szCs w:val="20"/>
                        </w:rPr>
                        <w:t>SOCLE COMMUN</w:t>
                      </w:r>
                      <w:r>
                        <w:rPr>
                          <w:color w:val="808080" w:themeColor="background1" w:themeShade="80"/>
                          <w:sz w:val="20"/>
                          <w:szCs w:val="20"/>
                        </w:rPr>
                        <w:t xml:space="preserve"> </w:t>
                      </w:r>
                    </w:p>
                  </w:txbxContent>
                </v:textbox>
              </v:shape>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016F36" w14:textId="77777777" w:rsidR="00A87D77" w:rsidRDefault="00A87D77" w:rsidP="00291E0D">
      <w:pPr>
        <w:spacing w:after="0" w:line="240" w:lineRule="auto"/>
      </w:pPr>
      <w:r>
        <w:separator/>
      </w:r>
    </w:p>
  </w:footnote>
  <w:footnote w:type="continuationSeparator" w:id="0">
    <w:p w14:paraId="5790B0D5" w14:textId="77777777" w:rsidR="00A87D77" w:rsidRDefault="00A87D77" w:rsidP="00291E0D">
      <w:pPr>
        <w:spacing w:after="0" w:line="240" w:lineRule="auto"/>
      </w:pPr>
      <w:r>
        <w:continuationSeparator/>
      </w:r>
    </w:p>
  </w:footnote>
  <w:footnote w:type="continuationNotice" w:id="1">
    <w:p w14:paraId="0699038C" w14:textId="77777777" w:rsidR="00A87D77" w:rsidRDefault="00A87D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11438335"/>
      <w:docPartObj>
        <w:docPartGallery w:val="Page Numbers (Top of Page)"/>
        <w:docPartUnique/>
      </w:docPartObj>
    </w:sdtPr>
    <w:sdtEndPr/>
    <w:sdtContent>
      <w:p w14:paraId="17A42219" w14:textId="1828BC2B" w:rsidR="00FA002D" w:rsidRDefault="00FA002D">
        <w:pPr>
          <w:pStyle w:val="En-tte"/>
          <w:ind w:right="-864"/>
          <w:jc w:val="right"/>
        </w:pPr>
        <w:r>
          <w:rPr>
            <w:noProof/>
          </w:rPr>
          <mc:AlternateContent>
            <mc:Choice Requires="wpg">
              <w:drawing>
                <wp:inline distT="0" distB="0" distL="0" distR="0" wp14:anchorId="10C5BF10" wp14:editId="65021437">
                  <wp:extent cx="548640" cy="237490"/>
                  <wp:effectExtent l="9525" t="9525" r="13335" b="10160"/>
                  <wp:docPr id="34" name="Groupe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38"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45"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49"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70413" w14:textId="77777777" w:rsidR="00FA002D" w:rsidRDefault="00FA002D">
                                <w:r>
                                  <w:fldChar w:fldCharType="begin"/>
                                </w:r>
                                <w:r>
                                  <w:instrText>PAGE    \* MERGEFORMAT</w:instrText>
                                </w:r>
                                <w:r>
                                  <w:fldChar w:fldCharType="separate"/>
                                </w:r>
                                <w:r>
                                  <w:rPr>
                                    <w:b/>
                                    <w:bCs/>
                                    <w:color w:val="FFFFFF" w:themeColor="background1"/>
                                  </w:rPr>
                                  <w:t>2</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10C5BF10" id="Groupe 34" o:spid="_x0000_s1026"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">
                  <v:roundrect id="AutoShape 42" o:spid="_x0000_s1027"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" strokecolor="#e4be84"/>
                  <v:roundrect id="AutoShape 43" o:spid="_x0000_s1028" style="position:absolute;left:898;top:451;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" fillcolor="#e4be84" strokecolor="#e4be84"/>
                  <v:shapetype id="_x0000_t202" coordsize="21600,21600" o:spt="202" path="m,l,21600r21600,l21600,xe">
                    <v:stroke joinstyle="miter"/>
                    <v:path gradientshapeok="t" o:connecttype="rect"/>
                  </v:shapetype>
                  <v:shape id="Text Box 44" o:spid="_x0000_s1029" type="#_x0000_t202" style="position:absolute;left:732;top:716;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56370413" w14:textId="77777777" w:rsidR="00FA002D" w:rsidRDefault="00FA002D">
                          <w:r>
                            <w:fldChar w:fldCharType="begin"/>
                          </w:r>
                          <w:r>
                            <w:instrText>PAGE    \* MERGEFORMAT</w:instrText>
                          </w:r>
                          <w:r>
                            <w:fldChar w:fldCharType="separate"/>
                          </w:r>
                          <w:r>
                            <w:rPr>
                              <w:b/>
                              <w:bCs/>
                              <w:color w:val="FFFFFF" w:themeColor="background1"/>
                            </w:rPr>
                            <w:t>2</w:t>
                          </w:r>
                          <w:r>
                            <w:rPr>
                              <w:b/>
                              <w:bCs/>
                              <w:color w:val="FFFFFF" w:themeColor="background1"/>
                            </w:rPr>
                            <w:fldChar w:fldCharType="end"/>
                          </w:r>
                        </w:p>
                      </w:txbxContent>
                    </v:textbox>
                  </v:shape>
                  <w10:anchorlock/>
                </v:group>
              </w:pict>
            </mc:Fallback>
          </mc:AlternateContent>
        </w:r>
      </w:p>
    </w:sdtContent>
  </w:sdt>
  <w:p w14:paraId="702F8B29" w14:textId="5B33B76E" w:rsidR="00FA002D" w:rsidRDefault="00FA002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07352"/>
    <w:multiLevelType w:val="hybridMultilevel"/>
    <w:tmpl w:val="D09438BE"/>
    <w:lvl w:ilvl="0" w:tplc="040C000D">
      <w:start w:val="1"/>
      <w:numFmt w:val="bullet"/>
      <w:lvlText w:val=""/>
      <w:lvlJc w:val="left"/>
      <w:pPr>
        <w:ind w:left="1004" w:hanging="360"/>
      </w:pPr>
      <w:rPr>
        <w:rFonts w:ascii="Wingdings" w:hAnsi="Wingdings" w:hint="default"/>
      </w:rPr>
    </w:lvl>
    <w:lvl w:ilvl="1" w:tplc="040C0003">
      <w:start w:val="1"/>
      <w:numFmt w:val="bullet"/>
      <w:lvlText w:val="o"/>
      <w:lvlJc w:val="left"/>
      <w:pPr>
        <w:ind w:left="1724" w:hanging="360"/>
      </w:pPr>
      <w:rPr>
        <w:rFonts w:ascii="Courier New" w:hAnsi="Courier New" w:cs="Courier New" w:hint="default"/>
      </w:rPr>
    </w:lvl>
    <w:lvl w:ilvl="2" w:tplc="040C0005">
      <w:start w:val="1"/>
      <w:numFmt w:val="bullet"/>
      <w:lvlText w:val=""/>
      <w:lvlJc w:val="left"/>
      <w:pPr>
        <w:ind w:left="2444" w:hanging="360"/>
      </w:pPr>
      <w:rPr>
        <w:rFonts w:ascii="Wingdings" w:hAnsi="Wingdings" w:hint="default"/>
      </w:rPr>
    </w:lvl>
    <w:lvl w:ilvl="3" w:tplc="040C0001">
      <w:start w:val="1"/>
      <w:numFmt w:val="bullet"/>
      <w:lvlText w:val=""/>
      <w:lvlJc w:val="left"/>
      <w:pPr>
        <w:ind w:left="3164" w:hanging="360"/>
      </w:pPr>
      <w:rPr>
        <w:rFonts w:ascii="Symbol" w:hAnsi="Symbol" w:hint="default"/>
      </w:rPr>
    </w:lvl>
    <w:lvl w:ilvl="4" w:tplc="040C0003">
      <w:start w:val="1"/>
      <w:numFmt w:val="bullet"/>
      <w:lvlText w:val="o"/>
      <w:lvlJc w:val="left"/>
      <w:pPr>
        <w:ind w:left="3884" w:hanging="360"/>
      </w:pPr>
      <w:rPr>
        <w:rFonts w:ascii="Courier New" w:hAnsi="Courier New" w:cs="Courier New" w:hint="default"/>
      </w:rPr>
    </w:lvl>
    <w:lvl w:ilvl="5" w:tplc="040C0005">
      <w:start w:val="1"/>
      <w:numFmt w:val="bullet"/>
      <w:lvlText w:val=""/>
      <w:lvlJc w:val="left"/>
      <w:pPr>
        <w:ind w:left="4604" w:hanging="360"/>
      </w:pPr>
      <w:rPr>
        <w:rFonts w:ascii="Wingdings" w:hAnsi="Wingdings" w:hint="default"/>
      </w:rPr>
    </w:lvl>
    <w:lvl w:ilvl="6" w:tplc="040C0001">
      <w:start w:val="1"/>
      <w:numFmt w:val="bullet"/>
      <w:lvlText w:val=""/>
      <w:lvlJc w:val="left"/>
      <w:pPr>
        <w:ind w:left="5324" w:hanging="360"/>
      </w:pPr>
      <w:rPr>
        <w:rFonts w:ascii="Symbol" w:hAnsi="Symbol" w:hint="default"/>
      </w:rPr>
    </w:lvl>
    <w:lvl w:ilvl="7" w:tplc="040C0003">
      <w:start w:val="1"/>
      <w:numFmt w:val="bullet"/>
      <w:lvlText w:val="o"/>
      <w:lvlJc w:val="left"/>
      <w:pPr>
        <w:ind w:left="6044" w:hanging="360"/>
      </w:pPr>
      <w:rPr>
        <w:rFonts w:ascii="Courier New" w:hAnsi="Courier New" w:cs="Courier New" w:hint="default"/>
      </w:rPr>
    </w:lvl>
    <w:lvl w:ilvl="8" w:tplc="040C0005">
      <w:start w:val="1"/>
      <w:numFmt w:val="bullet"/>
      <w:lvlText w:val=""/>
      <w:lvlJc w:val="left"/>
      <w:pPr>
        <w:ind w:left="6764" w:hanging="360"/>
      </w:pPr>
      <w:rPr>
        <w:rFonts w:ascii="Wingdings" w:hAnsi="Wingdings" w:hint="default"/>
      </w:rPr>
    </w:lvl>
  </w:abstractNum>
  <w:abstractNum w:abstractNumId="1" w15:restartNumberingAfterBreak="0">
    <w:nsid w:val="01D43EA9"/>
    <w:multiLevelType w:val="hybridMultilevel"/>
    <w:tmpl w:val="2F4833D2"/>
    <w:lvl w:ilvl="0" w:tplc="263290F2">
      <w:start w:val="1"/>
      <w:numFmt w:val="bullet"/>
      <w:lvlText w:val="-"/>
      <w:lvlJc w:val="left"/>
      <w:pPr>
        <w:ind w:left="720" w:hanging="360"/>
      </w:pPr>
      <w:rPr>
        <w:rFonts w:ascii="Arial" w:eastAsiaTheme="minorHAns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15:restartNumberingAfterBreak="0">
    <w:nsid w:val="06C26A33"/>
    <w:multiLevelType w:val="hybridMultilevel"/>
    <w:tmpl w:val="DE90D774"/>
    <w:lvl w:ilvl="0" w:tplc="DBAA8990">
      <w:start w:val="20"/>
      <w:numFmt w:val="bullet"/>
      <w:lvlText w:val="-"/>
      <w:lvlJc w:val="left"/>
      <w:pPr>
        <w:ind w:left="720" w:hanging="360"/>
      </w:pPr>
      <w:rPr>
        <w:rFonts w:ascii="Calibri" w:eastAsia="Times New Roman" w:hAnsi="Calibri" w:cs="Calibri" w:hint="default"/>
      </w:rPr>
    </w:lvl>
    <w:lvl w:ilvl="1" w:tplc="8682D018">
      <w:start w:val="20"/>
      <w:numFmt w:val="bullet"/>
      <w:lvlText w:val="-"/>
      <w:lvlJc w:val="left"/>
      <w:pPr>
        <w:ind w:left="1440" w:hanging="360"/>
      </w:pPr>
      <w:rPr>
        <w:rFonts w:ascii="Calibri" w:eastAsia="Times New Roman" w:hAnsi="Calibri" w:cstheme="minorHAnsi"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A4412D3"/>
    <w:multiLevelType w:val="hybridMultilevel"/>
    <w:tmpl w:val="CD2EE804"/>
    <w:lvl w:ilvl="0" w:tplc="B2FC0A14">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15:restartNumberingAfterBreak="0">
    <w:nsid w:val="0A5F147F"/>
    <w:multiLevelType w:val="hybridMultilevel"/>
    <w:tmpl w:val="2594F494"/>
    <w:lvl w:ilvl="0" w:tplc="8682D018">
      <w:start w:val="20"/>
      <w:numFmt w:val="bullet"/>
      <w:lvlText w:val="-"/>
      <w:lvlJc w:val="left"/>
      <w:pPr>
        <w:ind w:left="1080" w:hanging="360"/>
      </w:pPr>
      <w:rPr>
        <w:rFonts w:ascii="Calibri" w:eastAsia="Times New Roman" w:hAnsi="Calibri" w:cstheme="minorHAnsi" w:hint="default"/>
      </w:rPr>
    </w:lvl>
    <w:lvl w:ilvl="1" w:tplc="7D164244">
      <w:start w:val="2"/>
      <w:numFmt w:val="bullet"/>
      <w:lvlText w:val="-"/>
      <w:lvlJc w:val="left"/>
      <w:pPr>
        <w:ind w:left="1800" w:hanging="360"/>
      </w:pPr>
      <w:rPr>
        <w:rFonts w:ascii="Calibri" w:eastAsia="Times New Roman" w:hAnsi="Calibri" w:cs="Times New Roman"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15:restartNumberingAfterBreak="0">
    <w:nsid w:val="116042B4"/>
    <w:multiLevelType w:val="hybridMultilevel"/>
    <w:tmpl w:val="8E06E6C4"/>
    <w:lvl w:ilvl="0" w:tplc="F0268F48">
      <w:start w:val="1"/>
      <w:numFmt w:val="bullet"/>
      <w:lvlText w:val="-"/>
      <w:lvlJc w:val="left"/>
      <w:pPr>
        <w:ind w:left="720" w:hanging="360"/>
      </w:pPr>
      <w:rPr>
        <w:rFonts w:ascii="Calibri" w:eastAsia="Times New Roman"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 w15:restartNumberingAfterBreak="0">
    <w:nsid w:val="14C91704"/>
    <w:multiLevelType w:val="hybridMultilevel"/>
    <w:tmpl w:val="FCEC9BD4"/>
    <w:lvl w:ilvl="0" w:tplc="DBAA8990">
      <w:start w:val="20"/>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4DB3FF5"/>
    <w:multiLevelType w:val="hybridMultilevel"/>
    <w:tmpl w:val="EB2A5E18"/>
    <w:lvl w:ilvl="0" w:tplc="569618C6">
      <w:start w:val="6"/>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 w15:restartNumberingAfterBreak="0">
    <w:nsid w:val="15580959"/>
    <w:multiLevelType w:val="hybridMultilevel"/>
    <w:tmpl w:val="3E1AD56E"/>
    <w:lvl w:ilvl="0" w:tplc="040C0003">
      <w:start w:val="1"/>
      <w:numFmt w:val="bullet"/>
      <w:lvlText w:val="o"/>
      <w:lvlJc w:val="left"/>
      <w:pPr>
        <w:ind w:left="1288" w:hanging="360"/>
      </w:pPr>
      <w:rPr>
        <w:rFonts w:ascii="Courier New" w:hAnsi="Courier New" w:cs="Courier New" w:hint="default"/>
      </w:rPr>
    </w:lvl>
    <w:lvl w:ilvl="1" w:tplc="040C0003" w:tentative="1">
      <w:start w:val="1"/>
      <w:numFmt w:val="bullet"/>
      <w:lvlText w:val="o"/>
      <w:lvlJc w:val="left"/>
      <w:pPr>
        <w:ind w:left="2008" w:hanging="360"/>
      </w:pPr>
      <w:rPr>
        <w:rFonts w:ascii="Courier New" w:hAnsi="Courier New" w:cs="Courier New" w:hint="default"/>
      </w:rPr>
    </w:lvl>
    <w:lvl w:ilvl="2" w:tplc="040C0005" w:tentative="1">
      <w:start w:val="1"/>
      <w:numFmt w:val="bullet"/>
      <w:lvlText w:val=""/>
      <w:lvlJc w:val="left"/>
      <w:pPr>
        <w:ind w:left="2728" w:hanging="360"/>
      </w:pPr>
      <w:rPr>
        <w:rFonts w:ascii="Wingdings" w:hAnsi="Wingdings" w:hint="default"/>
      </w:rPr>
    </w:lvl>
    <w:lvl w:ilvl="3" w:tplc="040C0001" w:tentative="1">
      <w:start w:val="1"/>
      <w:numFmt w:val="bullet"/>
      <w:lvlText w:val=""/>
      <w:lvlJc w:val="left"/>
      <w:pPr>
        <w:ind w:left="3448" w:hanging="360"/>
      </w:pPr>
      <w:rPr>
        <w:rFonts w:ascii="Symbol" w:hAnsi="Symbol" w:hint="default"/>
      </w:rPr>
    </w:lvl>
    <w:lvl w:ilvl="4" w:tplc="040C0003" w:tentative="1">
      <w:start w:val="1"/>
      <w:numFmt w:val="bullet"/>
      <w:lvlText w:val="o"/>
      <w:lvlJc w:val="left"/>
      <w:pPr>
        <w:ind w:left="4168" w:hanging="360"/>
      </w:pPr>
      <w:rPr>
        <w:rFonts w:ascii="Courier New" w:hAnsi="Courier New" w:cs="Courier New" w:hint="default"/>
      </w:rPr>
    </w:lvl>
    <w:lvl w:ilvl="5" w:tplc="040C0005" w:tentative="1">
      <w:start w:val="1"/>
      <w:numFmt w:val="bullet"/>
      <w:lvlText w:val=""/>
      <w:lvlJc w:val="left"/>
      <w:pPr>
        <w:ind w:left="4888" w:hanging="360"/>
      </w:pPr>
      <w:rPr>
        <w:rFonts w:ascii="Wingdings" w:hAnsi="Wingdings" w:hint="default"/>
      </w:rPr>
    </w:lvl>
    <w:lvl w:ilvl="6" w:tplc="040C0001" w:tentative="1">
      <w:start w:val="1"/>
      <w:numFmt w:val="bullet"/>
      <w:lvlText w:val=""/>
      <w:lvlJc w:val="left"/>
      <w:pPr>
        <w:ind w:left="5608" w:hanging="360"/>
      </w:pPr>
      <w:rPr>
        <w:rFonts w:ascii="Symbol" w:hAnsi="Symbol" w:hint="default"/>
      </w:rPr>
    </w:lvl>
    <w:lvl w:ilvl="7" w:tplc="040C0003" w:tentative="1">
      <w:start w:val="1"/>
      <w:numFmt w:val="bullet"/>
      <w:lvlText w:val="o"/>
      <w:lvlJc w:val="left"/>
      <w:pPr>
        <w:ind w:left="6328" w:hanging="360"/>
      </w:pPr>
      <w:rPr>
        <w:rFonts w:ascii="Courier New" w:hAnsi="Courier New" w:cs="Courier New" w:hint="default"/>
      </w:rPr>
    </w:lvl>
    <w:lvl w:ilvl="8" w:tplc="040C0005" w:tentative="1">
      <w:start w:val="1"/>
      <w:numFmt w:val="bullet"/>
      <w:lvlText w:val=""/>
      <w:lvlJc w:val="left"/>
      <w:pPr>
        <w:ind w:left="7048" w:hanging="360"/>
      </w:pPr>
      <w:rPr>
        <w:rFonts w:ascii="Wingdings" w:hAnsi="Wingdings" w:hint="default"/>
      </w:rPr>
    </w:lvl>
  </w:abstractNum>
  <w:abstractNum w:abstractNumId="9" w15:restartNumberingAfterBreak="0">
    <w:nsid w:val="171F302A"/>
    <w:multiLevelType w:val="hybridMultilevel"/>
    <w:tmpl w:val="DCC27AEA"/>
    <w:lvl w:ilvl="0" w:tplc="040C0003">
      <w:start w:val="1"/>
      <w:numFmt w:val="bullet"/>
      <w:lvlText w:val="o"/>
      <w:lvlJc w:val="left"/>
      <w:pPr>
        <w:ind w:left="1428" w:hanging="360"/>
      </w:pPr>
      <w:rPr>
        <w:rFonts w:ascii="Courier New" w:hAnsi="Courier New" w:cs="Courier New" w:hint="default"/>
      </w:rPr>
    </w:lvl>
    <w:lvl w:ilvl="1" w:tplc="040C0003">
      <w:start w:val="1"/>
      <w:numFmt w:val="bullet"/>
      <w:lvlText w:val="o"/>
      <w:lvlJc w:val="left"/>
      <w:pPr>
        <w:ind w:left="2148" w:hanging="360"/>
      </w:pPr>
      <w:rPr>
        <w:rFonts w:ascii="Courier New" w:hAnsi="Courier New" w:cs="Courier New" w:hint="default"/>
      </w:rPr>
    </w:lvl>
    <w:lvl w:ilvl="2" w:tplc="040C0005">
      <w:start w:val="1"/>
      <w:numFmt w:val="bullet"/>
      <w:lvlText w:val=""/>
      <w:lvlJc w:val="left"/>
      <w:pPr>
        <w:ind w:left="2868" w:hanging="360"/>
      </w:pPr>
      <w:rPr>
        <w:rFonts w:ascii="Wingdings" w:hAnsi="Wingdings" w:hint="default"/>
      </w:rPr>
    </w:lvl>
    <w:lvl w:ilvl="3" w:tplc="040C0001">
      <w:start w:val="1"/>
      <w:numFmt w:val="bullet"/>
      <w:lvlText w:val=""/>
      <w:lvlJc w:val="left"/>
      <w:pPr>
        <w:ind w:left="3588" w:hanging="360"/>
      </w:pPr>
      <w:rPr>
        <w:rFonts w:ascii="Symbol" w:hAnsi="Symbol" w:hint="default"/>
      </w:rPr>
    </w:lvl>
    <w:lvl w:ilvl="4" w:tplc="040C0003">
      <w:start w:val="1"/>
      <w:numFmt w:val="bullet"/>
      <w:lvlText w:val="o"/>
      <w:lvlJc w:val="left"/>
      <w:pPr>
        <w:ind w:left="4308" w:hanging="360"/>
      </w:pPr>
      <w:rPr>
        <w:rFonts w:ascii="Courier New" w:hAnsi="Courier New" w:cs="Courier New" w:hint="default"/>
      </w:rPr>
    </w:lvl>
    <w:lvl w:ilvl="5" w:tplc="040C0005">
      <w:start w:val="1"/>
      <w:numFmt w:val="bullet"/>
      <w:lvlText w:val=""/>
      <w:lvlJc w:val="left"/>
      <w:pPr>
        <w:ind w:left="5028" w:hanging="360"/>
      </w:pPr>
      <w:rPr>
        <w:rFonts w:ascii="Wingdings" w:hAnsi="Wingdings" w:hint="default"/>
      </w:rPr>
    </w:lvl>
    <w:lvl w:ilvl="6" w:tplc="040C0001">
      <w:start w:val="1"/>
      <w:numFmt w:val="bullet"/>
      <w:lvlText w:val=""/>
      <w:lvlJc w:val="left"/>
      <w:pPr>
        <w:ind w:left="5748" w:hanging="360"/>
      </w:pPr>
      <w:rPr>
        <w:rFonts w:ascii="Symbol" w:hAnsi="Symbol" w:hint="default"/>
      </w:rPr>
    </w:lvl>
    <w:lvl w:ilvl="7" w:tplc="040C0003">
      <w:start w:val="1"/>
      <w:numFmt w:val="bullet"/>
      <w:lvlText w:val="o"/>
      <w:lvlJc w:val="left"/>
      <w:pPr>
        <w:ind w:left="6468" w:hanging="360"/>
      </w:pPr>
      <w:rPr>
        <w:rFonts w:ascii="Courier New" w:hAnsi="Courier New" w:cs="Courier New" w:hint="default"/>
      </w:rPr>
    </w:lvl>
    <w:lvl w:ilvl="8" w:tplc="040C0005">
      <w:start w:val="1"/>
      <w:numFmt w:val="bullet"/>
      <w:lvlText w:val=""/>
      <w:lvlJc w:val="left"/>
      <w:pPr>
        <w:ind w:left="7188" w:hanging="360"/>
      </w:pPr>
      <w:rPr>
        <w:rFonts w:ascii="Wingdings" w:hAnsi="Wingdings" w:hint="default"/>
      </w:rPr>
    </w:lvl>
  </w:abstractNum>
  <w:abstractNum w:abstractNumId="10" w15:restartNumberingAfterBreak="0">
    <w:nsid w:val="17BA7DBB"/>
    <w:multiLevelType w:val="hybridMultilevel"/>
    <w:tmpl w:val="89AAC6F6"/>
    <w:lvl w:ilvl="0" w:tplc="4950085E">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 w15:restartNumberingAfterBreak="0">
    <w:nsid w:val="1AEB6333"/>
    <w:multiLevelType w:val="hybridMultilevel"/>
    <w:tmpl w:val="17CAECC2"/>
    <w:lvl w:ilvl="0" w:tplc="15C81850">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B536FD5"/>
    <w:multiLevelType w:val="hybridMultilevel"/>
    <w:tmpl w:val="FBC6730E"/>
    <w:lvl w:ilvl="0" w:tplc="AADEBBE6">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D5E587E"/>
    <w:multiLevelType w:val="hybridMultilevel"/>
    <w:tmpl w:val="01300E9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14D3B84"/>
    <w:multiLevelType w:val="hybridMultilevel"/>
    <w:tmpl w:val="A2F2C97E"/>
    <w:lvl w:ilvl="0" w:tplc="EEF6FD4A">
      <w:start w:val="1"/>
      <w:numFmt w:val="bullet"/>
      <w:lvlText w:val="-"/>
      <w:lvlJc w:val="left"/>
      <w:pPr>
        <w:ind w:left="720" w:hanging="360"/>
      </w:pPr>
      <w:rPr>
        <w:rFonts w:ascii="Calibri" w:eastAsia="Times New Roman"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 w15:restartNumberingAfterBreak="0">
    <w:nsid w:val="22E0233D"/>
    <w:multiLevelType w:val="hybridMultilevel"/>
    <w:tmpl w:val="E87A57EC"/>
    <w:lvl w:ilvl="0" w:tplc="99A6F34A">
      <w:numFmt w:val="bullet"/>
      <w:lvlText w:val="-"/>
      <w:lvlJc w:val="left"/>
      <w:pPr>
        <w:ind w:left="720" w:hanging="360"/>
      </w:pPr>
      <w:rPr>
        <w:rFonts w:ascii="Calibri" w:eastAsia="Times New Roman"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6" w15:restartNumberingAfterBreak="0">
    <w:nsid w:val="246F6E00"/>
    <w:multiLevelType w:val="hybridMultilevel"/>
    <w:tmpl w:val="6E74E880"/>
    <w:lvl w:ilvl="0" w:tplc="F0268F48">
      <w:start w:val="1"/>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55A3827"/>
    <w:multiLevelType w:val="hybridMultilevel"/>
    <w:tmpl w:val="D05C1636"/>
    <w:lvl w:ilvl="0" w:tplc="DBAA8990">
      <w:start w:val="20"/>
      <w:numFmt w:val="bullet"/>
      <w:lvlText w:val="-"/>
      <w:lvlJc w:val="left"/>
      <w:pPr>
        <w:ind w:left="920" w:hanging="360"/>
      </w:pPr>
      <w:rPr>
        <w:rFonts w:ascii="Calibri" w:eastAsia="Times New Roman" w:hAnsi="Calibri" w:cs="Calibri" w:hint="default"/>
      </w:rPr>
    </w:lvl>
    <w:lvl w:ilvl="1" w:tplc="7D164244">
      <w:start w:val="2"/>
      <w:numFmt w:val="bullet"/>
      <w:lvlText w:val="-"/>
      <w:lvlJc w:val="left"/>
      <w:pPr>
        <w:ind w:left="1640" w:hanging="360"/>
      </w:pPr>
      <w:rPr>
        <w:rFonts w:ascii="Calibri" w:eastAsia="Times New Roman" w:hAnsi="Calibri" w:cs="Times New Roman" w:hint="default"/>
      </w:rPr>
    </w:lvl>
    <w:lvl w:ilvl="2" w:tplc="040C0005">
      <w:start w:val="1"/>
      <w:numFmt w:val="bullet"/>
      <w:lvlText w:val=""/>
      <w:lvlJc w:val="left"/>
      <w:pPr>
        <w:ind w:left="2360" w:hanging="360"/>
      </w:pPr>
      <w:rPr>
        <w:rFonts w:ascii="Wingdings" w:hAnsi="Wingdings" w:hint="default"/>
      </w:rPr>
    </w:lvl>
    <w:lvl w:ilvl="3" w:tplc="040C0001" w:tentative="1">
      <w:start w:val="1"/>
      <w:numFmt w:val="bullet"/>
      <w:lvlText w:val=""/>
      <w:lvlJc w:val="left"/>
      <w:pPr>
        <w:ind w:left="3080" w:hanging="360"/>
      </w:pPr>
      <w:rPr>
        <w:rFonts w:ascii="Symbol" w:hAnsi="Symbol" w:hint="default"/>
      </w:rPr>
    </w:lvl>
    <w:lvl w:ilvl="4" w:tplc="040C0003" w:tentative="1">
      <w:start w:val="1"/>
      <w:numFmt w:val="bullet"/>
      <w:lvlText w:val="o"/>
      <w:lvlJc w:val="left"/>
      <w:pPr>
        <w:ind w:left="3800" w:hanging="360"/>
      </w:pPr>
      <w:rPr>
        <w:rFonts w:ascii="Courier New" w:hAnsi="Courier New" w:cs="Courier New" w:hint="default"/>
      </w:rPr>
    </w:lvl>
    <w:lvl w:ilvl="5" w:tplc="040C0005" w:tentative="1">
      <w:start w:val="1"/>
      <w:numFmt w:val="bullet"/>
      <w:lvlText w:val=""/>
      <w:lvlJc w:val="left"/>
      <w:pPr>
        <w:ind w:left="4520" w:hanging="360"/>
      </w:pPr>
      <w:rPr>
        <w:rFonts w:ascii="Wingdings" w:hAnsi="Wingdings" w:hint="default"/>
      </w:rPr>
    </w:lvl>
    <w:lvl w:ilvl="6" w:tplc="040C0001" w:tentative="1">
      <w:start w:val="1"/>
      <w:numFmt w:val="bullet"/>
      <w:lvlText w:val=""/>
      <w:lvlJc w:val="left"/>
      <w:pPr>
        <w:ind w:left="5240" w:hanging="360"/>
      </w:pPr>
      <w:rPr>
        <w:rFonts w:ascii="Symbol" w:hAnsi="Symbol" w:hint="default"/>
      </w:rPr>
    </w:lvl>
    <w:lvl w:ilvl="7" w:tplc="040C0003" w:tentative="1">
      <w:start w:val="1"/>
      <w:numFmt w:val="bullet"/>
      <w:lvlText w:val="o"/>
      <w:lvlJc w:val="left"/>
      <w:pPr>
        <w:ind w:left="5960" w:hanging="360"/>
      </w:pPr>
      <w:rPr>
        <w:rFonts w:ascii="Courier New" w:hAnsi="Courier New" w:cs="Courier New" w:hint="default"/>
      </w:rPr>
    </w:lvl>
    <w:lvl w:ilvl="8" w:tplc="040C0005" w:tentative="1">
      <w:start w:val="1"/>
      <w:numFmt w:val="bullet"/>
      <w:lvlText w:val=""/>
      <w:lvlJc w:val="left"/>
      <w:pPr>
        <w:ind w:left="6680" w:hanging="360"/>
      </w:pPr>
      <w:rPr>
        <w:rFonts w:ascii="Wingdings" w:hAnsi="Wingdings" w:hint="default"/>
      </w:rPr>
    </w:lvl>
  </w:abstractNum>
  <w:abstractNum w:abstractNumId="18" w15:restartNumberingAfterBreak="0">
    <w:nsid w:val="27227B45"/>
    <w:multiLevelType w:val="hybridMultilevel"/>
    <w:tmpl w:val="B142A15E"/>
    <w:lvl w:ilvl="0" w:tplc="DBAA8990">
      <w:start w:val="20"/>
      <w:numFmt w:val="bullet"/>
      <w:lvlText w:val="-"/>
      <w:lvlJc w:val="left"/>
      <w:pPr>
        <w:ind w:left="720" w:hanging="360"/>
      </w:pPr>
      <w:rPr>
        <w:rFonts w:ascii="Calibri" w:eastAsia="Times New Roman" w:hAnsi="Calibri" w:cs="Calibri" w:hint="default"/>
      </w:rPr>
    </w:lvl>
    <w:lvl w:ilvl="1" w:tplc="8682D018">
      <w:start w:val="20"/>
      <w:numFmt w:val="bullet"/>
      <w:lvlText w:val="-"/>
      <w:lvlJc w:val="left"/>
      <w:pPr>
        <w:ind w:left="1440" w:hanging="360"/>
      </w:pPr>
      <w:rPr>
        <w:rFonts w:ascii="Calibri" w:eastAsia="Times New Roman" w:hAnsi="Calibri" w:cstheme="minorHAnsi"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9E27D15"/>
    <w:multiLevelType w:val="hybridMultilevel"/>
    <w:tmpl w:val="45F41088"/>
    <w:lvl w:ilvl="0" w:tplc="8AFA1644">
      <w:start w:val="20"/>
      <w:numFmt w:val="bullet"/>
      <w:lvlText w:val="-"/>
      <w:lvlJc w:val="left"/>
      <w:pPr>
        <w:ind w:left="720" w:hanging="360"/>
      </w:pPr>
      <w:rPr>
        <w:rFonts w:ascii="Calibri" w:eastAsia="Times New Roman" w:hAnsi="Calibri" w:cstheme="minorHAns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A0E1C50"/>
    <w:multiLevelType w:val="hybridMultilevel"/>
    <w:tmpl w:val="C0200AD8"/>
    <w:lvl w:ilvl="0" w:tplc="040C0003">
      <w:start w:val="1"/>
      <w:numFmt w:val="bullet"/>
      <w:lvlText w:val="o"/>
      <w:lvlJc w:val="left"/>
      <w:pPr>
        <w:ind w:left="1068" w:hanging="360"/>
      </w:pPr>
      <w:rPr>
        <w:rFonts w:ascii="Courier New" w:hAnsi="Courier New" w:cs="Courier New"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21" w15:restartNumberingAfterBreak="0">
    <w:nsid w:val="2AC74662"/>
    <w:multiLevelType w:val="hybridMultilevel"/>
    <w:tmpl w:val="BBB6DFB6"/>
    <w:lvl w:ilvl="0" w:tplc="DBAA8990">
      <w:start w:val="20"/>
      <w:numFmt w:val="bullet"/>
      <w:lvlText w:val="-"/>
      <w:lvlJc w:val="left"/>
      <w:pPr>
        <w:ind w:left="720" w:hanging="360"/>
      </w:pPr>
      <w:rPr>
        <w:rFonts w:ascii="Calibri" w:eastAsia="Times New Roman" w:hAnsi="Calibri" w:cs="Calibri" w:hint="default"/>
      </w:rPr>
    </w:lvl>
    <w:lvl w:ilvl="1" w:tplc="8682D018">
      <w:start w:val="20"/>
      <w:numFmt w:val="bullet"/>
      <w:lvlText w:val="-"/>
      <w:lvlJc w:val="left"/>
      <w:pPr>
        <w:ind w:left="1440" w:hanging="360"/>
      </w:pPr>
      <w:rPr>
        <w:rFonts w:ascii="Calibri" w:eastAsia="Times New Roman" w:hAnsi="Calibri" w:cstheme="minorHAnsi"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B2C01FA"/>
    <w:multiLevelType w:val="hybridMultilevel"/>
    <w:tmpl w:val="1048E9FC"/>
    <w:lvl w:ilvl="0" w:tplc="8682D018">
      <w:start w:val="20"/>
      <w:numFmt w:val="bullet"/>
      <w:lvlText w:val="-"/>
      <w:lvlJc w:val="left"/>
      <w:pPr>
        <w:ind w:left="720" w:hanging="360"/>
      </w:pPr>
      <w:rPr>
        <w:rFonts w:ascii="Calibri" w:eastAsia="Times New Roman" w:hAnsi="Calibri"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CA035F5"/>
    <w:multiLevelType w:val="hybridMultilevel"/>
    <w:tmpl w:val="7990E8E8"/>
    <w:lvl w:ilvl="0" w:tplc="F0268F48">
      <w:start w:val="1"/>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E0A71E8"/>
    <w:multiLevelType w:val="hybridMultilevel"/>
    <w:tmpl w:val="DA162C08"/>
    <w:lvl w:ilvl="0" w:tplc="60EEE4C4">
      <w:start w:val="5"/>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5" w15:restartNumberingAfterBreak="0">
    <w:nsid w:val="2E1A4A29"/>
    <w:multiLevelType w:val="hybridMultilevel"/>
    <w:tmpl w:val="D844531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6" w15:restartNumberingAfterBreak="0">
    <w:nsid w:val="2EA47A60"/>
    <w:multiLevelType w:val="hybridMultilevel"/>
    <w:tmpl w:val="2BACC86A"/>
    <w:lvl w:ilvl="0" w:tplc="409AE7D2">
      <w:start w:val="20"/>
      <w:numFmt w:val="bullet"/>
      <w:lvlText w:val="-"/>
      <w:lvlJc w:val="left"/>
      <w:pPr>
        <w:ind w:left="720" w:hanging="360"/>
      </w:pPr>
      <w:rPr>
        <w:rFonts w:ascii="Calibri" w:eastAsia="Times New Roman" w:hAnsi="Calibri" w:cstheme="minorHAns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F27359F"/>
    <w:multiLevelType w:val="hybridMultilevel"/>
    <w:tmpl w:val="C7326EDE"/>
    <w:lvl w:ilvl="0" w:tplc="F0268F48">
      <w:start w:val="1"/>
      <w:numFmt w:val="bullet"/>
      <w:lvlText w:val="-"/>
      <w:lvlJc w:val="left"/>
      <w:pPr>
        <w:ind w:left="760" w:hanging="360"/>
      </w:pPr>
      <w:rPr>
        <w:rFonts w:ascii="Calibri" w:eastAsia="Times New Roman" w:hAnsi="Calibri" w:cs="Times New Roman"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28" w15:restartNumberingAfterBreak="0">
    <w:nsid w:val="303C33A6"/>
    <w:multiLevelType w:val="hybridMultilevel"/>
    <w:tmpl w:val="6AC4444A"/>
    <w:lvl w:ilvl="0" w:tplc="F0268F48">
      <w:start w:val="1"/>
      <w:numFmt w:val="bullet"/>
      <w:lvlText w:val="-"/>
      <w:lvlJc w:val="left"/>
      <w:pPr>
        <w:ind w:left="1287" w:hanging="360"/>
      </w:pPr>
      <w:rPr>
        <w:rFonts w:ascii="Calibri" w:eastAsia="Times New Roman" w:hAnsi="Calibri" w:cs="Times New Roman" w:hint="default"/>
      </w:rPr>
    </w:lvl>
    <w:lvl w:ilvl="1" w:tplc="040C0003">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9" w15:restartNumberingAfterBreak="0">
    <w:nsid w:val="311F37D2"/>
    <w:multiLevelType w:val="multilevel"/>
    <w:tmpl w:val="7AF6B8C4"/>
    <w:lvl w:ilvl="0">
      <w:start w:val="20"/>
      <w:numFmt w:val="bullet"/>
      <w:lvlText w:val="-"/>
      <w:lvlJc w:val="left"/>
      <w:pPr>
        <w:tabs>
          <w:tab w:val="num" w:pos="283"/>
        </w:tabs>
        <w:ind w:left="763" w:hanging="480"/>
      </w:pPr>
      <w:rPr>
        <w:rFonts w:ascii="Calibri" w:eastAsia="Times New Roman" w:hAnsi="Calibri" w:cstheme="minorHAnsi" w:hint="default"/>
        <w:color w:val="auto"/>
      </w:r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pPr>
        <w:ind w:left="0" w:firstLine="0"/>
      </w:pPr>
    </w:lvl>
    <w:lvl w:ilvl="8">
      <w:numFmt w:val="decimal"/>
      <w:lvlText w:val=""/>
      <w:lvlJc w:val="left"/>
      <w:pPr>
        <w:ind w:left="0" w:firstLine="0"/>
      </w:pPr>
    </w:lvl>
  </w:abstractNum>
  <w:abstractNum w:abstractNumId="30" w15:restartNumberingAfterBreak="0">
    <w:nsid w:val="31C50FB7"/>
    <w:multiLevelType w:val="hybridMultilevel"/>
    <w:tmpl w:val="064A98B0"/>
    <w:lvl w:ilvl="0" w:tplc="F0268F48">
      <w:start w:val="1"/>
      <w:numFmt w:val="bullet"/>
      <w:lvlText w:val="-"/>
      <w:lvlJc w:val="left"/>
      <w:pPr>
        <w:ind w:left="1177" w:hanging="360"/>
      </w:pPr>
      <w:rPr>
        <w:rFonts w:ascii="Calibri" w:eastAsia="Times New Roman" w:hAnsi="Calibri" w:cs="Times New Roman" w:hint="default"/>
        <w:color w:val="auto"/>
      </w:rPr>
    </w:lvl>
    <w:lvl w:ilvl="1" w:tplc="040C0003">
      <w:start w:val="1"/>
      <w:numFmt w:val="bullet"/>
      <w:lvlText w:val="o"/>
      <w:lvlJc w:val="left"/>
      <w:pPr>
        <w:ind w:left="1897" w:hanging="360"/>
      </w:pPr>
      <w:rPr>
        <w:rFonts w:ascii="Courier New" w:hAnsi="Courier New" w:cs="Courier New" w:hint="default"/>
      </w:rPr>
    </w:lvl>
    <w:lvl w:ilvl="2" w:tplc="040C0005">
      <w:start w:val="1"/>
      <w:numFmt w:val="bullet"/>
      <w:lvlText w:val=""/>
      <w:lvlJc w:val="left"/>
      <w:pPr>
        <w:ind w:left="2617" w:hanging="360"/>
      </w:pPr>
      <w:rPr>
        <w:rFonts w:ascii="Wingdings" w:hAnsi="Wingdings" w:hint="default"/>
      </w:rPr>
    </w:lvl>
    <w:lvl w:ilvl="3" w:tplc="040C0001">
      <w:start w:val="1"/>
      <w:numFmt w:val="bullet"/>
      <w:lvlText w:val=""/>
      <w:lvlJc w:val="left"/>
      <w:pPr>
        <w:ind w:left="3337" w:hanging="360"/>
      </w:pPr>
      <w:rPr>
        <w:rFonts w:ascii="Symbol" w:hAnsi="Symbol" w:hint="default"/>
      </w:rPr>
    </w:lvl>
    <w:lvl w:ilvl="4" w:tplc="040C0003">
      <w:start w:val="1"/>
      <w:numFmt w:val="bullet"/>
      <w:lvlText w:val="o"/>
      <w:lvlJc w:val="left"/>
      <w:pPr>
        <w:ind w:left="4057" w:hanging="360"/>
      </w:pPr>
      <w:rPr>
        <w:rFonts w:ascii="Courier New" w:hAnsi="Courier New" w:cs="Courier New" w:hint="default"/>
      </w:rPr>
    </w:lvl>
    <w:lvl w:ilvl="5" w:tplc="040C0005">
      <w:start w:val="1"/>
      <w:numFmt w:val="bullet"/>
      <w:lvlText w:val=""/>
      <w:lvlJc w:val="left"/>
      <w:pPr>
        <w:ind w:left="4777" w:hanging="360"/>
      </w:pPr>
      <w:rPr>
        <w:rFonts w:ascii="Wingdings" w:hAnsi="Wingdings" w:hint="default"/>
      </w:rPr>
    </w:lvl>
    <w:lvl w:ilvl="6" w:tplc="040C0001">
      <w:start w:val="1"/>
      <w:numFmt w:val="bullet"/>
      <w:lvlText w:val=""/>
      <w:lvlJc w:val="left"/>
      <w:pPr>
        <w:ind w:left="5497" w:hanging="360"/>
      </w:pPr>
      <w:rPr>
        <w:rFonts w:ascii="Symbol" w:hAnsi="Symbol" w:hint="default"/>
      </w:rPr>
    </w:lvl>
    <w:lvl w:ilvl="7" w:tplc="040C0003">
      <w:start w:val="1"/>
      <w:numFmt w:val="bullet"/>
      <w:lvlText w:val="o"/>
      <w:lvlJc w:val="left"/>
      <w:pPr>
        <w:ind w:left="6217" w:hanging="360"/>
      </w:pPr>
      <w:rPr>
        <w:rFonts w:ascii="Courier New" w:hAnsi="Courier New" w:cs="Courier New" w:hint="default"/>
      </w:rPr>
    </w:lvl>
    <w:lvl w:ilvl="8" w:tplc="040C0005">
      <w:start w:val="1"/>
      <w:numFmt w:val="bullet"/>
      <w:lvlText w:val=""/>
      <w:lvlJc w:val="left"/>
      <w:pPr>
        <w:ind w:left="6937" w:hanging="360"/>
      </w:pPr>
      <w:rPr>
        <w:rFonts w:ascii="Wingdings" w:hAnsi="Wingdings" w:hint="default"/>
      </w:rPr>
    </w:lvl>
  </w:abstractNum>
  <w:abstractNum w:abstractNumId="31" w15:restartNumberingAfterBreak="0">
    <w:nsid w:val="335F6F5B"/>
    <w:multiLevelType w:val="hybridMultilevel"/>
    <w:tmpl w:val="9C308B9C"/>
    <w:lvl w:ilvl="0" w:tplc="F0268F48">
      <w:start w:val="1"/>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341F5981"/>
    <w:multiLevelType w:val="hybridMultilevel"/>
    <w:tmpl w:val="FA5E7A88"/>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3" w15:restartNumberingAfterBreak="0">
    <w:nsid w:val="347D6564"/>
    <w:multiLevelType w:val="hybridMultilevel"/>
    <w:tmpl w:val="DCC2B81C"/>
    <w:lvl w:ilvl="0" w:tplc="040C0003">
      <w:start w:val="1"/>
      <w:numFmt w:val="bullet"/>
      <w:lvlText w:val="o"/>
      <w:lvlJc w:val="left"/>
      <w:pPr>
        <w:ind w:left="1480" w:hanging="360"/>
      </w:pPr>
      <w:rPr>
        <w:rFonts w:ascii="Courier New" w:hAnsi="Courier New" w:cs="Courier New" w:hint="default"/>
      </w:rPr>
    </w:lvl>
    <w:lvl w:ilvl="1" w:tplc="040C0003" w:tentative="1">
      <w:start w:val="1"/>
      <w:numFmt w:val="bullet"/>
      <w:lvlText w:val="o"/>
      <w:lvlJc w:val="left"/>
      <w:pPr>
        <w:ind w:left="2200" w:hanging="360"/>
      </w:pPr>
      <w:rPr>
        <w:rFonts w:ascii="Courier New" w:hAnsi="Courier New" w:cs="Courier New" w:hint="default"/>
      </w:rPr>
    </w:lvl>
    <w:lvl w:ilvl="2" w:tplc="040C0005" w:tentative="1">
      <w:start w:val="1"/>
      <w:numFmt w:val="bullet"/>
      <w:lvlText w:val=""/>
      <w:lvlJc w:val="left"/>
      <w:pPr>
        <w:ind w:left="2920" w:hanging="360"/>
      </w:pPr>
      <w:rPr>
        <w:rFonts w:ascii="Wingdings" w:hAnsi="Wingdings" w:hint="default"/>
      </w:rPr>
    </w:lvl>
    <w:lvl w:ilvl="3" w:tplc="040C0001" w:tentative="1">
      <w:start w:val="1"/>
      <w:numFmt w:val="bullet"/>
      <w:lvlText w:val=""/>
      <w:lvlJc w:val="left"/>
      <w:pPr>
        <w:ind w:left="3640" w:hanging="360"/>
      </w:pPr>
      <w:rPr>
        <w:rFonts w:ascii="Symbol" w:hAnsi="Symbol" w:hint="default"/>
      </w:rPr>
    </w:lvl>
    <w:lvl w:ilvl="4" w:tplc="040C0003" w:tentative="1">
      <w:start w:val="1"/>
      <w:numFmt w:val="bullet"/>
      <w:lvlText w:val="o"/>
      <w:lvlJc w:val="left"/>
      <w:pPr>
        <w:ind w:left="4360" w:hanging="360"/>
      </w:pPr>
      <w:rPr>
        <w:rFonts w:ascii="Courier New" w:hAnsi="Courier New" w:cs="Courier New" w:hint="default"/>
      </w:rPr>
    </w:lvl>
    <w:lvl w:ilvl="5" w:tplc="040C0005" w:tentative="1">
      <w:start w:val="1"/>
      <w:numFmt w:val="bullet"/>
      <w:lvlText w:val=""/>
      <w:lvlJc w:val="left"/>
      <w:pPr>
        <w:ind w:left="5080" w:hanging="360"/>
      </w:pPr>
      <w:rPr>
        <w:rFonts w:ascii="Wingdings" w:hAnsi="Wingdings" w:hint="default"/>
      </w:rPr>
    </w:lvl>
    <w:lvl w:ilvl="6" w:tplc="040C0001" w:tentative="1">
      <w:start w:val="1"/>
      <w:numFmt w:val="bullet"/>
      <w:lvlText w:val=""/>
      <w:lvlJc w:val="left"/>
      <w:pPr>
        <w:ind w:left="5800" w:hanging="360"/>
      </w:pPr>
      <w:rPr>
        <w:rFonts w:ascii="Symbol" w:hAnsi="Symbol" w:hint="default"/>
      </w:rPr>
    </w:lvl>
    <w:lvl w:ilvl="7" w:tplc="040C0003" w:tentative="1">
      <w:start w:val="1"/>
      <w:numFmt w:val="bullet"/>
      <w:lvlText w:val="o"/>
      <w:lvlJc w:val="left"/>
      <w:pPr>
        <w:ind w:left="6520" w:hanging="360"/>
      </w:pPr>
      <w:rPr>
        <w:rFonts w:ascii="Courier New" w:hAnsi="Courier New" w:cs="Courier New" w:hint="default"/>
      </w:rPr>
    </w:lvl>
    <w:lvl w:ilvl="8" w:tplc="040C0005" w:tentative="1">
      <w:start w:val="1"/>
      <w:numFmt w:val="bullet"/>
      <w:lvlText w:val=""/>
      <w:lvlJc w:val="left"/>
      <w:pPr>
        <w:ind w:left="7240" w:hanging="360"/>
      </w:pPr>
      <w:rPr>
        <w:rFonts w:ascii="Wingdings" w:hAnsi="Wingdings" w:hint="default"/>
      </w:rPr>
    </w:lvl>
  </w:abstractNum>
  <w:abstractNum w:abstractNumId="34" w15:restartNumberingAfterBreak="0">
    <w:nsid w:val="35D56204"/>
    <w:multiLevelType w:val="hybridMultilevel"/>
    <w:tmpl w:val="E3AA7F06"/>
    <w:lvl w:ilvl="0" w:tplc="99A6F34A">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6396401"/>
    <w:multiLevelType w:val="hybridMultilevel"/>
    <w:tmpl w:val="A5BC94E0"/>
    <w:lvl w:ilvl="0" w:tplc="FD5A2436">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37A72E93"/>
    <w:multiLevelType w:val="hybridMultilevel"/>
    <w:tmpl w:val="41967C46"/>
    <w:lvl w:ilvl="0" w:tplc="99A6F34A">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AB90340"/>
    <w:multiLevelType w:val="hybridMultilevel"/>
    <w:tmpl w:val="79F649CE"/>
    <w:lvl w:ilvl="0" w:tplc="4950085E">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8" w15:restartNumberingAfterBreak="0">
    <w:nsid w:val="3C793406"/>
    <w:multiLevelType w:val="hybridMultilevel"/>
    <w:tmpl w:val="2F08BA86"/>
    <w:lvl w:ilvl="0" w:tplc="8682D018">
      <w:start w:val="20"/>
      <w:numFmt w:val="bullet"/>
      <w:lvlText w:val="-"/>
      <w:lvlJc w:val="left"/>
      <w:pPr>
        <w:ind w:left="720" w:hanging="360"/>
      </w:pPr>
      <w:rPr>
        <w:rFonts w:ascii="Calibri" w:eastAsia="Times New Roman" w:hAnsi="Calibri" w:cstheme="minorHAnsi"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9" w15:restartNumberingAfterBreak="0">
    <w:nsid w:val="3CF67717"/>
    <w:multiLevelType w:val="hybridMultilevel"/>
    <w:tmpl w:val="4208B75A"/>
    <w:lvl w:ilvl="0" w:tplc="040C000D">
      <w:start w:val="1"/>
      <w:numFmt w:val="bullet"/>
      <w:lvlText w:val=""/>
      <w:lvlJc w:val="left"/>
      <w:pPr>
        <w:ind w:left="720" w:hanging="360"/>
      </w:pPr>
      <w:rPr>
        <w:rFonts w:ascii="Wingdings" w:hAnsi="Wingdings" w:hint="default"/>
      </w:rPr>
    </w:lvl>
    <w:lvl w:ilvl="1" w:tplc="040C000D">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F061BC2"/>
    <w:multiLevelType w:val="hybridMultilevel"/>
    <w:tmpl w:val="402AFA1A"/>
    <w:lvl w:ilvl="0" w:tplc="040C0003">
      <w:start w:val="1"/>
      <w:numFmt w:val="bullet"/>
      <w:lvlText w:val="o"/>
      <w:lvlJc w:val="left"/>
      <w:pPr>
        <w:ind w:left="1770" w:hanging="360"/>
      </w:pPr>
      <w:rPr>
        <w:rFonts w:ascii="Courier New" w:hAnsi="Courier New" w:cs="Courier New" w:hint="default"/>
      </w:rPr>
    </w:lvl>
    <w:lvl w:ilvl="1" w:tplc="040C0003">
      <w:start w:val="1"/>
      <w:numFmt w:val="bullet"/>
      <w:lvlText w:val="o"/>
      <w:lvlJc w:val="left"/>
      <w:pPr>
        <w:ind w:left="2490" w:hanging="360"/>
      </w:pPr>
      <w:rPr>
        <w:rFonts w:ascii="Courier New" w:hAnsi="Courier New" w:cs="Courier New" w:hint="default"/>
      </w:rPr>
    </w:lvl>
    <w:lvl w:ilvl="2" w:tplc="040C0005">
      <w:start w:val="1"/>
      <w:numFmt w:val="bullet"/>
      <w:lvlText w:val=""/>
      <w:lvlJc w:val="left"/>
      <w:pPr>
        <w:ind w:left="3210" w:hanging="360"/>
      </w:pPr>
      <w:rPr>
        <w:rFonts w:ascii="Wingdings" w:hAnsi="Wingdings" w:hint="default"/>
      </w:rPr>
    </w:lvl>
    <w:lvl w:ilvl="3" w:tplc="040C0001">
      <w:start w:val="1"/>
      <w:numFmt w:val="bullet"/>
      <w:lvlText w:val=""/>
      <w:lvlJc w:val="left"/>
      <w:pPr>
        <w:ind w:left="3930" w:hanging="360"/>
      </w:pPr>
      <w:rPr>
        <w:rFonts w:ascii="Symbol" w:hAnsi="Symbol" w:hint="default"/>
      </w:rPr>
    </w:lvl>
    <w:lvl w:ilvl="4" w:tplc="040C0003">
      <w:start w:val="1"/>
      <w:numFmt w:val="bullet"/>
      <w:lvlText w:val="o"/>
      <w:lvlJc w:val="left"/>
      <w:pPr>
        <w:ind w:left="4650" w:hanging="360"/>
      </w:pPr>
      <w:rPr>
        <w:rFonts w:ascii="Courier New" w:hAnsi="Courier New" w:cs="Courier New" w:hint="default"/>
      </w:rPr>
    </w:lvl>
    <w:lvl w:ilvl="5" w:tplc="040C0005">
      <w:start w:val="1"/>
      <w:numFmt w:val="bullet"/>
      <w:lvlText w:val=""/>
      <w:lvlJc w:val="left"/>
      <w:pPr>
        <w:ind w:left="5370" w:hanging="360"/>
      </w:pPr>
      <w:rPr>
        <w:rFonts w:ascii="Wingdings" w:hAnsi="Wingdings" w:hint="default"/>
      </w:rPr>
    </w:lvl>
    <w:lvl w:ilvl="6" w:tplc="040C0001">
      <w:start w:val="1"/>
      <w:numFmt w:val="bullet"/>
      <w:lvlText w:val=""/>
      <w:lvlJc w:val="left"/>
      <w:pPr>
        <w:ind w:left="6090" w:hanging="360"/>
      </w:pPr>
      <w:rPr>
        <w:rFonts w:ascii="Symbol" w:hAnsi="Symbol" w:hint="default"/>
      </w:rPr>
    </w:lvl>
    <w:lvl w:ilvl="7" w:tplc="040C0003">
      <w:start w:val="1"/>
      <w:numFmt w:val="bullet"/>
      <w:lvlText w:val="o"/>
      <w:lvlJc w:val="left"/>
      <w:pPr>
        <w:ind w:left="6810" w:hanging="360"/>
      </w:pPr>
      <w:rPr>
        <w:rFonts w:ascii="Courier New" w:hAnsi="Courier New" w:cs="Courier New" w:hint="default"/>
      </w:rPr>
    </w:lvl>
    <w:lvl w:ilvl="8" w:tplc="040C0005">
      <w:start w:val="1"/>
      <w:numFmt w:val="bullet"/>
      <w:lvlText w:val=""/>
      <w:lvlJc w:val="left"/>
      <w:pPr>
        <w:ind w:left="7530" w:hanging="360"/>
      </w:pPr>
      <w:rPr>
        <w:rFonts w:ascii="Wingdings" w:hAnsi="Wingdings" w:hint="default"/>
      </w:rPr>
    </w:lvl>
  </w:abstractNum>
  <w:abstractNum w:abstractNumId="41" w15:restartNumberingAfterBreak="0">
    <w:nsid w:val="401D4C66"/>
    <w:multiLevelType w:val="hybridMultilevel"/>
    <w:tmpl w:val="5DECA834"/>
    <w:lvl w:ilvl="0" w:tplc="8682D018">
      <w:start w:val="20"/>
      <w:numFmt w:val="bullet"/>
      <w:lvlText w:val="-"/>
      <w:lvlJc w:val="left"/>
      <w:pPr>
        <w:ind w:left="720" w:hanging="360"/>
      </w:pPr>
      <w:rPr>
        <w:rFonts w:ascii="Calibri" w:eastAsia="Times New Roman" w:hAnsi="Calibri"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4050097A"/>
    <w:multiLevelType w:val="hybridMultilevel"/>
    <w:tmpl w:val="70000CFC"/>
    <w:lvl w:ilvl="0" w:tplc="F0268F48">
      <w:start w:val="1"/>
      <w:numFmt w:val="bullet"/>
      <w:lvlText w:val="-"/>
      <w:lvlJc w:val="left"/>
      <w:pPr>
        <w:ind w:left="860" w:hanging="360"/>
      </w:pPr>
      <w:rPr>
        <w:rFonts w:ascii="Calibri" w:eastAsia="Times New Roman" w:hAnsi="Calibri" w:cs="Times New Roman" w:hint="default"/>
      </w:rPr>
    </w:lvl>
    <w:lvl w:ilvl="1" w:tplc="040C0003">
      <w:start w:val="1"/>
      <w:numFmt w:val="bullet"/>
      <w:lvlText w:val="o"/>
      <w:lvlJc w:val="left"/>
      <w:pPr>
        <w:ind w:left="1580" w:hanging="360"/>
      </w:pPr>
      <w:rPr>
        <w:rFonts w:ascii="Courier New" w:hAnsi="Courier New" w:cs="Courier New" w:hint="default"/>
      </w:rPr>
    </w:lvl>
    <w:lvl w:ilvl="2" w:tplc="040C0005">
      <w:start w:val="1"/>
      <w:numFmt w:val="bullet"/>
      <w:lvlText w:val=""/>
      <w:lvlJc w:val="left"/>
      <w:pPr>
        <w:ind w:left="2300" w:hanging="360"/>
      </w:pPr>
      <w:rPr>
        <w:rFonts w:ascii="Wingdings" w:hAnsi="Wingdings" w:hint="default"/>
      </w:rPr>
    </w:lvl>
    <w:lvl w:ilvl="3" w:tplc="040C0001">
      <w:start w:val="1"/>
      <w:numFmt w:val="bullet"/>
      <w:lvlText w:val=""/>
      <w:lvlJc w:val="left"/>
      <w:pPr>
        <w:ind w:left="3020" w:hanging="360"/>
      </w:pPr>
      <w:rPr>
        <w:rFonts w:ascii="Symbol" w:hAnsi="Symbol" w:hint="default"/>
      </w:rPr>
    </w:lvl>
    <w:lvl w:ilvl="4" w:tplc="040C0003">
      <w:start w:val="1"/>
      <w:numFmt w:val="bullet"/>
      <w:lvlText w:val="o"/>
      <w:lvlJc w:val="left"/>
      <w:pPr>
        <w:ind w:left="3740" w:hanging="360"/>
      </w:pPr>
      <w:rPr>
        <w:rFonts w:ascii="Courier New" w:hAnsi="Courier New" w:cs="Courier New" w:hint="default"/>
      </w:rPr>
    </w:lvl>
    <w:lvl w:ilvl="5" w:tplc="040C0005">
      <w:start w:val="1"/>
      <w:numFmt w:val="bullet"/>
      <w:lvlText w:val=""/>
      <w:lvlJc w:val="left"/>
      <w:pPr>
        <w:ind w:left="4460" w:hanging="360"/>
      </w:pPr>
      <w:rPr>
        <w:rFonts w:ascii="Wingdings" w:hAnsi="Wingdings" w:hint="default"/>
      </w:rPr>
    </w:lvl>
    <w:lvl w:ilvl="6" w:tplc="040C0001">
      <w:start w:val="1"/>
      <w:numFmt w:val="bullet"/>
      <w:lvlText w:val=""/>
      <w:lvlJc w:val="left"/>
      <w:pPr>
        <w:ind w:left="5180" w:hanging="360"/>
      </w:pPr>
      <w:rPr>
        <w:rFonts w:ascii="Symbol" w:hAnsi="Symbol" w:hint="default"/>
      </w:rPr>
    </w:lvl>
    <w:lvl w:ilvl="7" w:tplc="040C0003">
      <w:start w:val="1"/>
      <w:numFmt w:val="bullet"/>
      <w:lvlText w:val="o"/>
      <w:lvlJc w:val="left"/>
      <w:pPr>
        <w:ind w:left="5900" w:hanging="360"/>
      </w:pPr>
      <w:rPr>
        <w:rFonts w:ascii="Courier New" w:hAnsi="Courier New" w:cs="Courier New" w:hint="default"/>
      </w:rPr>
    </w:lvl>
    <w:lvl w:ilvl="8" w:tplc="040C0005">
      <w:start w:val="1"/>
      <w:numFmt w:val="bullet"/>
      <w:lvlText w:val=""/>
      <w:lvlJc w:val="left"/>
      <w:pPr>
        <w:ind w:left="6620" w:hanging="360"/>
      </w:pPr>
      <w:rPr>
        <w:rFonts w:ascii="Wingdings" w:hAnsi="Wingdings" w:hint="default"/>
      </w:rPr>
    </w:lvl>
  </w:abstractNum>
  <w:abstractNum w:abstractNumId="43" w15:restartNumberingAfterBreak="0">
    <w:nsid w:val="40D4457B"/>
    <w:multiLevelType w:val="hybridMultilevel"/>
    <w:tmpl w:val="7C0EAD06"/>
    <w:lvl w:ilvl="0" w:tplc="B2FC0A14">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4" w15:restartNumberingAfterBreak="0">
    <w:nsid w:val="412B5113"/>
    <w:multiLevelType w:val="hybridMultilevel"/>
    <w:tmpl w:val="24764810"/>
    <w:lvl w:ilvl="0" w:tplc="AF8E7EE0">
      <w:numFmt w:val="bullet"/>
      <w:lvlText w:val="-"/>
      <w:lvlJc w:val="left"/>
      <w:pPr>
        <w:ind w:left="860" w:hanging="360"/>
      </w:pPr>
      <w:rPr>
        <w:rFonts w:ascii="Calibri" w:eastAsia="Calibri" w:hAnsi="Calibri" w:cs="Arial" w:hint="default"/>
      </w:rPr>
    </w:lvl>
    <w:lvl w:ilvl="1" w:tplc="040C0003">
      <w:start w:val="1"/>
      <w:numFmt w:val="bullet"/>
      <w:lvlText w:val="o"/>
      <w:lvlJc w:val="left"/>
      <w:pPr>
        <w:ind w:left="1580" w:hanging="360"/>
      </w:pPr>
      <w:rPr>
        <w:rFonts w:ascii="Courier New" w:hAnsi="Courier New" w:cs="Courier New" w:hint="default"/>
      </w:rPr>
    </w:lvl>
    <w:lvl w:ilvl="2" w:tplc="040C0005">
      <w:start w:val="1"/>
      <w:numFmt w:val="bullet"/>
      <w:lvlText w:val=""/>
      <w:lvlJc w:val="left"/>
      <w:pPr>
        <w:ind w:left="2300" w:hanging="360"/>
      </w:pPr>
      <w:rPr>
        <w:rFonts w:ascii="Wingdings" w:hAnsi="Wingdings" w:hint="default"/>
      </w:rPr>
    </w:lvl>
    <w:lvl w:ilvl="3" w:tplc="040C0001">
      <w:start w:val="1"/>
      <w:numFmt w:val="bullet"/>
      <w:lvlText w:val=""/>
      <w:lvlJc w:val="left"/>
      <w:pPr>
        <w:ind w:left="3020" w:hanging="360"/>
      </w:pPr>
      <w:rPr>
        <w:rFonts w:ascii="Symbol" w:hAnsi="Symbol" w:hint="default"/>
      </w:rPr>
    </w:lvl>
    <w:lvl w:ilvl="4" w:tplc="040C0003">
      <w:start w:val="1"/>
      <w:numFmt w:val="bullet"/>
      <w:lvlText w:val="o"/>
      <w:lvlJc w:val="left"/>
      <w:pPr>
        <w:ind w:left="3740" w:hanging="360"/>
      </w:pPr>
      <w:rPr>
        <w:rFonts w:ascii="Courier New" w:hAnsi="Courier New" w:cs="Courier New" w:hint="default"/>
      </w:rPr>
    </w:lvl>
    <w:lvl w:ilvl="5" w:tplc="040C0005">
      <w:start w:val="1"/>
      <w:numFmt w:val="bullet"/>
      <w:lvlText w:val=""/>
      <w:lvlJc w:val="left"/>
      <w:pPr>
        <w:ind w:left="4460" w:hanging="360"/>
      </w:pPr>
      <w:rPr>
        <w:rFonts w:ascii="Wingdings" w:hAnsi="Wingdings" w:hint="default"/>
      </w:rPr>
    </w:lvl>
    <w:lvl w:ilvl="6" w:tplc="040C0001">
      <w:start w:val="1"/>
      <w:numFmt w:val="bullet"/>
      <w:lvlText w:val=""/>
      <w:lvlJc w:val="left"/>
      <w:pPr>
        <w:ind w:left="5180" w:hanging="360"/>
      </w:pPr>
      <w:rPr>
        <w:rFonts w:ascii="Symbol" w:hAnsi="Symbol" w:hint="default"/>
      </w:rPr>
    </w:lvl>
    <w:lvl w:ilvl="7" w:tplc="040C0003">
      <w:start w:val="1"/>
      <w:numFmt w:val="bullet"/>
      <w:lvlText w:val="o"/>
      <w:lvlJc w:val="left"/>
      <w:pPr>
        <w:ind w:left="5900" w:hanging="360"/>
      </w:pPr>
      <w:rPr>
        <w:rFonts w:ascii="Courier New" w:hAnsi="Courier New" w:cs="Courier New" w:hint="default"/>
      </w:rPr>
    </w:lvl>
    <w:lvl w:ilvl="8" w:tplc="040C0005">
      <w:start w:val="1"/>
      <w:numFmt w:val="bullet"/>
      <w:lvlText w:val=""/>
      <w:lvlJc w:val="left"/>
      <w:pPr>
        <w:ind w:left="6620" w:hanging="360"/>
      </w:pPr>
      <w:rPr>
        <w:rFonts w:ascii="Wingdings" w:hAnsi="Wingdings" w:hint="default"/>
      </w:rPr>
    </w:lvl>
  </w:abstractNum>
  <w:abstractNum w:abstractNumId="45" w15:restartNumberingAfterBreak="0">
    <w:nsid w:val="425504D5"/>
    <w:multiLevelType w:val="hybridMultilevel"/>
    <w:tmpl w:val="2DE87990"/>
    <w:lvl w:ilvl="0" w:tplc="FB9C39D6">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6" w15:restartNumberingAfterBreak="0">
    <w:nsid w:val="435543B1"/>
    <w:multiLevelType w:val="hybridMultilevel"/>
    <w:tmpl w:val="EF80AE16"/>
    <w:lvl w:ilvl="0" w:tplc="0C4E58A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4535548C"/>
    <w:multiLevelType w:val="hybridMultilevel"/>
    <w:tmpl w:val="98F8E3AC"/>
    <w:lvl w:ilvl="0" w:tplc="CEFE79A6">
      <w:start w:val="20"/>
      <w:numFmt w:val="bullet"/>
      <w:lvlText w:val="-"/>
      <w:lvlJc w:val="left"/>
      <w:pPr>
        <w:ind w:left="720" w:hanging="360"/>
      </w:pPr>
      <w:rPr>
        <w:rFonts w:ascii="Calibri" w:eastAsia="Calibri" w:hAnsi="Calibri" w:cs="Calibri" w:hint="default"/>
        <w:color w:val="8064A2" w:themeColor="accent4"/>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8" w15:restartNumberingAfterBreak="0">
    <w:nsid w:val="453D678C"/>
    <w:multiLevelType w:val="hybridMultilevel"/>
    <w:tmpl w:val="7ED64D7A"/>
    <w:lvl w:ilvl="0" w:tplc="409AE7D2">
      <w:start w:val="20"/>
      <w:numFmt w:val="bullet"/>
      <w:lvlText w:val="-"/>
      <w:lvlJc w:val="left"/>
      <w:pPr>
        <w:ind w:left="1003" w:hanging="360"/>
      </w:pPr>
      <w:rPr>
        <w:rFonts w:ascii="Calibri" w:eastAsia="Times New Roman" w:hAnsi="Calibri" w:cstheme="minorHAnsi" w:hint="default"/>
        <w:color w:val="auto"/>
      </w:rPr>
    </w:lvl>
    <w:lvl w:ilvl="1" w:tplc="040C0003" w:tentative="1">
      <w:start w:val="1"/>
      <w:numFmt w:val="bullet"/>
      <w:lvlText w:val="o"/>
      <w:lvlJc w:val="left"/>
      <w:pPr>
        <w:ind w:left="1723" w:hanging="360"/>
      </w:pPr>
      <w:rPr>
        <w:rFonts w:ascii="Courier New" w:hAnsi="Courier New" w:cs="Courier New" w:hint="default"/>
      </w:rPr>
    </w:lvl>
    <w:lvl w:ilvl="2" w:tplc="040C0005" w:tentative="1">
      <w:start w:val="1"/>
      <w:numFmt w:val="bullet"/>
      <w:lvlText w:val=""/>
      <w:lvlJc w:val="left"/>
      <w:pPr>
        <w:ind w:left="2443" w:hanging="360"/>
      </w:pPr>
      <w:rPr>
        <w:rFonts w:ascii="Wingdings" w:hAnsi="Wingdings" w:hint="default"/>
      </w:rPr>
    </w:lvl>
    <w:lvl w:ilvl="3" w:tplc="040C0001" w:tentative="1">
      <w:start w:val="1"/>
      <w:numFmt w:val="bullet"/>
      <w:lvlText w:val=""/>
      <w:lvlJc w:val="left"/>
      <w:pPr>
        <w:ind w:left="3163" w:hanging="360"/>
      </w:pPr>
      <w:rPr>
        <w:rFonts w:ascii="Symbol" w:hAnsi="Symbol" w:hint="default"/>
      </w:rPr>
    </w:lvl>
    <w:lvl w:ilvl="4" w:tplc="040C0003" w:tentative="1">
      <w:start w:val="1"/>
      <w:numFmt w:val="bullet"/>
      <w:lvlText w:val="o"/>
      <w:lvlJc w:val="left"/>
      <w:pPr>
        <w:ind w:left="3883" w:hanging="360"/>
      </w:pPr>
      <w:rPr>
        <w:rFonts w:ascii="Courier New" w:hAnsi="Courier New" w:cs="Courier New" w:hint="default"/>
      </w:rPr>
    </w:lvl>
    <w:lvl w:ilvl="5" w:tplc="040C0005" w:tentative="1">
      <w:start w:val="1"/>
      <w:numFmt w:val="bullet"/>
      <w:lvlText w:val=""/>
      <w:lvlJc w:val="left"/>
      <w:pPr>
        <w:ind w:left="4603" w:hanging="360"/>
      </w:pPr>
      <w:rPr>
        <w:rFonts w:ascii="Wingdings" w:hAnsi="Wingdings" w:hint="default"/>
      </w:rPr>
    </w:lvl>
    <w:lvl w:ilvl="6" w:tplc="040C0001" w:tentative="1">
      <w:start w:val="1"/>
      <w:numFmt w:val="bullet"/>
      <w:lvlText w:val=""/>
      <w:lvlJc w:val="left"/>
      <w:pPr>
        <w:ind w:left="5323" w:hanging="360"/>
      </w:pPr>
      <w:rPr>
        <w:rFonts w:ascii="Symbol" w:hAnsi="Symbol" w:hint="default"/>
      </w:rPr>
    </w:lvl>
    <w:lvl w:ilvl="7" w:tplc="040C0003" w:tentative="1">
      <w:start w:val="1"/>
      <w:numFmt w:val="bullet"/>
      <w:lvlText w:val="o"/>
      <w:lvlJc w:val="left"/>
      <w:pPr>
        <w:ind w:left="6043" w:hanging="360"/>
      </w:pPr>
      <w:rPr>
        <w:rFonts w:ascii="Courier New" w:hAnsi="Courier New" w:cs="Courier New" w:hint="default"/>
      </w:rPr>
    </w:lvl>
    <w:lvl w:ilvl="8" w:tplc="040C0005" w:tentative="1">
      <w:start w:val="1"/>
      <w:numFmt w:val="bullet"/>
      <w:lvlText w:val=""/>
      <w:lvlJc w:val="left"/>
      <w:pPr>
        <w:ind w:left="6763" w:hanging="360"/>
      </w:pPr>
      <w:rPr>
        <w:rFonts w:ascii="Wingdings" w:hAnsi="Wingdings" w:hint="default"/>
      </w:rPr>
    </w:lvl>
  </w:abstractNum>
  <w:abstractNum w:abstractNumId="49" w15:restartNumberingAfterBreak="0">
    <w:nsid w:val="465202A8"/>
    <w:multiLevelType w:val="hybridMultilevel"/>
    <w:tmpl w:val="E9A85DDA"/>
    <w:lvl w:ilvl="0" w:tplc="7A4669DE">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47E901AA"/>
    <w:multiLevelType w:val="hybridMultilevel"/>
    <w:tmpl w:val="2E96BAE8"/>
    <w:lvl w:ilvl="0" w:tplc="F0268F48">
      <w:start w:val="1"/>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482D2DF5"/>
    <w:multiLevelType w:val="hybridMultilevel"/>
    <w:tmpl w:val="41AA76C4"/>
    <w:lvl w:ilvl="0" w:tplc="6CC41B4A">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2" w15:restartNumberingAfterBreak="0">
    <w:nsid w:val="49B97E1F"/>
    <w:multiLevelType w:val="hybridMultilevel"/>
    <w:tmpl w:val="8AA0B6C4"/>
    <w:lvl w:ilvl="0" w:tplc="AF8E7EE0">
      <w:numFmt w:val="bullet"/>
      <w:lvlText w:val="-"/>
      <w:lvlJc w:val="left"/>
      <w:pPr>
        <w:ind w:left="720" w:hanging="360"/>
      </w:pPr>
      <w:rPr>
        <w:rFonts w:ascii="Calibri" w:eastAsiaTheme="minorHAnsi" w:hAnsi="Calibri"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3" w15:restartNumberingAfterBreak="0">
    <w:nsid w:val="49F613D4"/>
    <w:multiLevelType w:val="hybridMultilevel"/>
    <w:tmpl w:val="B176779E"/>
    <w:lvl w:ilvl="0" w:tplc="409AE7D2">
      <w:start w:val="20"/>
      <w:numFmt w:val="bullet"/>
      <w:lvlText w:val="-"/>
      <w:lvlJc w:val="left"/>
      <w:pPr>
        <w:ind w:left="720" w:hanging="360"/>
      </w:pPr>
      <w:rPr>
        <w:rFonts w:ascii="Calibri" w:eastAsia="Times New Roman" w:hAnsi="Calibri" w:cstheme="minorHAnsi" w:hint="default"/>
        <w:color w:val="auto"/>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4" w15:restartNumberingAfterBreak="0">
    <w:nsid w:val="49F87A8F"/>
    <w:multiLevelType w:val="hybridMultilevel"/>
    <w:tmpl w:val="03F8825A"/>
    <w:lvl w:ilvl="0" w:tplc="092A0562">
      <w:numFmt w:val="bullet"/>
      <w:lvlText w:val="-"/>
      <w:lvlJc w:val="left"/>
      <w:pPr>
        <w:tabs>
          <w:tab w:val="num" w:pos="528"/>
        </w:tabs>
        <w:ind w:left="528" w:hanging="360"/>
      </w:pPr>
      <w:rPr>
        <w:rFonts w:ascii="Comic Sans MS" w:eastAsia="Times New Roman" w:hAnsi="Comic Sans MS" w:cs="Times New Roman" w:hint="default"/>
      </w:rPr>
    </w:lvl>
    <w:lvl w:ilvl="1" w:tplc="1C7E632C">
      <w:start w:val="1"/>
      <w:numFmt w:val="bullet"/>
      <w:lvlText w:val="o"/>
      <w:lvlJc w:val="left"/>
      <w:pPr>
        <w:tabs>
          <w:tab w:val="num" w:pos="1248"/>
        </w:tabs>
        <w:ind w:left="1248" w:hanging="360"/>
      </w:pPr>
      <w:rPr>
        <w:rFonts w:ascii="Courier New" w:hAnsi="Courier New" w:cs="Times New Roman" w:hint="default"/>
      </w:rPr>
    </w:lvl>
    <w:lvl w:ilvl="2" w:tplc="040C0005">
      <w:start w:val="1"/>
      <w:numFmt w:val="bullet"/>
      <w:lvlText w:val=""/>
      <w:lvlJc w:val="left"/>
      <w:pPr>
        <w:tabs>
          <w:tab w:val="num" w:pos="1968"/>
        </w:tabs>
        <w:ind w:left="1968" w:hanging="360"/>
      </w:pPr>
      <w:rPr>
        <w:rFonts w:ascii="Wingdings" w:hAnsi="Wingdings" w:hint="default"/>
      </w:rPr>
    </w:lvl>
    <w:lvl w:ilvl="3" w:tplc="040C0001">
      <w:start w:val="1"/>
      <w:numFmt w:val="bullet"/>
      <w:lvlText w:val=""/>
      <w:lvlJc w:val="left"/>
      <w:pPr>
        <w:tabs>
          <w:tab w:val="num" w:pos="2688"/>
        </w:tabs>
        <w:ind w:left="2688" w:hanging="360"/>
      </w:pPr>
      <w:rPr>
        <w:rFonts w:ascii="Symbol" w:hAnsi="Symbol" w:hint="default"/>
      </w:rPr>
    </w:lvl>
    <w:lvl w:ilvl="4" w:tplc="040C0003">
      <w:start w:val="1"/>
      <w:numFmt w:val="bullet"/>
      <w:lvlText w:val="o"/>
      <w:lvlJc w:val="left"/>
      <w:pPr>
        <w:tabs>
          <w:tab w:val="num" w:pos="3408"/>
        </w:tabs>
        <w:ind w:left="3408" w:hanging="360"/>
      </w:pPr>
      <w:rPr>
        <w:rFonts w:ascii="Courier New" w:hAnsi="Courier New" w:cs="Courier New" w:hint="default"/>
      </w:rPr>
    </w:lvl>
    <w:lvl w:ilvl="5" w:tplc="040C0005">
      <w:start w:val="1"/>
      <w:numFmt w:val="bullet"/>
      <w:lvlText w:val=""/>
      <w:lvlJc w:val="left"/>
      <w:pPr>
        <w:tabs>
          <w:tab w:val="num" w:pos="4128"/>
        </w:tabs>
        <w:ind w:left="4128" w:hanging="360"/>
      </w:pPr>
      <w:rPr>
        <w:rFonts w:ascii="Wingdings" w:hAnsi="Wingdings" w:hint="default"/>
      </w:rPr>
    </w:lvl>
    <w:lvl w:ilvl="6" w:tplc="040C0001">
      <w:start w:val="1"/>
      <w:numFmt w:val="bullet"/>
      <w:lvlText w:val=""/>
      <w:lvlJc w:val="left"/>
      <w:pPr>
        <w:tabs>
          <w:tab w:val="num" w:pos="4848"/>
        </w:tabs>
        <w:ind w:left="4848" w:hanging="360"/>
      </w:pPr>
      <w:rPr>
        <w:rFonts w:ascii="Symbol" w:hAnsi="Symbol" w:hint="default"/>
      </w:rPr>
    </w:lvl>
    <w:lvl w:ilvl="7" w:tplc="040C0003">
      <w:start w:val="1"/>
      <w:numFmt w:val="bullet"/>
      <w:lvlText w:val="o"/>
      <w:lvlJc w:val="left"/>
      <w:pPr>
        <w:tabs>
          <w:tab w:val="num" w:pos="5568"/>
        </w:tabs>
        <w:ind w:left="5568" w:hanging="360"/>
      </w:pPr>
      <w:rPr>
        <w:rFonts w:ascii="Courier New" w:hAnsi="Courier New" w:cs="Courier New" w:hint="default"/>
      </w:rPr>
    </w:lvl>
    <w:lvl w:ilvl="8" w:tplc="040C0005">
      <w:start w:val="1"/>
      <w:numFmt w:val="bullet"/>
      <w:lvlText w:val=""/>
      <w:lvlJc w:val="left"/>
      <w:pPr>
        <w:tabs>
          <w:tab w:val="num" w:pos="6288"/>
        </w:tabs>
        <w:ind w:left="6288" w:hanging="360"/>
      </w:pPr>
      <w:rPr>
        <w:rFonts w:ascii="Wingdings" w:hAnsi="Wingdings" w:hint="default"/>
      </w:rPr>
    </w:lvl>
  </w:abstractNum>
  <w:abstractNum w:abstractNumId="55" w15:restartNumberingAfterBreak="0">
    <w:nsid w:val="4A305570"/>
    <w:multiLevelType w:val="hybridMultilevel"/>
    <w:tmpl w:val="9968C21E"/>
    <w:lvl w:ilvl="0" w:tplc="6B54F9B4">
      <w:start w:val="20"/>
      <w:numFmt w:val="bullet"/>
      <w:lvlText w:val="-"/>
      <w:lvlJc w:val="left"/>
      <w:pPr>
        <w:ind w:left="643" w:hanging="360"/>
      </w:pPr>
      <w:rPr>
        <w:rFonts w:ascii="Calibri" w:eastAsiaTheme="minorHAnsi" w:hAnsi="Calibri" w:cstheme="minorBid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4C51779C"/>
    <w:multiLevelType w:val="hybridMultilevel"/>
    <w:tmpl w:val="DB6A1252"/>
    <w:lvl w:ilvl="0" w:tplc="8682D018">
      <w:start w:val="20"/>
      <w:numFmt w:val="bullet"/>
      <w:lvlText w:val="-"/>
      <w:lvlJc w:val="left"/>
      <w:pPr>
        <w:ind w:left="360" w:hanging="360"/>
      </w:pPr>
      <w:rPr>
        <w:rFonts w:ascii="Calibri" w:eastAsia="Times New Roman" w:hAnsi="Calibri" w:cstheme="minorHAnsi"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57" w15:restartNumberingAfterBreak="0">
    <w:nsid w:val="4FD149F4"/>
    <w:multiLevelType w:val="hybridMultilevel"/>
    <w:tmpl w:val="ABAC56BA"/>
    <w:lvl w:ilvl="0" w:tplc="8682D018">
      <w:start w:val="20"/>
      <w:numFmt w:val="bullet"/>
      <w:lvlText w:val="-"/>
      <w:lvlJc w:val="left"/>
      <w:pPr>
        <w:ind w:left="760" w:hanging="360"/>
      </w:pPr>
      <w:rPr>
        <w:rFonts w:ascii="Calibri" w:eastAsia="Times New Roman" w:hAnsi="Calibri" w:cstheme="minorHAnsi"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58" w15:restartNumberingAfterBreak="0">
    <w:nsid w:val="4FF47B33"/>
    <w:multiLevelType w:val="hybridMultilevel"/>
    <w:tmpl w:val="50ECEC50"/>
    <w:lvl w:ilvl="0" w:tplc="8682D018">
      <w:start w:val="20"/>
      <w:numFmt w:val="bullet"/>
      <w:lvlText w:val="-"/>
      <w:lvlJc w:val="left"/>
      <w:pPr>
        <w:ind w:left="720" w:hanging="360"/>
      </w:pPr>
      <w:rPr>
        <w:rFonts w:ascii="Calibri" w:eastAsia="Times New Roman" w:hAnsi="Calibri"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510A38B7"/>
    <w:multiLevelType w:val="hybridMultilevel"/>
    <w:tmpl w:val="8B6E705C"/>
    <w:lvl w:ilvl="0" w:tplc="04D6CCC8">
      <w:start w:val="1"/>
      <w:numFmt w:val="lowerLetter"/>
      <w:lvlText w:val="%1)"/>
      <w:lvlJc w:val="left"/>
      <w:pPr>
        <w:ind w:left="1065" w:hanging="360"/>
      </w:pPr>
      <w:rPr>
        <w:rFonts w:hint="default"/>
      </w:rPr>
    </w:lvl>
    <w:lvl w:ilvl="1" w:tplc="040C0019" w:tentative="1">
      <w:start w:val="1"/>
      <w:numFmt w:val="lowerLetter"/>
      <w:lvlText w:val="%2."/>
      <w:lvlJc w:val="left"/>
      <w:pPr>
        <w:ind w:left="1785" w:hanging="360"/>
      </w:pPr>
    </w:lvl>
    <w:lvl w:ilvl="2" w:tplc="040C001B" w:tentative="1">
      <w:start w:val="1"/>
      <w:numFmt w:val="lowerRoman"/>
      <w:lvlText w:val="%3."/>
      <w:lvlJc w:val="right"/>
      <w:pPr>
        <w:ind w:left="2505" w:hanging="180"/>
      </w:pPr>
    </w:lvl>
    <w:lvl w:ilvl="3" w:tplc="040C000F" w:tentative="1">
      <w:start w:val="1"/>
      <w:numFmt w:val="decimal"/>
      <w:lvlText w:val="%4."/>
      <w:lvlJc w:val="left"/>
      <w:pPr>
        <w:ind w:left="3225" w:hanging="360"/>
      </w:pPr>
    </w:lvl>
    <w:lvl w:ilvl="4" w:tplc="040C0019" w:tentative="1">
      <w:start w:val="1"/>
      <w:numFmt w:val="lowerLetter"/>
      <w:lvlText w:val="%5."/>
      <w:lvlJc w:val="left"/>
      <w:pPr>
        <w:ind w:left="3945" w:hanging="360"/>
      </w:pPr>
    </w:lvl>
    <w:lvl w:ilvl="5" w:tplc="040C001B" w:tentative="1">
      <w:start w:val="1"/>
      <w:numFmt w:val="lowerRoman"/>
      <w:lvlText w:val="%6."/>
      <w:lvlJc w:val="right"/>
      <w:pPr>
        <w:ind w:left="4665" w:hanging="180"/>
      </w:pPr>
    </w:lvl>
    <w:lvl w:ilvl="6" w:tplc="040C000F" w:tentative="1">
      <w:start w:val="1"/>
      <w:numFmt w:val="decimal"/>
      <w:lvlText w:val="%7."/>
      <w:lvlJc w:val="left"/>
      <w:pPr>
        <w:ind w:left="5385" w:hanging="360"/>
      </w:pPr>
    </w:lvl>
    <w:lvl w:ilvl="7" w:tplc="040C0019" w:tentative="1">
      <w:start w:val="1"/>
      <w:numFmt w:val="lowerLetter"/>
      <w:lvlText w:val="%8."/>
      <w:lvlJc w:val="left"/>
      <w:pPr>
        <w:ind w:left="6105" w:hanging="360"/>
      </w:pPr>
    </w:lvl>
    <w:lvl w:ilvl="8" w:tplc="040C001B" w:tentative="1">
      <w:start w:val="1"/>
      <w:numFmt w:val="lowerRoman"/>
      <w:lvlText w:val="%9."/>
      <w:lvlJc w:val="right"/>
      <w:pPr>
        <w:ind w:left="6825" w:hanging="180"/>
      </w:pPr>
    </w:lvl>
  </w:abstractNum>
  <w:abstractNum w:abstractNumId="60" w15:restartNumberingAfterBreak="0">
    <w:nsid w:val="52486B9A"/>
    <w:multiLevelType w:val="hybridMultilevel"/>
    <w:tmpl w:val="7F3CC1A8"/>
    <w:lvl w:ilvl="0" w:tplc="8682D018">
      <w:start w:val="20"/>
      <w:numFmt w:val="bullet"/>
      <w:lvlText w:val="-"/>
      <w:lvlJc w:val="left"/>
      <w:pPr>
        <w:ind w:left="1287" w:hanging="360"/>
      </w:pPr>
      <w:rPr>
        <w:rFonts w:ascii="Calibri" w:eastAsia="Times New Roman" w:hAnsi="Calibri" w:cstheme="minorHAnsi"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61" w15:restartNumberingAfterBreak="0">
    <w:nsid w:val="52930A01"/>
    <w:multiLevelType w:val="hybridMultilevel"/>
    <w:tmpl w:val="1E4E01DE"/>
    <w:lvl w:ilvl="0" w:tplc="263290F2">
      <w:start w:val="1"/>
      <w:numFmt w:val="bullet"/>
      <w:lvlText w:val="-"/>
      <w:lvlJc w:val="left"/>
      <w:pPr>
        <w:ind w:left="720" w:hanging="360"/>
      </w:pPr>
      <w:rPr>
        <w:rFonts w:ascii="Arial" w:eastAsiaTheme="minorHAns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2" w15:restartNumberingAfterBreak="0">
    <w:nsid w:val="529E4B93"/>
    <w:multiLevelType w:val="hybridMultilevel"/>
    <w:tmpl w:val="2B0A8010"/>
    <w:lvl w:ilvl="0" w:tplc="A6ACC516">
      <w:start w:val="2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3AF3AF2"/>
    <w:multiLevelType w:val="hybridMultilevel"/>
    <w:tmpl w:val="ED465942"/>
    <w:lvl w:ilvl="0" w:tplc="188883F6">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4" w15:restartNumberingAfterBreak="0">
    <w:nsid w:val="55AB3C59"/>
    <w:multiLevelType w:val="hybridMultilevel"/>
    <w:tmpl w:val="C11CEF8C"/>
    <w:lvl w:ilvl="0" w:tplc="8682D018">
      <w:start w:val="20"/>
      <w:numFmt w:val="bullet"/>
      <w:lvlText w:val="-"/>
      <w:lvlJc w:val="left"/>
      <w:pPr>
        <w:ind w:left="720" w:hanging="360"/>
      </w:pPr>
      <w:rPr>
        <w:rFonts w:ascii="Calibri" w:eastAsia="Times New Roman" w:hAnsi="Calibri"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5785521F"/>
    <w:multiLevelType w:val="hybridMultilevel"/>
    <w:tmpl w:val="332A2104"/>
    <w:lvl w:ilvl="0" w:tplc="47C4B81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59345899"/>
    <w:multiLevelType w:val="hybridMultilevel"/>
    <w:tmpl w:val="CBA88188"/>
    <w:lvl w:ilvl="0" w:tplc="02B2E702">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7" w15:restartNumberingAfterBreak="0">
    <w:nsid w:val="5B370FBE"/>
    <w:multiLevelType w:val="hybridMultilevel"/>
    <w:tmpl w:val="25CEA1BA"/>
    <w:lvl w:ilvl="0" w:tplc="F0268F48">
      <w:start w:val="1"/>
      <w:numFmt w:val="bullet"/>
      <w:lvlText w:val="-"/>
      <w:lvlJc w:val="left"/>
      <w:pPr>
        <w:ind w:left="1177" w:hanging="360"/>
      </w:pPr>
      <w:rPr>
        <w:rFonts w:ascii="Calibri" w:eastAsia="Times New Roman" w:hAnsi="Calibri" w:cs="Times New Roman" w:hint="default"/>
      </w:rPr>
    </w:lvl>
    <w:lvl w:ilvl="1" w:tplc="040C0003" w:tentative="1">
      <w:start w:val="1"/>
      <w:numFmt w:val="bullet"/>
      <w:lvlText w:val="o"/>
      <w:lvlJc w:val="left"/>
      <w:pPr>
        <w:ind w:left="1897" w:hanging="360"/>
      </w:pPr>
      <w:rPr>
        <w:rFonts w:ascii="Courier New" w:hAnsi="Courier New" w:cs="Courier New" w:hint="default"/>
      </w:rPr>
    </w:lvl>
    <w:lvl w:ilvl="2" w:tplc="040C0005" w:tentative="1">
      <w:start w:val="1"/>
      <w:numFmt w:val="bullet"/>
      <w:lvlText w:val=""/>
      <w:lvlJc w:val="left"/>
      <w:pPr>
        <w:ind w:left="2617" w:hanging="360"/>
      </w:pPr>
      <w:rPr>
        <w:rFonts w:ascii="Wingdings" w:hAnsi="Wingdings" w:hint="default"/>
      </w:rPr>
    </w:lvl>
    <w:lvl w:ilvl="3" w:tplc="040C0001" w:tentative="1">
      <w:start w:val="1"/>
      <w:numFmt w:val="bullet"/>
      <w:lvlText w:val=""/>
      <w:lvlJc w:val="left"/>
      <w:pPr>
        <w:ind w:left="3337" w:hanging="360"/>
      </w:pPr>
      <w:rPr>
        <w:rFonts w:ascii="Symbol" w:hAnsi="Symbol" w:hint="default"/>
      </w:rPr>
    </w:lvl>
    <w:lvl w:ilvl="4" w:tplc="040C0003" w:tentative="1">
      <w:start w:val="1"/>
      <w:numFmt w:val="bullet"/>
      <w:lvlText w:val="o"/>
      <w:lvlJc w:val="left"/>
      <w:pPr>
        <w:ind w:left="4057" w:hanging="360"/>
      </w:pPr>
      <w:rPr>
        <w:rFonts w:ascii="Courier New" w:hAnsi="Courier New" w:cs="Courier New" w:hint="default"/>
      </w:rPr>
    </w:lvl>
    <w:lvl w:ilvl="5" w:tplc="040C0005" w:tentative="1">
      <w:start w:val="1"/>
      <w:numFmt w:val="bullet"/>
      <w:lvlText w:val=""/>
      <w:lvlJc w:val="left"/>
      <w:pPr>
        <w:ind w:left="4777" w:hanging="360"/>
      </w:pPr>
      <w:rPr>
        <w:rFonts w:ascii="Wingdings" w:hAnsi="Wingdings" w:hint="default"/>
      </w:rPr>
    </w:lvl>
    <w:lvl w:ilvl="6" w:tplc="040C0001" w:tentative="1">
      <w:start w:val="1"/>
      <w:numFmt w:val="bullet"/>
      <w:lvlText w:val=""/>
      <w:lvlJc w:val="left"/>
      <w:pPr>
        <w:ind w:left="5497" w:hanging="360"/>
      </w:pPr>
      <w:rPr>
        <w:rFonts w:ascii="Symbol" w:hAnsi="Symbol" w:hint="default"/>
      </w:rPr>
    </w:lvl>
    <w:lvl w:ilvl="7" w:tplc="040C0003" w:tentative="1">
      <w:start w:val="1"/>
      <w:numFmt w:val="bullet"/>
      <w:lvlText w:val="o"/>
      <w:lvlJc w:val="left"/>
      <w:pPr>
        <w:ind w:left="6217" w:hanging="360"/>
      </w:pPr>
      <w:rPr>
        <w:rFonts w:ascii="Courier New" w:hAnsi="Courier New" w:cs="Courier New" w:hint="default"/>
      </w:rPr>
    </w:lvl>
    <w:lvl w:ilvl="8" w:tplc="040C0005" w:tentative="1">
      <w:start w:val="1"/>
      <w:numFmt w:val="bullet"/>
      <w:lvlText w:val=""/>
      <w:lvlJc w:val="left"/>
      <w:pPr>
        <w:ind w:left="6937" w:hanging="360"/>
      </w:pPr>
      <w:rPr>
        <w:rFonts w:ascii="Wingdings" w:hAnsi="Wingdings" w:hint="default"/>
      </w:rPr>
    </w:lvl>
  </w:abstractNum>
  <w:abstractNum w:abstractNumId="68" w15:restartNumberingAfterBreak="0">
    <w:nsid w:val="5C043EA7"/>
    <w:multiLevelType w:val="hybridMultilevel"/>
    <w:tmpl w:val="981ABCBE"/>
    <w:lvl w:ilvl="0" w:tplc="8682D018">
      <w:start w:val="20"/>
      <w:numFmt w:val="bullet"/>
      <w:lvlText w:val="-"/>
      <w:lvlJc w:val="left"/>
      <w:pPr>
        <w:ind w:left="720" w:hanging="360"/>
      </w:pPr>
      <w:rPr>
        <w:rFonts w:ascii="Calibri" w:eastAsia="Times New Roman" w:hAnsi="Calibri" w:cstheme="minorHAnsi"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9" w15:restartNumberingAfterBreak="0">
    <w:nsid w:val="5EB457C2"/>
    <w:multiLevelType w:val="hybridMultilevel"/>
    <w:tmpl w:val="003C6EBC"/>
    <w:lvl w:ilvl="0" w:tplc="409AE7D2">
      <w:start w:val="20"/>
      <w:numFmt w:val="bullet"/>
      <w:lvlText w:val="-"/>
      <w:lvlJc w:val="left"/>
      <w:pPr>
        <w:ind w:left="720" w:hanging="360"/>
      </w:pPr>
      <w:rPr>
        <w:rFonts w:ascii="Calibri" w:eastAsia="Times New Roman" w:hAnsi="Calibri" w:cstheme="minorHAnsi" w:hint="default"/>
        <w:color w:val="auto"/>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70" w15:restartNumberingAfterBreak="0">
    <w:nsid w:val="5F8E0387"/>
    <w:multiLevelType w:val="hybridMultilevel"/>
    <w:tmpl w:val="0638DFEE"/>
    <w:lvl w:ilvl="0" w:tplc="F53821BE">
      <w:start w:val="1"/>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1" w15:restartNumberingAfterBreak="0">
    <w:nsid w:val="5FEA4F39"/>
    <w:multiLevelType w:val="hybridMultilevel"/>
    <w:tmpl w:val="2B64201E"/>
    <w:lvl w:ilvl="0" w:tplc="8682D018">
      <w:start w:val="20"/>
      <w:numFmt w:val="bullet"/>
      <w:lvlText w:val="-"/>
      <w:lvlJc w:val="left"/>
      <w:pPr>
        <w:ind w:left="720" w:hanging="360"/>
      </w:pPr>
      <w:rPr>
        <w:rFonts w:ascii="Calibri" w:eastAsia="Times New Roman" w:hAnsi="Calibri"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60B2624F"/>
    <w:multiLevelType w:val="hybridMultilevel"/>
    <w:tmpl w:val="61C43326"/>
    <w:lvl w:ilvl="0" w:tplc="F0268F48">
      <w:start w:val="1"/>
      <w:numFmt w:val="bullet"/>
      <w:lvlText w:val="-"/>
      <w:lvlJc w:val="left"/>
      <w:pPr>
        <w:ind w:left="760" w:hanging="360"/>
      </w:pPr>
      <w:rPr>
        <w:rFonts w:ascii="Calibri" w:eastAsia="Times New Roman" w:hAnsi="Calibri" w:cs="Times New Roman"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73" w15:restartNumberingAfterBreak="0">
    <w:nsid w:val="6182097D"/>
    <w:multiLevelType w:val="hybridMultilevel"/>
    <w:tmpl w:val="88245D26"/>
    <w:lvl w:ilvl="0" w:tplc="DBAA8990">
      <w:start w:val="20"/>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624D7E36"/>
    <w:multiLevelType w:val="hybridMultilevel"/>
    <w:tmpl w:val="88BE461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63992C07"/>
    <w:multiLevelType w:val="hybridMultilevel"/>
    <w:tmpl w:val="D920348A"/>
    <w:lvl w:ilvl="0" w:tplc="68E0B25A">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6" w15:restartNumberingAfterBreak="0">
    <w:nsid w:val="64EB5F26"/>
    <w:multiLevelType w:val="hybridMultilevel"/>
    <w:tmpl w:val="0C5CA95E"/>
    <w:lvl w:ilvl="0" w:tplc="F0268F48">
      <w:start w:val="1"/>
      <w:numFmt w:val="bullet"/>
      <w:lvlText w:val="-"/>
      <w:lvlJc w:val="left"/>
      <w:pPr>
        <w:ind w:left="400" w:hanging="360"/>
      </w:pPr>
      <w:rPr>
        <w:rFonts w:ascii="Calibri" w:eastAsia="Times New Roman" w:hAnsi="Calibri" w:cs="Times New Roman" w:hint="default"/>
      </w:rPr>
    </w:lvl>
    <w:lvl w:ilvl="1" w:tplc="040C0003" w:tentative="1">
      <w:start w:val="1"/>
      <w:numFmt w:val="bullet"/>
      <w:lvlText w:val="o"/>
      <w:lvlJc w:val="left"/>
      <w:pPr>
        <w:ind w:left="1120" w:hanging="360"/>
      </w:pPr>
      <w:rPr>
        <w:rFonts w:ascii="Courier New" w:hAnsi="Courier New" w:cs="Courier New" w:hint="default"/>
      </w:rPr>
    </w:lvl>
    <w:lvl w:ilvl="2" w:tplc="040C0005" w:tentative="1">
      <w:start w:val="1"/>
      <w:numFmt w:val="bullet"/>
      <w:lvlText w:val=""/>
      <w:lvlJc w:val="left"/>
      <w:pPr>
        <w:ind w:left="1840" w:hanging="360"/>
      </w:pPr>
      <w:rPr>
        <w:rFonts w:ascii="Wingdings" w:hAnsi="Wingdings" w:hint="default"/>
      </w:rPr>
    </w:lvl>
    <w:lvl w:ilvl="3" w:tplc="040C0001" w:tentative="1">
      <w:start w:val="1"/>
      <w:numFmt w:val="bullet"/>
      <w:lvlText w:val=""/>
      <w:lvlJc w:val="left"/>
      <w:pPr>
        <w:ind w:left="2560" w:hanging="360"/>
      </w:pPr>
      <w:rPr>
        <w:rFonts w:ascii="Symbol" w:hAnsi="Symbol" w:hint="default"/>
      </w:rPr>
    </w:lvl>
    <w:lvl w:ilvl="4" w:tplc="040C0003" w:tentative="1">
      <w:start w:val="1"/>
      <w:numFmt w:val="bullet"/>
      <w:lvlText w:val="o"/>
      <w:lvlJc w:val="left"/>
      <w:pPr>
        <w:ind w:left="3280" w:hanging="360"/>
      </w:pPr>
      <w:rPr>
        <w:rFonts w:ascii="Courier New" w:hAnsi="Courier New" w:cs="Courier New" w:hint="default"/>
      </w:rPr>
    </w:lvl>
    <w:lvl w:ilvl="5" w:tplc="040C0005" w:tentative="1">
      <w:start w:val="1"/>
      <w:numFmt w:val="bullet"/>
      <w:lvlText w:val=""/>
      <w:lvlJc w:val="left"/>
      <w:pPr>
        <w:ind w:left="4000" w:hanging="360"/>
      </w:pPr>
      <w:rPr>
        <w:rFonts w:ascii="Wingdings" w:hAnsi="Wingdings" w:hint="default"/>
      </w:rPr>
    </w:lvl>
    <w:lvl w:ilvl="6" w:tplc="040C0001" w:tentative="1">
      <w:start w:val="1"/>
      <w:numFmt w:val="bullet"/>
      <w:lvlText w:val=""/>
      <w:lvlJc w:val="left"/>
      <w:pPr>
        <w:ind w:left="4720" w:hanging="360"/>
      </w:pPr>
      <w:rPr>
        <w:rFonts w:ascii="Symbol" w:hAnsi="Symbol" w:hint="default"/>
      </w:rPr>
    </w:lvl>
    <w:lvl w:ilvl="7" w:tplc="040C0003" w:tentative="1">
      <w:start w:val="1"/>
      <w:numFmt w:val="bullet"/>
      <w:lvlText w:val="o"/>
      <w:lvlJc w:val="left"/>
      <w:pPr>
        <w:ind w:left="5440" w:hanging="360"/>
      </w:pPr>
      <w:rPr>
        <w:rFonts w:ascii="Courier New" w:hAnsi="Courier New" w:cs="Courier New" w:hint="default"/>
      </w:rPr>
    </w:lvl>
    <w:lvl w:ilvl="8" w:tplc="040C0005" w:tentative="1">
      <w:start w:val="1"/>
      <w:numFmt w:val="bullet"/>
      <w:lvlText w:val=""/>
      <w:lvlJc w:val="left"/>
      <w:pPr>
        <w:ind w:left="6160" w:hanging="360"/>
      </w:pPr>
      <w:rPr>
        <w:rFonts w:ascii="Wingdings" w:hAnsi="Wingdings" w:hint="default"/>
      </w:rPr>
    </w:lvl>
  </w:abstractNum>
  <w:abstractNum w:abstractNumId="77" w15:restartNumberingAfterBreak="0">
    <w:nsid w:val="656066F0"/>
    <w:multiLevelType w:val="hybridMultilevel"/>
    <w:tmpl w:val="66A8D8BE"/>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78" w15:restartNumberingAfterBreak="0">
    <w:nsid w:val="695B2051"/>
    <w:multiLevelType w:val="hybridMultilevel"/>
    <w:tmpl w:val="FC281C56"/>
    <w:lvl w:ilvl="0" w:tplc="F0268F48">
      <w:start w:val="1"/>
      <w:numFmt w:val="bullet"/>
      <w:lvlText w:val="-"/>
      <w:lvlJc w:val="left"/>
      <w:pPr>
        <w:ind w:left="760" w:hanging="360"/>
      </w:pPr>
      <w:rPr>
        <w:rFonts w:ascii="Calibri" w:eastAsia="Times New Roman" w:hAnsi="Calibri" w:cs="Times New Roman"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79" w15:restartNumberingAfterBreak="0">
    <w:nsid w:val="6B4C1A06"/>
    <w:multiLevelType w:val="hybridMultilevel"/>
    <w:tmpl w:val="F6782516"/>
    <w:lvl w:ilvl="0" w:tplc="409AE7D2">
      <w:start w:val="20"/>
      <w:numFmt w:val="bullet"/>
      <w:lvlText w:val="-"/>
      <w:lvlJc w:val="left"/>
      <w:pPr>
        <w:ind w:left="720" w:hanging="360"/>
      </w:pPr>
      <w:rPr>
        <w:rFonts w:ascii="Calibri" w:eastAsia="Times New Roman" w:hAnsi="Calibri" w:cstheme="minorHAnsi" w:hint="default"/>
        <w:color w:val="auto"/>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80" w15:restartNumberingAfterBreak="0">
    <w:nsid w:val="6C3A2ADE"/>
    <w:multiLevelType w:val="multilevel"/>
    <w:tmpl w:val="69A0A3D8"/>
    <w:lvl w:ilvl="0">
      <w:numFmt w:val="bullet"/>
      <w:lvlText w:val="•"/>
      <w:lvlJc w:val="left"/>
      <w:pPr>
        <w:tabs>
          <w:tab w:val="num" w:pos="283"/>
        </w:tabs>
        <w:ind w:left="763" w:hanging="480"/>
      </w:pPr>
    </w:lvl>
    <w:lvl w:ilvl="1">
      <w:start w:val="20"/>
      <w:numFmt w:val="bullet"/>
      <w:lvlText w:val="-"/>
      <w:lvlJc w:val="left"/>
      <w:pPr>
        <w:tabs>
          <w:tab w:val="num" w:pos="720"/>
        </w:tabs>
        <w:ind w:left="1200" w:hanging="480"/>
      </w:pPr>
      <w:rPr>
        <w:rFonts w:ascii="Calibri" w:eastAsia="Times New Roman" w:hAnsi="Calibri" w:cstheme="minorHAnsi" w:hint="default"/>
        <w:color w:val="auto"/>
      </w:r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pPr>
        <w:ind w:left="0" w:firstLine="0"/>
      </w:pPr>
    </w:lvl>
    <w:lvl w:ilvl="8">
      <w:numFmt w:val="decimal"/>
      <w:lvlText w:val=""/>
      <w:lvlJc w:val="left"/>
      <w:pPr>
        <w:ind w:left="0" w:firstLine="0"/>
      </w:pPr>
    </w:lvl>
  </w:abstractNum>
  <w:abstractNum w:abstractNumId="81" w15:restartNumberingAfterBreak="0">
    <w:nsid w:val="6CCC0FD5"/>
    <w:multiLevelType w:val="hybridMultilevel"/>
    <w:tmpl w:val="4448047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6DC310DD"/>
    <w:multiLevelType w:val="hybridMultilevel"/>
    <w:tmpl w:val="351E27AA"/>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72C65819"/>
    <w:multiLevelType w:val="hybridMultilevel"/>
    <w:tmpl w:val="6B3C65BE"/>
    <w:lvl w:ilvl="0" w:tplc="B2FC0A14">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4" w15:restartNumberingAfterBreak="0">
    <w:nsid w:val="74855FA3"/>
    <w:multiLevelType w:val="hybridMultilevel"/>
    <w:tmpl w:val="CAE670D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5" w15:restartNumberingAfterBreak="0">
    <w:nsid w:val="75B27451"/>
    <w:multiLevelType w:val="hybridMultilevel"/>
    <w:tmpl w:val="226E2504"/>
    <w:lvl w:ilvl="0" w:tplc="EC8EC250">
      <w:numFmt w:val="bullet"/>
      <w:lvlText w:val="-"/>
      <w:lvlJc w:val="left"/>
      <w:pPr>
        <w:ind w:left="720" w:hanging="360"/>
      </w:pPr>
      <w:rPr>
        <w:rFonts w:ascii="Calibri" w:eastAsia="Times New Roman" w:hAnsi="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6" w15:restartNumberingAfterBreak="0">
    <w:nsid w:val="77BF1ED8"/>
    <w:multiLevelType w:val="hybridMultilevel"/>
    <w:tmpl w:val="33CA2970"/>
    <w:lvl w:ilvl="0" w:tplc="AF8E7EE0">
      <w:numFmt w:val="bullet"/>
      <w:lvlText w:val="-"/>
      <w:lvlJc w:val="left"/>
      <w:pPr>
        <w:ind w:left="720" w:hanging="360"/>
      </w:pPr>
      <w:rPr>
        <w:rFonts w:ascii="Calibri" w:eastAsiaTheme="minorHAnsi" w:hAnsi="Calibri"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7" w15:restartNumberingAfterBreak="0">
    <w:nsid w:val="79951E7E"/>
    <w:multiLevelType w:val="hybridMultilevel"/>
    <w:tmpl w:val="D8224624"/>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8" w15:restartNumberingAfterBreak="0">
    <w:nsid w:val="7A9F09B5"/>
    <w:multiLevelType w:val="hybridMultilevel"/>
    <w:tmpl w:val="10143A9C"/>
    <w:lvl w:ilvl="0" w:tplc="409AE7D2">
      <w:start w:val="20"/>
      <w:numFmt w:val="bullet"/>
      <w:lvlText w:val="-"/>
      <w:lvlJc w:val="left"/>
      <w:pPr>
        <w:ind w:left="720" w:hanging="360"/>
      </w:pPr>
      <w:rPr>
        <w:rFonts w:ascii="Calibri" w:eastAsia="Times New Roman" w:hAnsi="Calibri" w:cstheme="minorHAnsi" w:hint="default"/>
        <w:color w:val="auto"/>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89" w15:restartNumberingAfterBreak="0">
    <w:nsid w:val="7C1514A0"/>
    <w:multiLevelType w:val="hybridMultilevel"/>
    <w:tmpl w:val="E22AF406"/>
    <w:lvl w:ilvl="0" w:tplc="DBAA8990">
      <w:start w:val="20"/>
      <w:numFmt w:val="bullet"/>
      <w:lvlText w:val="-"/>
      <w:lvlJc w:val="left"/>
      <w:pPr>
        <w:ind w:left="720" w:hanging="360"/>
      </w:pPr>
      <w:rPr>
        <w:rFonts w:ascii="Calibri" w:eastAsia="Times New Roman" w:hAnsi="Calibri" w:cs="Calibri" w:hint="default"/>
      </w:rPr>
    </w:lvl>
    <w:lvl w:ilvl="1" w:tplc="8682D018">
      <w:start w:val="20"/>
      <w:numFmt w:val="bullet"/>
      <w:lvlText w:val="-"/>
      <w:lvlJc w:val="left"/>
      <w:pPr>
        <w:ind w:left="1440" w:hanging="360"/>
      </w:pPr>
      <w:rPr>
        <w:rFonts w:ascii="Calibri" w:eastAsia="Times New Roman" w:hAnsi="Calibri" w:cstheme="minorHAnsi"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7D1A1B80"/>
    <w:multiLevelType w:val="hybridMultilevel"/>
    <w:tmpl w:val="031C9952"/>
    <w:lvl w:ilvl="0" w:tplc="886AF238">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7D381FE5"/>
    <w:multiLevelType w:val="hybridMultilevel"/>
    <w:tmpl w:val="B2E45966"/>
    <w:lvl w:ilvl="0" w:tplc="8682D018">
      <w:start w:val="20"/>
      <w:numFmt w:val="bullet"/>
      <w:lvlText w:val="-"/>
      <w:lvlJc w:val="left"/>
      <w:pPr>
        <w:ind w:left="760" w:hanging="360"/>
      </w:pPr>
      <w:rPr>
        <w:rFonts w:ascii="Calibri" w:eastAsia="Times New Roman" w:hAnsi="Calibri" w:cstheme="minorHAnsi"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92" w15:restartNumberingAfterBreak="0">
    <w:nsid w:val="7D7D6E46"/>
    <w:multiLevelType w:val="hybridMultilevel"/>
    <w:tmpl w:val="A62461EE"/>
    <w:lvl w:ilvl="0" w:tplc="F0268F48">
      <w:start w:val="1"/>
      <w:numFmt w:val="bullet"/>
      <w:lvlText w:val="-"/>
      <w:lvlJc w:val="left"/>
      <w:pPr>
        <w:ind w:left="720" w:hanging="360"/>
      </w:pPr>
      <w:rPr>
        <w:rFonts w:ascii="Calibri" w:eastAsia="Times New Roman"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3" w15:restartNumberingAfterBreak="0">
    <w:nsid w:val="7D9A4DB5"/>
    <w:multiLevelType w:val="hybridMultilevel"/>
    <w:tmpl w:val="97FC42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7E75255F"/>
    <w:multiLevelType w:val="hybridMultilevel"/>
    <w:tmpl w:val="21309872"/>
    <w:lvl w:ilvl="0" w:tplc="3E3E3F48">
      <w:start w:val="20"/>
      <w:numFmt w:val="bullet"/>
      <w:lvlText w:val="-"/>
      <w:lvlJc w:val="left"/>
      <w:pPr>
        <w:ind w:left="720" w:hanging="360"/>
      </w:pPr>
      <w:rPr>
        <w:rFonts w:ascii="Calibri" w:eastAsia="Times New Roman"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5" w15:restartNumberingAfterBreak="0">
    <w:nsid w:val="7EAD7FA7"/>
    <w:multiLevelType w:val="hybridMultilevel"/>
    <w:tmpl w:val="51604D92"/>
    <w:lvl w:ilvl="0" w:tplc="13DA09E0">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7EF96754"/>
    <w:multiLevelType w:val="hybridMultilevel"/>
    <w:tmpl w:val="8EB65924"/>
    <w:lvl w:ilvl="0" w:tplc="040C0003">
      <w:start w:val="1"/>
      <w:numFmt w:val="bullet"/>
      <w:lvlText w:val="o"/>
      <w:lvlJc w:val="left"/>
      <w:pPr>
        <w:ind w:left="760" w:hanging="360"/>
      </w:pPr>
      <w:rPr>
        <w:rFonts w:ascii="Courier New" w:hAnsi="Courier New" w:cs="Courier New"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num w:numId="1">
    <w:abstractNumId w:val="64"/>
  </w:num>
  <w:num w:numId="2">
    <w:abstractNumId w:val="58"/>
  </w:num>
  <w:num w:numId="3">
    <w:abstractNumId w:val="26"/>
  </w:num>
  <w:num w:numId="4">
    <w:abstractNumId w:val="82"/>
  </w:num>
  <w:num w:numId="5">
    <w:abstractNumId w:val="19"/>
  </w:num>
  <w:num w:numId="6">
    <w:abstractNumId w:val="71"/>
  </w:num>
  <w:num w:numId="7">
    <w:abstractNumId w:val="22"/>
  </w:num>
  <w:num w:numId="8">
    <w:abstractNumId w:val="91"/>
  </w:num>
  <w:num w:numId="9">
    <w:abstractNumId w:val="52"/>
  </w:num>
  <w:num w:numId="10">
    <w:abstractNumId w:val="51"/>
  </w:num>
  <w:num w:numId="11">
    <w:abstractNumId w:val="57"/>
  </w:num>
  <w:num w:numId="12">
    <w:abstractNumId w:val="33"/>
  </w:num>
  <w:num w:numId="13">
    <w:abstractNumId w:val="96"/>
  </w:num>
  <w:num w:numId="14">
    <w:abstractNumId w:val="66"/>
  </w:num>
  <w:num w:numId="15">
    <w:abstractNumId w:val="44"/>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6"/>
  </w:num>
  <w:num w:numId="18">
    <w:abstractNumId w:val="47"/>
  </w:num>
  <w:num w:numId="19">
    <w:abstractNumId w:val="31"/>
  </w:num>
  <w:num w:numId="20">
    <w:abstractNumId w:val="67"/>
  </w:num>
  <w:num w:numId="21">
    <w:abstractNumId w:val="30"/>
  </w:num>
  <w:num w:numId="22">
    <w:abstractNumId w:val="78"/>
  </w:num>
  <w:num w:numId="23">
    <w:abstractNumId w:val="27"/>
  </w:num>
  <w:num w:numId="24">
    <w:abstractNumId w:val="72"/>
  </w:num>
  <w:num w:numId="25">
    <w:abstractNumId w:val="42"/>
  </w:num>
  <w:num w:numId="26">
    <w:abstractNumId w:val="50"/>
  </w:num>
  <w:num w:numId="27">
    <w:abstractNumId w:val="76"/>
  </w:num>
  <w:num w:numId="28">
    <w:abstractNumId w:val="23"/>
  </w:num>
  <w:num w:numId="29">
    <w:abstractNumId w:val="16"/>
  </w:num>
  <w:num w:numId="30">
    <w:abstractNumId w:val="92"/>
  </w:num>
  <w:num w:numId="31">
    <w:abstractNumId w:val="28"/>
  </w:num>
  <w:num w:numId="32">
    <w:abstractNumId w:val="62"/>
  </w:num>
  <w:num w:numId="33">
    <w:abstractNumId w:val="35"/>
  </w:num>
  <w:num w:numId="34">
    <w:abstractNumId w:val="93"/>
  </w:num>
  <w:num w:numId="35">
    <w:abstractNumId w:val="1"/>
  </w:num>
  <w:num w:numId="36">
    <w:abstractNumId w:val="7"/>
  </w:num>
  <w:num w:numId="37">
    <w:abstractNumId w:val="37"/>
  </w:num>
  <w:num w:numId="38">
    <w:abstractNumId w:val="10"/>
  </w:num>
  <w:num w:numId="39">
    <w:abstractNumId w:val="55"/>
  </w:num>
  <w:num w:numId="4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4"/>
  </w:num>
  <w:num w:numId="42">
    <w:abstractNumId w:val="14"/>
  </w:num>
  <w:num w:numId="43">
    <w:abstractNumId w:val="94"/>
  </w:num>
  <w:num w:numId="44">
    <w:abstractNumId w:val="56"/>
  </w:num>
  <w:num w:numId="45">
    <w:abstractNumId w:val="43"/>
  </w:num>
  <w:num w:numId="46">
    <w:abstractNumId w:val="85"/>
  </w:num>
  <w:num w:numId="47">
    <w:abstractNumId w:val="15"/>
  </w:num>
  <w:num w:numId="48">
    <w:abstractNumId w:val="83"/>
  </w:num>
  <w:num w:numId="49">
    <w:abstractNumId w:val="5"/>
  </w:num>
  <w:num w:numId="50">
    <w:abstractNumId w:val="61"/>
  </w:num>
  <w:num w:numId="51">
    <w:abstractNumId w:val="3"/>
  </w:num>
  <w:num w:numId="52">
    <w:abstractNumId w:val="60"/>
  </w:num>
  <w:num w:numId="53">
    <w:abstractNumId w:val="41"/>
  </w:num>
  <w:num w:numId="54">
    <w:abstractNumId w:val="54"/>
  </w:num>
  <w:num w:numId="55">
    <w:abstractNumId w:val="61"/>
  </w:num>
  <w:num w:numId="56">
    <w:abstractNumId w:val="0"/>
  </w:num>
  <w:num w:numId="57">
    <w:abstractNumId w:val="11"/>
  </w:num>
  <w:num w:numId="58">
    <w:abstractNumId w:val="32"/>
  </w:num>
  <w:num w:numId="59">
    <w:abstractNumId w:val="63"/>
  </w:num>
  <w:num w:numId="60">
    <w:abstractNumId w:val="87"/>
  </w:num>
  <w:num w:numId="61">
    <w:abstractNumId w:val="11"/>
  </w:num>
  <w:num w:numId="62">
    <w:abstractNumId w:val="70"/>
  </w:num>
  <w:num w:numId="63">
    <w:abstractNumId w:val="9"/>
  </w:num>
  <w:num w:numId="64">
    <w:abstractNumId w:val="36"/>
  </w:num>
  <w:num w:numId="65">
    <w:abstractNumId w:val="90"/>
  </w:num>
  <w:num w:numId="66">
    <w:abstractNumId w:val="12"/>
  </w:num>
  <w:num w:numId="67">
    <w:abstractNumId w:val="39"/>
  </w:num>
  <w:num w:numId="68">
    <w:abstractNumId w:val="81"/>
  </w:num>
  <w:num w:numId="69">
    <w:abstractNumId w:val="84"/>
  </w:num>
  <w:num w:numId="70">
    <w:abstractNumId w:val="13"/>
  </w:num>
  <w:num w:numId="71">
    <w:abstractNumId w:val="34"/>
  </w:num>
  <w:num w:numId="72">
    <w:abstractNumId w:val="95"/>
  </w:num>
  <w:num w:numId="73">
    <w:abstractNumId w:val="75"/>
  </w:num>
  <w:num w:numId="74">
    <w:abstractNumId w:val="74"/>
  </w:num>
  <w:num w:numId="75">
    <w:abstractNumId w:val="45"/>
  </w:num>
  <w:num w:numId="76">
    <w:abstractNumId w:val="59"/>
  </w:num>
  <w:num w:numId="77">
    <w:abstractNumId w:val="65"/>
  </w:num>
  <w:num w:numId="78">
    <w:abstractNumId w:val="46"/>
  </w:num>
  <w:num w:numId="79">
    <w:abstractNumId w:val="49"/>
  </w:num>
  <w:num w:numId="80">
    <w:abstractNumId w:val="6"/>
  </w:num>
  <w:num w:numId="81">
    <w:abstractNumId w:val="17"/>
  </w:num>
  <w:num w:numId="82">
    <w:abstractNumId w:val="73"/>
  </w:num>
  <w:num w:numId="83">
    <w:abstractNumId w:val="29"/>
  </w:num>
  <w:num w:numId="84">
    <w:abstractNumId w:val="80"/>
  </w:num>
  <w:num w:numId="85">
    <w:abstractNumId w:val="48"/>
  </w:num>
  <w:num w:numId="86">
    <w:abstractNumId w:val="88"/>
  </w:num>
  <w:num w:numId="87">
    <w:abstractNumId w:val="40"/>
  </w:num>
  <w:num w:numId="88">
    <w:abstractNumId w:val="79"/>
  </w:num>
  <w:num w:numId="89">
    <w:abstractNumId w:val="53"/>
  </w:num>
  <w:num w:numId="90">
    <w:abstractNumId w:val="69"/>
  </w:num>
  <w:num w:numId="91">
    <w:abstractNumId w:val="20"/>
  </w:num>
  <w:num w:numId="92">
    <w:abstractNumId w:val="21"/>
  </w:num>
  <w:num w:numId="93">
    <w:abstractNumId w:val="2"/>
  </w:num>
  <w:num w:numId="94">
    <w:abstractNumId w:val="89"/>
  </w:num>
  <w:num w:numId="95">
    <w:abstractNumId w:val="18"/>
  </w:num>
  <w:num w:numId="96">
    <w:abstractNumId w:val="4"/>
  </w:num>
  <w:num w:numId="97">
    <w:abstractNumId w:val="68"/>
  </w:num>
  <w:num w:numId="98">
    <w:abstractNumId w:val="38"/>
  </w:num>
  <w:num w:numId="99">
    <w:abstractNumId w:val="8"/>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47D"/>
    <w:rsid w:val="000001D8"/>
    <w:rsid w:val="00002B5A"/>
    <w:rsid w:val="00005450"/>
    <w:rsid w:val="000103A5"/>
    <w:rsid w:val="000245A5"/>
    <w:rsid w:val="00026084"/>
    <w:rsid w:val="00026880"/>
    <w:rsid w:val="00027E0D"/>
    <w:rsid w:val="000359EA"/>
    <w:rsid w:val="00037645"/>
    <w:rsid w:val="0004116F"/>
    <w:rsid w:val="00041B2D"/>
    <w:rsid w:val="00053A44"/>
    <w:rsid w:val="00056E7A"/>
    <w:rsid w:val="000630BB"/>
    <w:rsid w:val="00070155"/>
    <w:rsid w:val="00074134"/>
    <w:rsid w:val="000802E5"/>
    <w:rsid w:val="00082198"/>
    <w:rsid w:val="00085513"/>
    <w:rsid w:val="000956C3"/>
    <w:rsid w:val="000A0E9B"/>
    <w:rsid w:val="000A1976"/>
    <w:rsid w:val="000A22C1"/>
    <w:rsid w:val="000A3659"/>
    <w:rsid w:val="000A57AB"/>
    <w:rsid w:val="000A7722"/>
    <w:rsid w:val="000A7CCB"/>
    <w:rsid w:val="000B239C"/>
    <w:rsid w:val="000C05A8"/>
    <w:rsid w:val="000C5435"/>
    <w:rsid w:val="000D341B"/>
    <w:rsid w:val="000E0745"/>
    <w:rsid w:val="000E5375"/>
    <w:rsid w:val="000E58FC"/>
    <w:rsid w:val="000F4556"/>
    <w:rsid w:val="00115B16"/>
    <w:rsid w:val="001179C4"/>
    <w:rsid w:val="001200D2"/>
    <w:rsid w:val="00125D2F"/>
    <w:rsid w:val="001331AC"/>
    <w:rsid w:val="001404F4"/>
    <w:rsid w:val="00140E49"/>
    <w:rsid w:val="00141912"/>
    <w:rsid w:val="001435D6"/>
    <w:rsid w:val="00143DD3"/>
    <w:rsid w:val="00144C20"/>
    <w:rsid w:val="00145428"/>
    <w:rsid w:val="00147C14"/>
    <w:rsid w:val="00152671"/>
    <w:rsid w:val="00153207"/>
    <w:rsid w:val="00155378"/>
    <w:rsid w:val="001570AF"/>
    <w:rsid w:val="00160787"/>
    <w:rsid w:val="00160B40"/>
    <w:rsid w:val="00160CD6"/>
    <w:rsid w:val="00162453"/>
    <w:rsid w:val="0016640C"/>
    <w:rsid w:val="00172C6C"/>
    <w:rsid w:val="00177D23"/>
    <w:rsid w:val="00180E66"/>
    <w:rsid w:val="001825CC"/>
    <w:rsid w:val="00185487"/>
    <w:rsid w:val="00186EE7"/>
    <w:rsid w:val="00187189"/>
    <w:rsid w:val="001903E0"/>
    <w:rsid w:val="00191C3F"/>
    <w:rsid w:val="00191E9A"/>
    <w:rsid w:val="00192DDA"/>
    <w:rsid w:val="001946EB"/>
    <w:rsid w:val="001A0157"/>
    <w:rsid w:val="001A0789"/>
    <w:rsid w:val="001A71A3"/>
    <w:rsid w:val="001A7797"/>
    <w:rsid w:val="001A7F4C"/>
    <w:rsid w:val="001B150D"/>
    <w:rsid w:val="001B6EB6"/>
    <w:rsid w:val="001C341F"/>
    <w:rsid w:val="001D3295"/>
    <w:rsid w:val="001D5F7B"/>
    <w:rsid w:val="001E3B2F"/>
    <w:rsid w:val="001E3B8B"/>
    <w:rsid w:val="001E7943"/>
    <w:rsid w:val="001F1283"/>
    <w:rsid w:val="001F22E2"/>
    <w:rsid w:val="001F385B"/>
    <w:rsid w:val="001F4BEC"/>
    <w:rsid w:val="001F510E"/>
    <w:rsid w:val="002021F0"/>
    <w:rsid w:val="00202E1A"/>
    <w:rsid w:val="00206917"/>
    <w:rsid w:val="00207720"/>
    <w:rsid w:val="00213480"/>
    <w:rsid w:val="0022445D"/>
    <w:rsid w:val="002247E7"/>
    <w:rsid w:val="00231D59"/>
    <w:rsid w:val="002410DE"/>
    <w:rsid w:val="00241EFA"/>
    <w:rsid w:val="00244F32"/>
    <w:rsid w:val="00245754"/>
    <w:rsid w:val="00253B5E"/>
    <w:rsid w:val="00253F14"/>
    <w:rsid w:val="00257A60"/>
    <w:rsid w:val="00260841"/>
    <w:rsid w:val="002641A1"/>
    <w:rsid w:val="00265DA7"/>
    <w:rsid w:val="00267D92"/>
    <w:rsid w:val="002724E2"/>
    <w:rsid w:val="0027378A"/>
    <w:rsid w:val="00275B37"/>
    <w:rsid w:val="0027735A"/>
    <w:rsid w:val="00280373"/>
    <w:rsid w:val="00280A9E"/>
    <w:rsid w:val="00282E63"/>
    <w:rsid w:val="0028433E"/>
    <w:rsid w:val="002849E9"/>
    <w:rsid w:val="0028745D"/>
    <w:rsid w:val="00291E0D"/>
    <w:rsid w:val="0029295B"/>
    <w:rsid w:val="0029506A"/>
    <w:rsid w:val="00295470"/>
    <w:rsid w:val="002A4D90"/>
    <w:rsid w:val="002A571E"/>
    <w:rsid w:val="002A75D9"/>
    <w:rsid w:val="002B0900"/>
    <w:rsid w:val="002B21CA"/>
    <w:rsid w:val="002B4ED0"/>
    <w:rsid w:val="002B54FB"/>
    <w:rsid w:val="002B6033"/>
    <w:rsid w:val="002C1A51"/>
    <w:rsid w:val="002C348B"/>
    <w:rsid w:val="002C7093"/>
    <w:rsid w:val="002C8F3A"/>
    <w:rsid w:val="002D20A0"/>
    <w:rsid w:val="002D493E"/>
    <w:rsid w:val="002D49B8"/>
    <w:rsid w:val="002F240B"/>
    <w:rsid w:val="002F2421"/>
    <w:rsid w:val="00301209"/>
    <w:rsid w:val="0030156D"/>
    <w:rsid w:val="003030C2"/>
    <w:rsid w:val="00306068"/>
    <w:rsid w:val="00313471"/>
    <w:rsid w:val="00314126"/>
    <w:rsid w:val="00324447"/>
    <w:rsid w:val="00324BB8"/>
    <w:rsid w:val="003322F2"/>
    <w:rsid w:val="0033347D"/>
    <w:rsid w:val="00333A67"/>
    <w:rsid w:val="0033488F"/>
    <w:rsid w:val="003441A5"/>
    <w:rsid w:val="00345C6C"/>
    <w:rsid w:val="003503C9"/>
    <w:rsid w:val="00355612"/>
    <w:rsid w:val="00362E00"/>
    <w:rsid w:val="003665DF"/>
    <w:rsid w:val="00374000"/>
    <w:rsid w:val="003836A0"/>
    <w:rsid w:val="003876B0"/>
    <w:rsid w:val="00392A72"/>
    <w:rsid w:val="00393A1A"/>
    <w:rsid w:val="003969CF"/>
    <w:rsid w:val="003B242B"/>
    <w:rsid w:val="003B38A1"/>
    <w:rsid w:val="003B64DE"/>
    <w:rsid w:val="003C0F74"/>
    <w:rsid w:val="003C294F"/>
    <w:rsid w:val="003C46C4"/>
    <w:rsid w:val="003D08A7"/>
    <w:rsid w:val="003D0C13"/>
    <w:rsid w:val="003D5F47"/>
    <w:rsid w:val="003D7E74"/>
    <w:rsid w:val="003E3186"/>
    <w:rsid w:val="003E7A0E"/>
    <w:rsid w:val="003E7A72"/>
    <w:rsid w:val="003F6C98"/>
    <w:rsid w:val="003F73BB"/>
    <w:rsid w:val="00401B81"/>
    <w:rsid w:val="004112C7"/>
    <w:rsid w:val="0041160D"/>
    <w:rsid w:val="0041245D"/>
    <w:rsid w:val="00420089"/>
    <w:rsid w:val="00431791"/>
    <w:rsid w:val="00433267"/>
    <w:rsid w:val="00442152"/>
    <w:rsid w:val="00442256"/>
    <w:rsid w:val="0044586D"/>
    <w:rsid w:val="004517C3"/>
    <w:rsid w:val="00456B93"/>
    <w:rsid w:val="004637FF"/>
    <w:rsid w:val="0046420F"/>
    <w:rsid w:val="004642EF"/>
    <w:rsid w:val="00464593"/>
    <w:rsid w:val="00473493"/>
    <w:rsid w:val="00474E28"/>
    <w:rsid w:val="0047768D"/>
    <w:rsid w:val="00486D5A"/>
    <w:rsid w:val="00490C5E"/>
    <w:rsid w:val="004C6D4D"/>
    <w:rsid w:val="004D43FB"/>
    <w:rsid w:val="004D76C8"/>
    <w:rsid w:val="004E4E21"/>
    <w:rsid w:val="004F7036"/>
    <w:rsid w:val="00500812"/>
    <w:rsid w:val="005011A2"/>
    <w:rsid w:val="005034C0"/>
    <w:rsid w:val="00503F01"/>
    <w:rsid w:val="005065EF"/>
    <w:rsid w:val="0050740B"/>
    <w:rsid w:val="00513947"/>
    <w:rsid w:val="00520876"/>
    <w:rsid w:val="00521104"/>
    <w:rsid w:val="0052284C"/>
    <w:rsid w:val="00524952"/>
    <w:rsid w:val="005327D8"/>
    <w:rsid w:val="005416BA"/>
    <w:rsid w:val="00541A42"/>
    <w:rsid w:val="00542552"/>
    <w:rsid w:val="005449E7"/>
    <w:rsid w:val="005503BC"/>
    <w:rsid w:val="00550455"/>
    <w:rsid w:val="00550B1C"/>
    <w:rsid w:val="0055212B"/>
    <w:rsid w:val="005539A7"/>
    <w:rsid w:val="00565E9E"/>
    <w:rsid w:val="00573553"/>
    <w:rsid w:val="005751FD"/>
    <w:rsid w:val="0057728E"/>
    <w:rsid w:val="00584545"/>
    <w:rsid w:val="00593C2F"/>
    <w:rsid w:val="005B3D51"/>
    <w:rsid w:val="005B4FA1"/>
    <w:rsid w:val="005B5738"/>
    <w:rsid w:val="005B64A8"/>
    <w:rsid w:val="005C36B4"/>
    <w:rsid w:val="005C737C"/>
    <w:rsid w:val="005D12C1"/>
    <w:rsid w:val="005D5483"/>
    <w:rsid w:val="005D6A64"/>
    <w:rsid w:val="005E1496"/>
    <w:rsid w:val="005E2A83"/>
    <w:rsid w:val="005E59CC"/>
    <w:rsid w:val="005E69CF"/>
    <w:rsid w:val="005F6833"/>
    <w:rsid w:val="00600B17"/>
    <w:rsid w:val="00601D80"/>
    <w:rsid w:val="0060260D"/>
    <w:rsid w:val="00602D74"/>
    <w:rsid w:val="00607F87"/>
    <w:rsid w:val="0061787F"/>
    <w:rsid w:val="006217DD"/>
    <w:rsid w:val="00623B4A"/>
    <w:rsid w:val="00624099"/>
    <w:rsid w:val="00624715"/>
    <w:rsid w:val="00633C75"/>
    <w:rsid w:val="006355B2"/>
    <w:rsid w:val="00636EBD"/>
    <w:rsid w:val="0064000B"/>
    <w:rsid w:val="006404A5"/>
    <w:rsid w:val="00644687"/>
    <w:rsid w:val="0064550A"/>
    <w:rsid w:val="006510FC"/>
    <w:rsid w:val="00651CFB"/>
    <w:rsid w:val="00660724"/>
    <w:rsid w:val="00666816"/>
    <w:rsid w:val="00676F55"/>
    <w:rsid w:val="006777FB"/>
    <w:rsid w:val="00682C57"/>
    <w:rsid w:val="0068319E"/>
    <w:rsid w:val="006849E3"/>
    <w:rsid w:val="00684DF3"/>
    <w:rsid w:val="00696028"/>
    <w:rsid w:val="006A119B"/>
    <w:rsid w:val="006A3AD3"/>
    <w:rsid w:val="006A7307"/>
    <w:rsid w:val="006B2898"/>
    <w:rsid w:val="006B2FA5"/>
    <w:rsid w:val="006B63A5"/>
    <w:rsid w:val="006C0362"/>
    <w:rsid w:val="006C3E46"/>
    <w:rsid w:val="006C50EB"/>
    <w:rsid w:val="006C7C89"/>
    <w:rsid w:val="006D0BB4"/>
    <w:rsid w:val="006D1073"/>
    <w:rsid w:val="006E01ED"/>
    <w:rsid w:val="006E180F"/>
    <w:rsid w:val="006E2D23"/>
    <w:rsid w:val="006E3919"/>
    <w:rsid w:val="006E494E"/>
    <w:rsid w:val="006F3DC6"/>
    <w:rsid w:val="00700BF3"/>
    <w:rsid w:val="00701430"/>
    <w:rsid w:val="00702665"/>
    <w:rsid w:val="0070314B"/>
    <w:rsid w:val="007033DF"/>
    <w:rsid w:val="00704AF4"/>
    <w:rsid w:val="00707770"/>
    <w:rsid w:val="0071091A"/>
    <w:rsid w:val="00712F66"/>
    <w:rsid w:val="0071416E"/>
    <w:rsid w:val="00717442"/>
    <w:rsid w:val="00720EE2"/>
    <w:rsid w:val="00724755"/>
    <w:rsid w:val="00726569"/>
    <w:rsid w:val="007321E9"/>
    <w:rsid w:val="0073351F"/>
    <w:rsid w:val="007361EE"/>
    <w:rsid w:val="00737AD9"/>
    <w:rsid w:val="007408AE"/>
    <w:rsid w:val="0074298D"/>
    <w:rsid w:val="007470B6"/>
    <w:rsid w:val="00754B91"/>
    <w:rsid w:val="00756518"/>
    <w:rsid w:val="0076240B"/>
    <w:rsid w:val="007631FD"/>
    <w:rsid w:val="00763C34"/>
    <w:rsid w:val="00766101"/>
    <w:rsid w:val="00782A6E"/>
    <w:rsid w:val="00783F41"/>
    <w:rsid w:val="00785442"/>
    <w:rsid w:val="00790FC1"/>
    <w:rsid w:val="00794D46"/>
    <w:rsid w:val="007965FC"/>
    <w:rsid w:val="007A20F4"/>
    <w:rsid w:val="007A41E5"/>
    <w:rsid w:val="007A7B65"/>
    <w:rsid w:val="007B3923"/>
    <w:rsid w:val="007D4D7A"/>
    <w:rsid w:val="007D5DC6"/>
    <w:rsid w:val="007E23EE"/>
    <w:rsid w:val="007E71D4"/>
    <w:rsid w:val="007F0775"/>
    <w:rsid w:val="007F1EA8"/>
    <w:rsid w:val="007F21E6"/>
    <w:rsid w:val="007F5672"/>
    <w:rsid w:val="007F6463"/>
    <w:rsid w:val="007F713B"/>
    <w:rsid w:val="00801C06"/>
    <w:rsid w:val="00804FDE"/>
    <w:rsid w:val="0081026F"/>
    <w:rsid w:val="00812F10"/>
    <w:rsid w:val="00814EEE"/>
    <w:rsid w:val="008151BE"/>
    <w:rsid w:val="00815319"/>
    <w:rsid w:val="00817D02"/>
    <w:rsid w:val="00823D0D"/>
    <w:rsid w:val="008345A0"/>
    <w:rsid w:val="00846388"/>
    <w:rsid w:val="00847C84"/>
    <w:rsid w:val="00851BB1"/>
    <w:rsid w:val="008569A3"/>
    <w:rsid w:val="00857DD9"/>
    <w:rsid w:val="00860BE7"/>
    <w:rsid w:val="00861322"/>
    <w:rsid w:val="00862251"/>
    <w:rsid w:val="00862D1C"/>
    <w:rsid w:val="00862E60"/>
    <w:rsid w:val="008770A5"/>
    <w:rsid w:val="00884463"/>
    <w:rsid w:val="00885123"/>
    <w:rsid w:val="0088526C"/>
    <w:rsid w:val="00885D74"/>
    <w:rsid w:val="00890A3A"/>
    <w:rsid w:val="008932ED"/>
    <w:rsid w:val="008939FB"/>
    <w:rsid w:val="008A2723"/>
    <w:rsid w:val="008A3815"/>
    <w:rsid w:val="008B02C3"/>
    <w:rsid w:val="008B1070"/>
    <w:rsid w:val="008C7A61"/>
    <w:rsid w:val="008D3CAE"/>
    <w:rsid w:val="008D42FE"/>
    <w:rsid w:val="008E2C93"/>
    <w:rsid w:val="008E47CC"/>
    <w:rsid w:val="008F5B2C"/>
    <w:rsid w:val="00902A13"/>
    <w:rsid w:val="00902C52"/>
    <w:rsid w:val="00906E82"/>
    <w:rsid w:val="00916621"/>
    <w:rsid w:val="009200A2"/>
    <w:rsid w:val="00920AC9"/>
    <w:rsid w:val="009216A5"/>
    <w:rsid w:val="00922954"/>
    <w:rsid w:val="009253CC"/>
    <w:rsid w:val="00936E83"/>
    <w:rsid w:val="009373B6"/>
    <w:rsid w:val="00937D7F"/>
    <w:rsid w:val="00943311"/>
    <w:rsid w:val="00947E7E"/>
    <w:rsid w:val="00947FCF"/>
    <w:rsid w:val="00951D94"/>
    <w:rsid w:val="009530C0"/>
    <w:rsid w:val="009539BB"/>
    <w:rsid w:val="00957830"/>
    <w:rsid w:val="00960633"/>
    <w:rsid w:val="009608A6"/>
    <w:rsid w:val="00960CF5"/>
    <w:rsid w:val="009722BE"/>
    <w:rsid w:val="00974C03"/>
    <w:rsid w:val="009763A3"/>
    <w:rsid w:val="00976ACB"/>
    <w:rsid w:val="00976FF2"/>
    <w:rsid w:val="0097796F"/>
    <w:rsid w:val="00983B47"/>
    <w:rsid w:val="009846DC"/>
    <w:rsid w:val="009873C5"/>
    <w:rsid w:val="00990A67"/>
    <w:rsid w:val="00991E20"/>
    <w:rsid w:val="00994F68"/>
    <w:rsid w:val="00994F6F"/>
    <w:rsid w:val="00995B5E"/>
    <w:rsid w:val="00996785"/>
    <w:rsid w:val="009A0425"/>
    <w:rsid w:val="009A1D67"/>
    <w:rsid w:val="009A5CE8"/>
    <w:rsid w:val="009B0759"/>
    <w:rsid w:val="009B23B0"/>
    <w:rsid w:val="009B2DBD"/>
    <w:rsid w:val="009B6CEF"/>
    <w:rsid w:val="009C1E44"/>
    <w:rsid w:val="009C2A2D"/>
    <w:rsid w:val="009C4552"/>
    <w:rsid w:val="009D173A"/>
    <w:rsid w:val="009D3C71"/>
    <w:rsid w:val="009E346D"/>
    <w:rsid w:val="009E3CE1"/>
    <w:rsid w:val="009E6E27"/>
    <w:rsid w:val="009F2007"/>
    <w:rsid w:val="009F3713"/>
    <w:rsid w:val="009F65ED"/>
    <w:rsid w:val="00A01F9E"/>
    <w:rsid w:val="00A067AC"/>
    <w:rsid w:val="00A071F0"/>
    <w:rsid w:val="00A179CE"/>
    <w:rsid w:val="00A2296A"/>
    <w:rsid w:val="00A246A6"/>
    <w:rsid w:val="00A2581F"/>
    <w:rsid w:val="00A3303C"/>
    <w:rsid w:val="00A3454E"/>
    <w:rsid w:val="00A34981"/>
    <w:rsid w:val="00A3573D"/>
    <w:rsid w:val="00A374FE"/>
    <w:rsid w:val="00A40D1E"/>
    <w:rsid w:val="00A416A6"/>
    <w:rsid w:val="00A50BAC"/>
    <w:rsid w:val="00A542E2"/>
    <w:rsid w:val="00A569BE"/>
    <w:rsid w:val="00A60986"/>
    <w:rsid w:val="00A615C8"/>
    <w:rsid w:val="00A61626"/>
    <w:rsid w:val="00A72550"/>
    <w:rsid w:val="00A760C2"/>
    <w:rsid w:val="00A77F7F"/>
    <w:rsid w:val="00A80510"/>
    <w:rsid w:val="00A87D77"/>
    <w:rsid w:val="00A90C09"/>
    <w:rsid w:val="00A910C2"/>
    <w:rsid w:val="00A9159B"/>
    <w:rsid w:val="00A915E6"/>
    <w:rsid w:val="00A91B5C"/>
    <w:rsid w:val="00A967BC"/>
    <w:rsid w:val="00AA5C07"/>
    <w:rsid w:val="00AA7E6A"/>
    <w:rsid w:val="00AB2AE0"/>
    <w:rsid w:val="00AB6BA2"/>
    <w:rsid w:val="00AB7602"/>
    <w:rsid w:val="00AC501E"/>
    <w:rsid w:val="00AD258A"/>
    <w:rsid w:val="00AD71AA"/>
    <w:rsid w:val="00AD7205"/>
    <w:rsid w:val="00AE1428"/>
    <w:rsid w:val="00AE15E5"/>
    <w:rsid w:val="00AE2F51"/>
    <w:rsid w:val="00AE395C"/>
    <w:rsid w:val="00AE62EA"/>
    <w:rsid w:val="00AE7083"/>
    <w:rsid w:val="00AF1DCA"/>
    <w:rsid w:val="00AF3244"/>
    <w:rsid w:val="00AF3366"/>
    <w:rsid w:val="00B00386"/>
    <w:rsid w:val="00B011B6"/>
    <w:rsid w:val="00B025D4"/>
    <w:rsid w:val="00B0328C"/>
    <w:rsid w:val="00B043E7"/>
    <w:rsid w:val="00B04C31"/>
    <w:rsid w:val="00B0558F"/>
    <w:rsid w:val="00B05B7F"/>
    <w:rsid w:val="00B066B8"/>
    <w:rsid w:val="00B0757D"/>
    <w:rsid w:val="00B1186C"/>
    <w:rsid w:val="00B11ED1"/>
    <w:rsid w:val="00B16068"/>
    <w:rsid w:val="00B20C84"/>
    <w:rsid w:val="00B35D06"/>
    <w:rsid w:val="00B36A29"/>
    <w:rsid w:val="00B40D28"/>
    <w:rsid w:val="00B430C7"/>
    <w:rsid w:val="00B44315"/>
    <w:rsid w:val="00B4476D"/>
    <w:rsid w:val="00B60C21"/>
    <w:rsid w:val="00B62161"/>
    <w:rsid w:val="00B62426"/>
    <w:rsid w:val="00B63D9A"/>
    <w:rsid w:val="00B643F8"/>
    <w:rsid w:val="00B70E99"/>
    <w:rsid w:val="00B71175"/>
    <w:rsid w:val="00B81199"/>
    <w:rsid w:val="00B83478"/>
    <w:rsid w:val="00B84818"/>
    <w:rsid w:val="00B84B4C"/>
    <w:rsid w:val="00B92872"/>
    <w:rsid w:val="00BA2FD5"/>
    <w:rsid w:val="00BA30B2"/>
    <w:rsid w:val="00BA4114"/>
    <w:rsid w:val="00BA746F"/>
    <w:rsid w:val="00BB20E8"/>
    <w:rsid w:val="00BB3D46"/>
    <w:rsid w:val="00BC0E12"/>
    <w:rsid w:val="00BC0FB9"/>
    <w:rsid w:val="00BC1D56"/>
    <w:rsid w:val="00BC2481"/>
    <w:rsid w:val="00BC2E72"/>
    <w:rsid w:val="00BC654E"/>
    <w:rsid w:val="00BC6AD1"/>
    <w:rsid w:val="00BE4ACF"/>
    <w:rsid w:val="00BE7B8F"/>
    <w:rsid w:val="00BF14DC"/>
    <w:rsid w:val="00BF5F4A"/>
    <w:rsid w:val="00BF6285"/>
    <w:rsid w:val="00BF7777"/>
    <w:rsid w:val="00C12EF5"/>
    <w:rsid w:val="00C164F3"/>
    <w:rsid w:val="00C2202D"/>
    <w:rsid w:val="00C22348"/>
    <w:rsid w:val="00C2409D"/>
    <w:rsid w:val="00C31F7A"/>
    <w:rsid w:val="00C35E52"/>
    <w:rsid w:val="00C454BE"/>
    <w:rsid w:val="00C47025"/>
    <w:rsid w:val="00C47D51"/>
    <w:rsid w:val="00C528E8"/>
    <w:rsid w:val="00C538AE"/>
    <w:rsid w:val="00C61770"/>
    <w:rsid w:val="00C61FB4"/>
    <w:rsid w:val="00C70663"/>
    <w:rsid w:val="00C70671"/>
    <w:rsid w:val="00C7070B"/>
    <w:rsid w:val="00C708BB"/>
    <w:rsid w:val="00C70B1A"/>
    <w:rsid w:val="00C70EFB"/>
    <w:rsid w:val="00C72B37"/>
    <w:rsid w:val="00C77687"/>
    <w:rsid w:val="00C80AAF"/>
    <w:rsid w:val="00C82BEF"/>
    <w:rsid w:val="00C83F3E"/>
    <w:rsid w:val="00C91C5C"/>
    <w:rsid w:val="00CA184F"/>
    <w:rsid w:val="00CA24BB"/>
    <w:rsid w:val="00CA3AC1"/>
    <w:rsid w:val="00CB1BF6"/>
    <w:rsid w:val="00CB505A"/>
    <w:rsid w:val="00CB59E0"/>
    <w:rsid w:val="00CC6100"/>
    <w:rsid w:val="00CC6C01"/>
    <w:rsid w:val="00CD11FE"/>
    <w:rsid w:val="00CD487D"/>
    <w:rsid w:val="00CE287A"/>
    <w:rsid w:val="00CE3036"/>
    <w:rsid w:val="00CE4042"/>
    <w:rsid w:val="00CE5816"/>
    <w:rsid w:val="00CE6B44"/>
    <w:rsid w:val="00CF0B37"/>
    <w:rsid w:val="00CF4825"/>
    <w:rsid w:val="00CF757E"/>
    <w:rsid w:val="00CF7F2E"/>
    <w:rsid w:val="00D01D00"/>
    <w:rsid w:val="00D02322"/>
    <w:rsid w:val="00D04EC8"/>
    <w:rsid w:val="00D11E56"/>
    <w:rsid w:val="00D1469A"/>
    <w:rsid w:val="00D17EDC"/>
    <w:rsid w:val="00D2452F"/>
    <w:rsid w:val="00D24620"/>
    <w:rsid w:val="00D25088"/>
    <w:rsid w:val="00D26F4D"/>
    <w:rsid w:val="00D36752"/>
    <w:rsid w:val="00D4433D"/>
    <w:rsid w:val="00D45EC6"/>
    <w:rsid w:val="00D51630"/>
    <w:rsid w:val="00D51A1B"/>
    <w:rsid w:val="00D541B7"/>
    <w:rsid w:val="00D547CF"/>
    <w:rsid w:val="00D573B8"/>
    <w:rsid w:val="00D617E9"/>
    <w:rsid w:val="00D62C30"/>
    <w:rsid w:val="00D64D9D"/>
    <w:rsid w:val="00D65EF2"/>
    <w:rsid w:val="00D6690E"/>
    <w:rsid w:val="00D75B8C"/>
    <w:rsid w:val="00D77559"/>
    <w:rsid w:val="00D80A72"/>
    <w:rsid w:val="00D81B89"/>
    <w:rsid w:val="00D827FF"/>
    <w:rsid w:val="00D83DA8"/>
    <w:rsid w:val="00D9083D"/>
    <w:rsid w:val="00D95723"/>
    <w:rsid w:val="00DA5308"/>
    <w:rsid w:val="00DB0ED0"/>
    <w:rsid w:val="00DB30E2"/>
    <w:rsid w:val="00DB3634"/>
    <w:rsid w:val="00DB44FE"/>
    <w:rsid w:val="00DBA90A"/>
    <w:rsid w:val="00DC1C40"/>
    <w:rsid w:val="00DC1FB5"/>
    <w:rsid w:val="00DC3D77"/>
    <w:rsid w:val="00DC5FF9"/>
    <w:rsid w:val="00DD0D07"/>
    <w:rsid w:val="00DD3318"/>
    <w:rsid w:val="00DD3836"/>
    <w:rsid w:val="00DE2D11"/>
    <w:rsid w:val="00DE55B6"/>
    <w:rsid w:val="00DE67D7"/>
    <w:rsid w:val="00DF11BC"/>
    <w:rsid w:val="00DF201F"/>
    <w:rsid w:val="00DF585B"/>
    <w:rsid w:val="00E05B45"/>
    <w:rsid w:val="00E07DB6"/>
    <w:rsid w:val="00E12319"/>
    <w:rsid w:val="00E13C1F"/>
    <w:rsid w:val="00E20A10"/>
    <w:rsid w:val="00E21215"/>
    <w:rsid w:val="00E26DB1"/>
    <w:rsid w:val="00E35FA4"/>
    <w:rsid w:val="00E36BBE"/>
    <w:rsid w:val="00E43AB1"/>
    <w:rsid w:val="00E51972"/>
    <w:rsid w:val="00E52593"/>
    <w:rsid w:val="00E55C31"/>
    <w:rsid w:val="00E63B5B"/>
    <w:rsid w:val="00E6564F"/>
    <w:rsid w:val="00E75226"/>
    <w:rsid w:val="00E75E8D"/>
    <w:rsid w:val="00E7D68C"/>
    <w:rsid w:val="00E8166E"/>
    <w:rsid w:val="00E84C49"/>
    <w:rsid w:val="00E94DE0"/>
    <w:rsid w:val="00E9671E"/>
    <w:rsid w:val="00E978B6"/>
    <w:rsid w:val="00EB134D"/>
    <w:rsid w:val="00EB35C0"/>
    <w:rsid w:val="00EB3E59"/>
    <w:rsid w:val="00EC5768"/>
    <w:rsid w:val="00EC7211"/>
    <w:rsid w:val="00EC78A5"/>
    <w:rsid w:val="00ED2AD8"/>
    <w:rsid w:val="00ED50C9"/>
    <w:rsid w:val="00EE2A3F"/>
    <w:rsid w:val="00EE2E43"/>
    <w:rsid w:val="00EE4525"/>
    <w:rsid w:val="00EE7057"/>
    <w:rsid w:val="00EF4081"/>
    <w:rsid w:val="00EF5C10"/>
    <w:rsid w:val="00F019C6"/>
    <w:rsid w:val="00F03E35"/>
    <w:rsid w:val="00F04FD8"/>
    <w:rsid w:val="00F12E0A"/>
    <w:rsid w:val="00F13605"/>
    <w:rsid w:val="00F13AA0"/>
    <w:rsid w:val="00F15F5D"/>
    <w:rsid w:val="00F21959"/>
    <w:rsid w:val="00F22074"/>
    <w:rsid w:val="00F24152"/>
    <w:rsid w:val="00F24F37"/>
    <w:rsid w:val="00F2586C"/>
    <w:rsid w:val="00F31A12"/>
    <w:rsid w:val="00F324F4"/>
    <w:rsid w:val="00F32FFD"/>
    <w:rsid w:val="00F40AC5"/>
    <w:rsid w:val="00F474D6"/>
    <w:rsid w:val="00F62A77"/>
    <w:rsid w:val="00F67469"/>
    <w:rsid w:val="00F7006D"/>
    <w:rsid w:val="00F70C5B"/>
    <w:rsid w:val="00F725D7"/>
    <w:rsid w:val="00F80C41"/>
    <w:rsid w:val="00F82DD5"/>
    <w:rsid w:val="00F920CC"/>
    <w:rsid w:val="00F9513D"/>
    <w:rsid w:val="00FA002D"/>
    <w:rsid w:val="00FA4505"/>
    <w:rsid w:val="00FA764A"/>
    <w:rsid w:val="00FB516D"/>
    <w:rsid w:val="00FC2441"/>
    <w:rsid w:val="00FC4FC2"/>
    <w:rsid w:val="00FC5E5A"/>
    <w:rsid w:val="00FC638A"/>
    <w:rsid w:val="00FD04C2"/>
    <w:rsid w:val="00FD10AF"/>
    <w:rsid w:val="00FD4201"/>
    <w:rsid w:val="00FD5D28"/>
    <w:rsid w:val="00FD5D46"/>
    <w:rsid w:val="00FF0062"/>
    <w:rsid w:val="00FF5BE7"/>
    <w:rsid w:val="01688928"/>
    <w:rsid w:val="01865833"/>
    <w:rsid w:val="0195830E"/>
    <w:rsid w:val="01A8E598"/>
    <w:rsid w:val="01AFA904"/>
    <w:rsid w:val="01C4DFEA"/>
    <w:rsid w:val="01D8D28C"/>
    <w:rsid w:val="01F312D7"/>
    <w:rsid w:val="0215C2B3"/>
    <w:rsid w:val="021A7726"/>
    <w:rsid w:val="02242A29"/>
    <w:rsid w:val="022F84C8"/>
    <w:rsid w:val="0237A627"/>
    <w:rsid w:val="024B7A9A"/>
    <w:rsid w:val="0263B7D8"/>
    <w:rsid w:val="026D99AA"/>
    <w:rsid w:val="0291499C"/>
    <w:rsid w:val="02FB4743"/>
    <w:rsid w:val="0303CB54"/>
    <w:rsid w:val="0304C9C4"/>
    <w:rsid w:val="03142CCB"/>
    <w:rsid w:val="03A4BA81"/>
    <w:rsid w:val="03C92DAF"/>
    <w:rsid w:val="03FFE1FA"/>
    <w:rsid w:val="0420FB51"/>
    <w:rsid w:val="04243430"/>
    <w:rsid w:val="042F0EB3"/>
    <w:rsid w:val="04757053"/>
    <w:rsid w:val="04894AAE"/>
    <w:rsid w:val="04BA8155"/>
    <w:rsid w:val="04E7C9B4"/>
    <w:rsid w:val="05006367"/>
    <w:rsid w:val="0500AA74"/>
    <w:rsid w:val="05196297"/>
    <w:rsid w:val="0547F2F2"/>
    <w:rsid w:val="059DE3AE"/>
    <w:rsid w:val="05B3C2ED"/>
    <w:rsid w:val="05DC9C8C"/>
    <w:rsid w:val="05DD95E9"/>
    <w:rsid w:val="05E48A9E"/>
    <w:rsid w:val="05ED431D"/>
    <w:rsid w:val="05F6F07B"/>
    <w:rsid w:val="05FD3418"/>
    <w:rsid w:val="061EF1A9"/>
    <w:rsid w:val="066D879C"/>
    <w:rsid w:val="0678131C"/>
    <w:rsid w:val="06CF485F"/>
    <w:rsid w:val="06D0550C"/>
    <w:rsid w:val="06DCB4E1"/>
    <w:rsid w:val="06EA0ADA"/>
    <w:rsid w:val="06F16FE1"/>
    <w:rsid w:val="07033652"/>
    <w:rsid w:val="0774429F"/>
    <w:rsid w:val="07832A5B"/>
    <w:rsid w:val="078B88D8"/>
    <w:rsid w:val="07D2F64A"/>
    <w:rsid w:val="07E0ED4A"/>
    <w:rsid w:val="07E2F04A"/>
    <w:rsid w:val="07F0596F"/>
    <w:rsid w:val="0816AA69"/>
    <w:rsid w:val="083B2367"/>
    <w:rsid w:val="085A5159"/>
    <w:rsid w:val="0864C7F0"/>
    <w:rsid w:val="08723A1C"/>
    <w:rsid w:val="08A4906E"/>
    <w:rsid w:val="08A6FD18"/>
    <w:rsid w:val="08CFB633"/>
    <w:rsid w:val="08D1E471"/>
    <w:rsid w:val="08D76B1D"/>
    <w:rsid w:val="08EF3BE0"/>
    <w:rsid w:val="09319F70"/>
    <w:rsid w:val="09352DC1"/>
    <w:rsid w:val="0935E4FA"/>
    <w:rsid w:val="09709F76"/>
    <w:rsid w:val="09ABB19C"/>
    <w:rsid w:val="09CCEAA6"/>
    <w:rsid w:val="09D08DB5"/>
    <w:rsid w:val="09D2FBCB"/>
    <w:rsid w:val="09F59943"/>
    <w:rsid w:val="0A077DA0"/>
    <w:rsid w:val="0A15EF40"/>
    <w:rsid w:val="0A3CA719"/>
    <w:rsid w:val="0A747FCB"/>
    <w:rsid w:val="0A86FF00"/>
    <w:rsid w:val="0AA6F0E0"/>
    <w:rsid w:val="0AAD87C5"/>
    <w:rsid w:val="0AC7F3BA"/>
    <w:rsid w:val="0AF5006F"/>
    <w:rsid w:val="0B4E6018"/>
    <w:rsid w:val="0B5026C3"/>
    <w:rsid w:val="0B53641C"/>
    <w:rsid w:val="0B609F96"/>
    <w:rsid w:val="0BD32F48"/>
    <w:rsid w:val="0BFD0104"/>
    <w:rsid w:val="0C00517F"/>
    <w:rsid w:val="0C1F76B2"/>
    <w:rsid w:val="0C717EAB"/>
    <w:rsid w:val="0C7F801C"/>
    <w:rsid w:val="0C962A05"/>
    <w:rsid w:val="0CBCAD07"/>
    <w:rsid w:val="0CD8CAC4"/>
    <w:rsid w:val="0D2BCEA7"/>
    <w:rsid w:val="0D9FA820"/>
    <w:rsid w:val="0DAF0AA3"/>
    <w:rsid w:val="0DC6D493"/>
    <w:rsid w:val="0DD5FFAD"/>
    <w:rsid w:val="0DF5A418"/>
    <w:rsid w:val="0E0104B3"/>
    <w:rsid w:val="0E07766F"/>
    <w:rsid w:val="0E52C272"/>
    <w:rsid w:val="0E623FD5"/>
    <w:rsid w:val="0E68B4D0"/>
    <w:rsid w:val="0E9DE45F"/>
    <w:rsid w:val="0EC0EB0A"/>
    <w:rsid w:val="0EC79F08"/>
    <w:rsid w:val="0EDA4899"/>
    <w:rsid w:val="0EE1972E"/>
    <w:rsid w:val="0EEFAAA9"/>
    <w:rsid w:val="0EFFEBC3"/>
    <w:rsid w:val="0F01399F"/>
    <w:rsid w:val="0F0229CE"/>
    <w:rsid w:val="0F1BB410"/>
    <w:rsid w:val="0F2F7C97"/>
    <w:rsid w:val="0F398D73"/>
    <w:rsid w:val="0F61B2B5"/>
    <w:rsid w:val="0F634B35"/>
    <w:rsid w:val="0F68524B"/>
    <w:rsid w:val="0F6CAB36"/>
    <w:rsid w:val="0F83BC59"/>
    <w:rsid w:val="0F9E0B6F"/>
    <w:rsid w:val="0FA3C4B4"/>
    <w:rsid w:val="0FB338A2"/>
    <w:rsid w:val="0FC36C2D"/>
    <w:rsid w:val="0FC423F6"/>
    <w:rsid w:val="0FE55D9F"/>
    <w:rsid w:val="1016748A"/>
    <w:rsid w:val="102397E6"/>
    <w:rsid w:val="103C672C"/>
    <w:rsid w:val="1064DAC7"/>
    <w:rsid w:val="106AA054"/>
    <w:rsid w:val="1079C1E1"/>
    <w:rsid w:val="10DA0FDF"/>
    <w:rsid w:val="114F8D00"/>
    <w:rsid w:val="118A3FD6"/>
    <w:rsid w:val="11D32C7F"/>
    <w:rsid w:val="11E874EE"/>
    <w:rsid w:val="11FF4645"/>
    <w:rsid w:val="12052F64"/>
    <w:rsid w:val="124F8876"/>
    <w:rsid w:val="126480EC"/>
    <w:rsid w:val="12654EC8"/>
    <w:rsid w:val="128CCA67"/>
    <w:rsid w:val="12AFA5E0"/>
    <w:rsid w:val="12C45B01"/>
    <w:rsid w:val="12DC98F8"/>
    <w:rsid w:val="12E7BD49"/>
    <w:rsid w:val="13562E4C"/>
    <w:rsid w:val="13D300FD"/>
    <w:rsid w:val="13EB71BF"/>
    <w:rsid w:val="1416C227"/>
    <w:rsid w:val="14215076"/>
    <w:rsid w:val="144655DA"/>
    <w:rsid w:val="14848F2E"/>
    <w:rsid w:val="148B9A0F"/>
    <w:rsid w:val="14903E7C"/>
    <w:rsid w:val="14930688"/>
    <w:rsid w:val="14932E2A"/>
    <w:rsid w:val="14E8A0C3"/>
    <w:rsid w:val="152CD7B3"/>
    <w:rsid w:val="1536B436"/>
    <w:rsid w:val="15ADA0D5"/>
    <w:rsid w:val="15CF68B9"/>
    <w:rsid w:val="15E102DE"/>
    <w:rsid w:val="15FA15CF"/>
    <w:rsid w:val="16072E2F"/>
    <w:rsid w:val="164D5696"/>
    <w:rsid w:val="1689E4F6"/>
    <w:rsid w:val="168EA18C"/>
    <w:rsid w:val="16E42BF3"/>
    <w:rsid w:val="16E57F45"/>
    <w:rsid w:val="170FCE44"/>
    <w:rsid w:val="1752693E"/>
    <w:rsid w:val="175E0458"/>
    <w:rsid w:val="1794B681"/>
    <w:rsid w:val="1797B57E"/>
    <w:rsid w:val="18296A05"/>
    <w:rsid w:val="183C5E93"/>
    <w:rsid w:val="183DF95F"/>
    <w:rsid w:val="18599B49"/>
    <w:rsid w:val="189DEF6C"/>
    <w:rsid w:val="18BBB344"/>
    <w:rsid w:val="18F7FC1C"/>
    <w:rsid w:val="18FAEB31"/>
    <w:rsid w:val="19231FE1"/>
    <w:rsid w:val="194CF0CA"/>
    <w:rsid w:val="194EF18A"/>
    <w:rsid w:val="195D4705"/>
    <w:rsid w:val="195EB7F7"/>
    <w:rsid w:val="19744EE1"/>
    <w:rsid w:val="199CCF07"/>
    <w:rsid w:val="19D9048A"/>
    <w:rsid w:val="19F6DBE0"/>
    <w:rsid w:val="19F9FE9A"/>
    <w:rsid w:val="19FC7F6B"/>
    <w:rsid w:val="1A0F724F"/>
    <w:rsid w:val="1A56BFE7"/>
    <w:rsid w:val="1A68DBDA"/>
    <w:rsid w:val="1A8E186F"/>
    <w:rsid w:val="1A92B176"/>
    <w:rsid w:val="1A9BB3CF"/>
    <w:rsid w:val="1B311931"/>
    <w:rsid w:val="1B312922"/>
    <w:rsid w:val="1B49C50F"/>
    <w:rsid w:val="1B596A34"/>
    <w:rsid w:val="1B83E391"/>
    <w:rsid w:val="1BA6DF23"/>
    <w:rsid w:val="1BA6F1D9"/>
    <w:rsid w:val="1BD0977F"/>
    <w:rsid w:val="1BD755E2"/>
    <w:rsid w:val="1C050227"/>
    <w:rsid w:val="1C1A3293"/>
    <w:rsid w:val="1C2657E3"/>
    <w:rsid w:val="1C48ABBD"/>
    <w:rsid w:val="1C7CC66A"/>
    <w:rsid w:val="1CB1976F"/>
    <w:rsid w:val="1CB41255"/>
    <w:rsid w:val="1CBEEDC9"/>
    <w:rsid w:val="1CCF47CA"/>
    <w:rsid w:val="1CE7879F"/>
    <w:rsid w:val="1D164495"/>
    <w:rsid w:val="1D1B09D0"/>
    <w:rsid w:val="1D4B5C68"/>
    <w:rsid w:val="1D4D6AD1"/>
    <w:rsid w:val="1D6DAAD8"/>
    <w:rsid w:val="1D85F7D9"/>
    <w:rsid w:val="1D86D616"/>
    <w:rsid w:val="1DA66787"/>
    <w:rsid w:val="1DC0B570"/>
    <w:rsid w:val="1DC832BC"/>
    <w:rsid w:val="1DCA9B34"/>
    <w:rsid w:val="1E03F805"/>
    <w:rsid w:val="1E3B5D29"/>
    <w:rsid w:val="1E46F10F"/>
    <w:rsid w:val="1E5B4B1A"/>
    <w:rsid w:val="1E71CD46"/>
    <w:rsid w:val="1EA4BE38"/>
    <w:rsid w:val="1EB62466"/>
    <w:rsid w:val="1F0287C5"/>
    <w:rsid w:val="1F11BDA1"/>
    <w:rsid w:val="1F6B84C5"/>
    <w:rsid w:val="1F86D591"/>
    <w:rsid w:val="1FFCB8C2"/>
    <w:rsid w:val="2007E944"/>
    <w:rsid w:val="200C93F3"/>
    <w:rsid w:val="202D239D"/>
    <w:rsid w:val="205910AB"/>
    <w:rsid w:val="20623A4F"/>
    <w:rsid w:val="20BC115C"/>
    <w:rsid w:val="20DBC513"/>
    <w:rsid w:val="213458E4"/>
    <w:rsid w:val="213AC55B"/>
    <w:rsid w:val="213B2C17"/>
    <w:rsid w:val="2141D1D7"/>
    <w:rsid w:val="214CD9B1"/>
    <w:rsid w:val="21815904"/>
    <w:rsid w:val="218AAF57"/>
    <w:rsid w:val="2198DAA7"/>
    <w:rsid w:val="21CDFDAF"/>
    <w:rsid w:val="21D8B472"/>
    <w:rsid w:val="21DAFAF4"/>
    <w:rsid w:val="21FBE3EF"/>
    <w:rsid w:val="22086199"/>
    <w:rsid w:val="225D4594"/>
    <w:rsid w:val="228001F7"/>
    <w:rsid w:val="22AF9976"/>
    <w:rsid w:val="22CAA4DA"/>
    <w:rsid w:val="22E8A3FF"/>
    <w:rsid w:val="22FA532D"/>
    <w:rsid w:val="22FBD086"/>
    <w:rsid w:val="22FE11D3"/>
    <w:rsid w:val="2301766A"/>
    <w:rsid w:val="231ECCAC"/>
    <w:rsid w:val="234D5DC5"/>
    <w:rsid w:val="235A3137"/>
    <w:rsid w:val="2369D9E0"/>
    <w:rsid w:val="236AB407"/>
    <w:rsid w:val="237784EE"/>
    <w:rsid w:val="2378C469"/>
    <w:rsid w:val="23DB0A49"/>
    <w:rsid w:val="23DBD397"/>
    <w:rsid w:val="23DC2F13"/>
    <w:rsid w:val="24006F4A"/>
    <w:rsid w:val="240282BD"/>
    <w:rsid w:val="24212F2D"/>
    <w:rsid w:val="243B1C58"/>
    <w:rsid w:val="2473A091"/>
    <w:rsid w:val="249E42EA"/>
    <w:rsid w:val="249E4A5A"/>
    <w:rsid w:val="24AD1BC4"/>
    <w:rsid w:val="24BE1284"/>
    <w:rsid w:val="24DDE8D5"/>
    <w:rsid w:val="24E5850C"/>
    <w:rsid w:val="252BD4F9"/>
    <w:rsid w:val="2543902E"/>
    <w:rsid w:val="25452263"/>
    <w:rsid w:val="255114A0"/>
    <w:rsid w:val="25566E4D"/>
    <w:rsid w:val="2577E161"/>
    <w:rsid w:val="2583A009"/>
    <w:rsid w:val="25898855"/>
    <w:rsid w:val="25E2968A"/>
    <w:rsid w:val="25F3C080"/>
    <w:rsid w:val="2600C78D"/>
    <w:rsid w:val="260F4AE9"/>
    <w:rsid w:val="26197518"/>
    <w:rsid w:val="26264F39"/>
    <w:rsid w:val="263D16D8"/>
    <w:rsid w:val="26605DFA"/>
    <w:rsid w:val="2673281B"/>
    <w:rsid w:val="269E2664"/>
    <w:rsid w:val="26F7579F"/>
    <w:rsid w:val="2713CE58"/>
    <w:rsid w:val="2746A5C1"/>
    <w:rsid w:val="27524FBD"/>
    <w:rsid w:val="27F9C488"/>
    <w:rsid w:val="280C35F5"/>
    <w:rsid w:val="281FAA11"/>
    <w:rsid w:val="284F877E"/>
    <w:rsid w:val="2887224C"/>
    <w:rsid w:val="28AFA556"/>
    <w:rsid w:val="28B9BEDF"/>
    <w:rsid w:val="292CEEC6"/>
    <w:rsid w:val="29356FD5"/>
    <w:rsid w:val="296FB8F0"/>
    <w:rsid w:val="29728F69"/>
    <w:rsid w:val="29A42072"/>
    <w:rsid w:val="29F83D54"/>
    <w:rsid w:val="2A12E9F1"/>
    <w:rsid w:val="2A828361"/>
    <w:rsid w:val="2AE4734B"/>
    <w:rsid w:val="2AF78401"/>
    <w:rsid w:val="2B0E4324"/>
    <w:rsid w:val="2B1EEDF9"/>
    <w:rsid w:val="2B4C1B70"/>
    <w:rsid w:val="2B6B797B"/>
    <w:rsid w:val="2BA3B0D8"/>
    <w:rsid w:val="2BC6A7A6"/>
    <w:rsid w:val="2BCAE6EB"/>
    <w:rsid w:val="2BDF8B51"/>
    <w:rsid w:val="2BF8005F"/>
    <w:rsid w:val="2C428625"/>
    <w:rsid w:val="2C4F655E"/>
    <w:rsid w:val="2C93B983"/>
    <w:rsid w:val="2C97B039"/>
    <w:rsid w:val="2CAF72B2"/>
    <w:rsid w:val="2CD9C8F6"/>
    <w:rsid w:val="2CDBFF1A"/>
    <w:rsid w:val="2CDF8815"/>
    <w:rsid w:val="2CF28119"/>
    <w:rsid w:val="2D0703E1"/>
    <w:rsid w:val="2D3B7479"/>
    <w:rsid w:val="2D402766"/>
    <w:rsid w:val="2D85990A"/>
    <w:rsid w:val="2D920961"/>
    <w:rsid w:val="2DA485B2"/>
    <w:rsid w:val="2DD5EE7E"/>
    <w:rsid w:val="2E02B4CA"/>
    <w:rsid w:val="2E1D4271"/>
    <w:rsid w:val="2E3C832B"/>
    <w:rsid w:val="2E6CC34B"/>
    <w:rsid w:val="2E6DB905"/>
    <w:rsid w:val="2E6EAEA9"/>
    <w:rsid w:val="2E76E3F2"/>
    <w:rsid w:val="2ECD7936"/>
    <w:rsid w:val="2ED21979"/>
    <w:rsid w:val="2EE7FA8A"/>
    <w:rsid w:val="2EF1D85C"/>
    <w:rsid w:val="2F013040"/>
    <w:rsid w:val="2F1F1999"/>
    <w:rsid w:val="2F5B61DF"/>
    <w:rsid w:val="2F6CDC8C"/>
    <w:rsid w:val="2FB6B38C"/>
    <w:rsid w:val="2FC477EF"/>
    <w:rsid w:val="2FF9B42F"/>
    <w:rsid w:val="300A0E1F"/>
    <w:rsid w:val="30124931"/>
    <w:rsid w:val="30738A5D"/>
    <w:rsid w:val="3098D278"/>
    <w:rsid w:val="30DB8C39"/>
    <w:rsid w:val="30DC3C4B"/>
    <w:rsid w:val="30EF795D"/>
    <w:rsid w:val="30F91114"/>
    <w:rsid w:val="310EFF7D"/>
    <w:rsid w:val="311CE8C0"/>
    <w:rsid w:val="314998B8"/>
    <w:rsid w:val="316B215C"/>
    <w:rsid w:val="316B6A58"/>
    <w:rsid w:val="31B137D7"/>
    <w:rsid w:val="3213FF07"/>
    <w:rsid w:val="323C64FE"/>
    <w:rsid w:val="3262AD8D"/>
    <w:rsid w:val="3287F155"/>
    <w:rsid w:val="32E74F88"/>
    <w:rsid w:val="33213467"/>
    <w:rsid w:val="334991DF"/>
    <w:rsid w:val="339BC59B"/>
    <w:rsid w:val="339E7E9C"/>
    <w:rsid w:val="33A955F5"/>
    <w:rsid w:val="33AD4B56"/>
    <w:rsid w:val="33B04446"/>
    <w:rsid w:val="33BA4ACD"/>
    <w:rsid w:val="33E2896D"/>
    <w:rsid w:val="33FAFDAC"/>
    <w:rsid w:val="34047336"/>
    <w:rsid w:val="3438B99A"/>
    <w:rsid w:val="3470A530"/>
    <w:rsid w:val="347D354D"/>
    <w:rsid w:val="347D3FF4"/>
    <w:rsid w:val="34AAAFA4"/>
    <w:rsid w:val="34D9B2C8"/>
    <w:rsid w:val="34E7CF38"/>
    <w:rsid w:val="34EB7121"/>
    <w:rsid w:val="34F54BA3"/>
    <w:rsid w:val="34F8ED69"/>
    <w:rsid w:val="34FE3E84"/>
    <w:rsid w:val="350C697A"/>
    <w:rsid w:val="35418A77"/>
    <w:rsid w:val="3556025B"/>
    <w:rsid w:val="356350AF"/>
    <w:rsid w:val="356BE56F"/>
    <w:rsid w:val="35935477"/>
    <w:rsid w:val="359C1ACE"/>
    <w:rsid w:val="35A04397"/>
    <w:rsid w:val="35A7BFE8"/>
    <w:rsid w:val="35C489F6"/>
    <w:rsid w:val="35D0B048"/>
    <w:rsid w:val="35D28E1A"/>
    <w:rsid w:val="35DA8D58"/>
    <w:rsid w:val="35F06716"/>
    <w:rsid w:val="362DA0A4"/>
    <w:rsid w:val="3643E853"/>
    <w:rsid w:val="365281C3"/>
    <w:rsid w:val="3659E109"/>
    <w:rsid w:val="365D473B"/>
    <w:rsid w:val="36E385D1"/>
    <w:rsid w:val="36EC6DF7"/>
    <w:rsid w:val="37005135"/>
    <w:rsid w:val="3704C2B9"/>
    <w:rsid w:val="377FBD25"/>
    <w:rsid w:val="378B9100"/>
    <w:rsid w:val="379C4674"/>
    <w:rsid w:val="379E8867"/>
    <w:rsid w:val="3802CDD6"/>
    <w:rsid w:val="380A12FA"/>
    <w:rsid w:val="38511316"/>
    <w:rsid w:val="3861B670"/>
    <w:rsid w:val="38806F21"/>
    <w:rsid w:val="38B2FEBD"/>
    <w:rsid w:val="38C59E20"/>
    <w:rsid w:val="38C91B86"/>
    <w:rsid w:val="39004814"/>
    <w:rsid w:val="390391D6"/>
    <w:rsid w:val="390E8F63"/>
    <w:rsid w:val="391A18C1"/>
    <w:rsid w:val="3937CD2F"/>
    <w:rsid w:val="395A9039"/>
    <w:rsid w:val="39888B0D"/>
    <w:rsid w:val="398FA2FB"/>
    <w:rsid w:val="39FC13FD"/>
    <w:rsid w:val="3A12B2A4"/>
    <w:rsid w:val="3A140EAE"/>
    <w:rsid w:val="3A1D8D8C"/>
    <w:rsid w:val="3A31AFB4"/>
    <w:rsid w:val="3A45BA1E"/>
    <w:rsid w:val="3A98D230"/>
    <w:rsid w:val="3AACC30E"/>
    <w:rsid w:val="3AF3592E"/>
    <w:rsid w:val="3B70075D"/>
    <w:rsid w:val="3B9B5873"/>
    <w:rsid w:val="3BA0AC45"/>
    <w:rsid w:val="3BAA3C17"/>
    <w:rsid w:val="3BE18A7F"/>
    <w:rsid w:val="3BE95D10"/>
    <w:rsid w:val="3BF1EA8B"/>
    <w:rsid w:val="3C00994F"/>
    <w:rsid w:val="3C3514C4"/>
    <w:rsid w:val="3C7544D8"/>
    <w:rsid w:val="3C7554B3"/>
    <w:rsid w:val="3C7AB47B"/>
    <w:rsid w:val="3C968C48"/>
    <w:rsid w:val="3D17A29D"/>
    <w:rsid w:val="3D1D9C4A"/>
    <w:rsid w:val="3D5E2D23"/>
    <w:rsid w:val="3D93D6F1"/>
    <w:rsid w:val="3DB23F6D"/>
    <w:rsid w:val="3DE98B45"/>
    <w:rsid w:val="3E0E6BFB"/>
    <w:rsid w:val="3E232F04"/>
    <w:rsid w:val="3E2926F4"/>
    <w:rsid w:val="3E4B4C22"/>
    <w:rsid w:val="3E7DBA33"/>
    <w:rsid w:val="3E7E5DCC"/>
    <w:rsid w:val="3EA1777A"/>
    <w:rsid w:val="3EB2692B"/>
    <w:rsid w:val="3EBE66EF"/>
    <w:rsid w:val="3ED555B3"/>
    <w:rsid w:val="3EDAF2E8"/>
    <w:rsid w:val="3EE95492"/>
    <w:rsid w:val="3EF11CB5"/>
    <w:rsid w:val="3F122CBC"/>
    <w:rsid w:val="3F305F5B"/>
    <w:rsid w:val="3F4E4B87"/>
    <w:rsid w:val="3F636DF2"/>
    <w:rsid w:val="3F6392C1"/>
    <w:rsid w:val="3F80CECC"/>
    <w:rsid w:val="3FEEA9A0"/>
    <w:rsid w:val="3FEFFC75"/>
    <w:rsid w:val="400238A7"/>
    <w:rsid w:val="402DACEA"/>
    <w:rsid w:val="4034E053"/>
    <w:rsid w:val="40388C53"/>
    <w:rsid w:val="403CE0C9"/>
    <w:rsid w:val="40460544"/>
    <w:rsid w:val="406A3A86"/>
    <w:rsid w:val="40EE9986"/>
    <w:rsid w:val="40FAAE8A"/>
    <w:rsid w:val="410E4911"/>
    <w:rsid w:val="41190900"/>
    <w:rsid w:val="41531DCC"/>
    <w:rsid w:val="41618B84"/>
    <w:rsid w:val="4167B91D"/>
    <w:rsid w:val="417EFDC4"/>
    <w:rsid w:val="419C5357"/>
    <w:rsid w:val="419C8403"/>
    <w:rsid w:val="41A2C390"/>
    <w:rsid w:val="41C5E599"/>
    <w:rsid w:val="4202F782"/>
    <w:rsid w:val="4209FD99"/>
    <w:rsid w:val="4239CFB0"/>
    <w:rsid w:val="424B17C7"/>
    <w:rsid w:val="429C2D39"/>
    <w:rsid w:val="42A2C5EB"/>
    <w:rsid w:val="42FAE8D5"/>
    <w:rsid w:val="430FAD21"/>
    <w:rsid w:val="432FC6E6"/>
    <w:rsid w:val="43583CDD"/>
    <w:rsid w:val="4386BF9A"/>
    <w:rsid w:val="43CD107B"/>
    <w:rsid w:val="43D19BDB"/>
    <w:rsid w:val="43D7F062"/>
    <w:rsid w:val="43DAC39A"/>
    <w:rsid w:val="43E8ED1A"/>
    <w:rsid w:val="440DD311"/>
    <w:rsid w:val="441597B4"/>
    <w:rsid w:val="442206AC"/>
    <w:rsid w:val="44676780"/>
    <w:rsid w:val="446B5B6C"/>
    <w:rsid w:val="449426A0"/>
    <w:rsid w:val="44C86598"/>
    <w:rsid w:val="44CC00D2"/>
    <w:rsid w:val="452EFEA1"/>
    <w:rsid w:val="453EC6A4"/>
    <w:rsid w:val="4545578D"/>
    <w:rsid w:val="45468146"/>
    <w:rsid w:val="45694A9B"/>
    <w:rsid w:val="4570E7C7"/>
    <w:rsid w:val="45A2165E"/>
    <w:rsid w:val="46325D9B"/>
    <w:rsid w:val="46328997"/>
    <w:rsid w:val="4635C739"/>
    <w:rsid w:val="46A12645"/>
    <w:rsid w:val="46FC1094"/>
    <w:rsid w:val="47025C1E"/>
    <w:rsid w:val="471E4FAB"/>
    <w:rsid w:val="472DC9CA"/>
    <w:rsid w:val="473AB848"/>
    <w:rsid w:val="4754E691"/>
    <w:rsid w:val="477E655A"/>
    <w:rsid w:val="47A4A7F8"/>
    <w:rsid w:val="47B7A4AB"/>
    <w:rsid w:val="47DB57AB"/>
    <w:rsid w:val="48145B07"/>
    <w:rsid w:val="482313D2"/>
    <w:rsid w:val="4887437F"/>
    <w:rsid w:val="489B197C"/>
    <w:rsid w:val="48B1BC75"/>
    <w:rsid w:val="48B22CAF"/>
    <w:rsid w:val="48C16D98"/>
    <w:rsid w:val="48C4E539"/>
    <w:rsid w:val="48DB64E7"/>
    <w:rsid w:val="48DDA132"/>
    <w:rsid w:val="490D39FD"/>
    <w:rsid w:val="491D5C0F"/>
    <w:rsid w:val="4925F220"/>
    <w:rsid w:val="49575BE2"/>
    <w:rsid w:val="4958B795"/>
    <w:rsid w:val="4979D6D9"/>
    <w:rsid w:val="499C90CE"/>
    <w:rsid w:val="499DBA37"/>
    <w:rsid w:val="49D837EB"/>
    <w:rsid w:val="49F346D4"/>
    <w:rsid w:val="4A0B354D"/>
    <w:rsid w:val="4A3C1D94"/>
    <w:rsid w:val="4A44E195"/>
    <w:rsid w:val="4A516412"/>
    <w:rsid w:val="4A647039"/>
    <w:rsid w:val="4A675B60"/>
    <w:rsid w:val="4A88A994"/>
    <w:rsid w:val="4A908FA4"/>
    <w:rsid w:val="4A91C50F"/>
    <w:rsid w:val="4A9CDDE0"/>
    <w:rsid w:val="4AA5F95B"/>
    <w:rsid w:val="4B2D5F18"/>
    <w:rsid w:val="4B30002B"/>
    <w:rsid w:val="4B73DCF1"/>
    <w:rsid w:val="4B91CEC8"/>
    <w:rsid w:val="4B9F4061"/>
    <w:rsid w:val="4BA49E0E"/>
    <w:rsid w:val="4BB7191F"/>
    <w:rsid w:val="4BC953D1"/>
    <w:rsid w:val="4C149A3B"/>
    <w:rsid w:val="4C3D33EA"/>
    <w:rsid w:val="4C53EFD4"/>
    <w:rsid w:val="4C97A282"/>
    <w:rsid w:val="4CA1CB1B"/>
    <w:rsid w:val="4CB3A1C6"/>
    <w:rsid w:val="4CCA912D"/>
    <w:rsid w:val="4CD47F81"/>
    <w:rsid w:val="4CF7A7A3"/>
    <w:rsid w:val="4CF9344B"/>
    <w:rsid w:val="4D00B3ED"/>
    <w:rsid w:val="4D36E65E"/>
    <w:rsid w:val="4D506AD7"/>
    <w:rsid w:val="4DEC56B9"/>
    <w:rsid w:val="4DEC7E5B"/>
    <w:rsid w:val="4E8B3380"/>
    <w:rsid w:val="4E93920E"/>
    <w:rsid w:val="4EA1588E"/>
    <w:rsid w:val="4EAAE6C0"/>
    <w:rsid w:val="4EAC457B"/>
    <w:rsid w:val="4EAFD9EC"/>
    <w:rsid w:val="4EBC1869"/>
    <w:rsid w:val="4EC03BC8"/>
    <w:rsid w:val="4ED34300"/>
    <w:rsid w:val="4F1B7AAA"/>
    <w:rsid w:val="4F24B88B"/>
    <w:rsid w:val="4F28EB7F"/>
    <w:rsid w:val="4F5E598B"/>
    <w:rsid w:val="4F8379BF"/>
    <w:rsid w:val="500C2043"/>
    <w:rsid w:val="501C7E48"/>
    <w:rsid w:val="50246928"/>
    <w:rsid w:val="504CFF65"/>
    <w:rsid w:val="505B7DCA"/>
    <w:rsid w:val="505DA9AD"/>
    <w:rsid w:val="506FCE3A"/>
    <w:rsid w:val="50972012"/>
    <w:rsid w:val="50AC4345"/>
    <w:rsid w:val="50B33ADF"/>
    <w:rsid w:val="510370B0"/>
    <w:rsid w:val="51218820"/>
    <w:rsid w:val="51467333"/>
    <w:rsid w:val="5160B6A2"/>
    <w:rsid w:val="516CC94E"/>
    <w:rsid w:val="51711811"/>
    <w:rsid w:val="517E0425"/>
    <w:rsid w:val="5198AE0B"/>
    <w:rsid w:val="51A3EE1A"/>
    <w:rsid w:val="51B2CFA5"/>
    <w:rsid w:val="51B40BB2"/>
    <w:rsid w:val="51D0ED2C"/>
    <w:rsid w:val="51F75261"/>
    <w:rsid w:val="521EA5F3"/>
    <w:rsid w:val="5225E3AF"/>
    <w:rsid w:val="5241AE99"/>
    <w:rsid w:val="526F71F5"/>
    <w:rsid w:val="52786CE8"/>
    <w:rsid w:val="527B5F36"/>
    <w:rsid w:val="5282ECED"/>
    <w:rsid w:val="52B3B5F7"/>
    <w:rsid w:val="52C1B696"/>
    <w:rsid w:val="5340E558"/>
    <w:rsid w:val="53624E7A"/>
    <w:rsid w:val="538E2385"/>
    <w:rsid w:val="53A16484"/>
    <w:rsid w:val="53B6DE60"/>
    <w:rsid w:val="53E0FDBD"/>
    <w:rsid w:val="53E159E1"/>
    <w:rsid w:val="540E323F"/>
    <w:rsid w:val="54606550"/>
    <w:rsid w:val="5472E59F"/>
    <w:rsid w:val="54CECA4D"/>
    <w:rsid w:val="54DF2031"/>
    <w:rsid w:val="54E509BB"/>
    <w:rsid w:val="54E9324B"/>
    <w:rsid w:val="54F1F0D0"/>
    <w:rsid w:val="54F9A694"/>
    <w:rsid w:val="54FB13A3"/>
    <w:rsid w:val="55037B11"/>
    <w:rsid w:val="550B6C29"/>
    <w:rsid w:val="553BC211"/>
    <w:rsid w:val="55875058"/>
    <w:rsid w:val="55E462DB"/>
    <w:rsid w:val="55F5A2C9"/>
    <w:rsid w:val="561473A4"/>
    <w:rsid w:val="5646E9BC"/>
    <w:rsid w:val="5647EF6E"/>
    <w:rsid w:val="566AD556"/>
    <w:rsid w:val="568DFD64"/>
    <w:rsid w:val="569378F6"/>
    <w:rsid w:val="5693A8E0"/>
    <w:rsid w:val="572BD763"/>
    <w:rsid w:val="576A7B08"/>
    <w:rsid w:val="577A6327"/>
    <w:rsid w:val="57D2D2B1"/>
    <w:rsid w:val="57D3DAD3"/>
    <w:rsid w:val="5837A452"/>
    <w:rsid w:val="5855FFB7"/>
    <w:rsid w:val="585CDC34"/>
    <w:rsid w:val="5868F76B"/>
    <w:rsid w:val="58B72AD2"/>
    <w:rsid w:val="58EC0072"/>
    <w:rsid w:val="58F1BBAB"/>
    <w:rsid w:val="590BA83E"/>
    <w:rsid w:val="593C57EC"/>
    <w:rsid w:val="59575262"/>
    <w:rsid w:val="595F8B91"/>
    <w:rsid w:val="59752A2E"/>
    <w:rsid w:val="597FB965"/>
    <w:rsid w:val="59982A34"/>
    <w:rsid w:val="59A2BDF9"/>
    <w:rsid w:val="59C6B057"/>
    <w:rsid w:val="59D64D18"/>
    <w:rsid w:val="59E9DE59"/>
    <w:rsid w:val="5A1E0BFB"/>
    <w:rsid w:val="5A2C1F5D"/>
    <w:rsid w:val="5A47CAD4"/>
    <w:rsid w:val="5A58DAF1"/>
    <w:rsid w:val="5A60ACE2"/>
    <w:rsid w:val="5A734108"/>
    <w:rsid w:val="5AAAE24E"/>
    <w:rsid w:val="5AC0B27F"/>
    <w:rsid w:val="5ACBF1EA"/>
    <w:rsid w:val="5AD45512"/>
    <w:rsid w:val="5B0CD058"/>
    <w:rsid w:val="5B483F8E"/>
    <w:rsid w:val="5B5851EC"/>
    <w:rsid w:val="5BB6F691"/>
    <w:rsid w:val="5BC93006"/>
    <w:rsid w:val="5BF54B7C"/>
    <w:rsid w:val="5C12B92E"/>
    <w:rsid w:val="5C52FACF"/>
    <w:rsid w:val="5C547B9F"/>
    <w:rsid w:val="5C5481A9"/>
    <w:rsid w:val="5C71DF31"/>
    <w:rsid w:val="5C7BE2FC"/>
    <w:rsid w:val="5C8F64C7"/>
    <w:rsid w:val="5C9FE36A"/>
    <w:rsid w:val="5CBEDE76"/>
    <w:rsid w:val="5CDA1B97"/>
    <w:rsid w:val="5D1820F0"/>
    <w:rsid w:val="5D2778D7"/>
    <w:rsid w:val="5D3ED55D"/>
    <w:rsid w:val="5DC9B07B"/>
    <w:rsid w:val="5DE02B08"/>
    <w:rsid w:val="5DFE1D98"/>
    <w:rsid w:val="5E222E3D"/>
    <w:rsid w:val="5E267CE5"/>
    <w:rsid w:val="5E31E7AB"/>
    <w:rsid w:val="5E51090F"/>
    <w:rsid w:val="5E85F9D5"/>
    <w:rsid w:val="5E8F99BF"/>
    <w:rsid w:val="5E990F49"/>
    <w:rsid w:val="5EE362EE"/>
    <w:rsid w:val="5F69AEEB"/>
    <w:rsid w:val="5F9593A8"/>
    <w:rsid w:val="5FAF0590"/>
    <w:rsid w:val="5FC1C7C4"/>
    <w:rsid w:val="5FD42A79"/>
    <w:rsid w:val="5FFA9413"/>
    <w:rsid w:val="6026CF56"/>
    <w:rsid w:val="603C35B8"/>
    <w:rsid w:val="604E17A8"/>
    <w:rsid w:val="606A501C"/>
    <w:rsid w:val="606D500C"/>
    <w:rsid w:val="60723BE0"/>
    <w:rsid w:val="60B7592C"/>
    <w:rsid w:val="60CBED84"/>
    <w:rsid w:val="60F4A2A1"/>
    <w:rsid w:val="6106C467"/>
    <w:rsid w:val="6123D0D9"/>
    <w:rsid w:val="61285925"/>
    <w:rsid w:val="613CB4B7"/>
    <w:rsid w:val="61759562"/>
    <w:rsid w:val="61AB7D61"/>
    <w:rsid w:val="61B38202"/>
    <w:rsid w:val="620F9C44"/>
    <w:rsid w:val="62431BA1"/>
    <w:rsid w:val="624804D2"/>
    <w:rsid w:val="6250F04D"/>
    <w:rsid w:val="6256329B"/>
    <w:rsid w:val="626B08F7"/>
    <w:rsid w:val="62824903"/>
    <w:rsid w:val="6293469C"/>
    <w:rsid w:val="62C0003A"/>
    <w:rsid w:val="62C2EC38"/>
    <w:rsid w:val="62D1BD59"/>
    <w:rsid w:val="6316482B"/>
    <w:rsid w:val="6330A5F3"/>
    <w:rsid w:val="6354D8FB"/>
    <w:rsid w:val="6364CDAF"/>
    <w:rsid w:val="63848471"/>
    <w:rsid w:val="63B0A2C8"/>
    <w:rsid w:val="63B71199"/>
    <w:rsid w:val="63E5D520"/>
    <w:rsid w:val="63E9B555"/>
    <w:rsid w:val="63F1434B"/>
    <w:rsid w:val="63F2AAED"/>
    <w:rsid w:val="63F3DE94"/>
    <w:rsid w:val="640A92E6"/>
    <w:rsid w:val="640E9C5F"/>
    <w:rsid w:val="641C7B60"/>
    <w:rsid w:val="64585C75"/>
    <w:rsid w:val="647D6509"/>
    <w:rsid w:val="64A7647D"/>
    <w:rsid w:val="64C284CA"/>
    <w:rsid w:val="64CB51FC"/>
    <w:rsid w:val="64EB5777"/>
    <w:rsid w:val="64F3DDB5"/>
    <w:rsid w:val="64F64B38"/>
    <w:rsid w:val="658B78DB"/>
    <w:rsid w:val="65E0104A"/>
    <w:rsid w:val="65E092A9"/>
    <w:rsid w:val="65F60920"/>
    <w:rsid w:val="6602FDB1"/>
    <w:rsid w:val="6633E88D"/>
    <w:rsid w:val="667D7625"/>
    <w:rsid w:val="668766DA"/>
    <w:rsid w:val="66B0504F"/>
    <w:rsid w:val="66B056C5"/>
    <w:rsid w:val="66D34344"/>
    <w:rsid w:val="66D6DEB8"/>
    <w:rsid w:val="670C6C96"/>
    <w:rsid w:val="674AA698"/>
    <w:rsid w:val="6758D6E7"/>
    <w:rsid w:val="6766A60F"/>
    <w:rsid w:val="6774C0D0"/>
    <w:rsid w:val="678E6E97"/>
    <w:rsid w:val="67925BC7"/>
    <w:rsid w:val="67B78CEE"/>
    <w:rsid w:val="67BAE034"/>
    <w:rsid w:val="67C7CB68"/>
    <w:rsid w:val="67CD5493"/>
    <w:rsid w:val="67FB7090"/>
    <w:rsid w:val="6802B5F8"/>
    <w:rsid w:val="6802E1AB"/>
    <w:rsid w:val="6853891F"/>
    <w:rsid w:val="686431C2"/>
    <w:rsid w:val="686769F9"/>
    <w:rsid w:val="6885A2FE"/>
    <w:rsid w:val="68A76AD8"/>
    <w:rsid w:val="68D53C22"/>
    <w:rsid w:val="68DCE788"/>
    <w:rsid w:val="68E676F9"/>
    <w:rsid w:val="69026F23"/>
    <w:rsid w:val="693A7DB0"/>
    <w:rsid w:val="697D6A53"/>
    <w:rsid w:val="698EF041"/>
    <w:rsid w:val="69B1FA4C"/>
    <w:rsid w:val="69D4608D"/>
    <w:rsid w:val="69E4D562"/>
    <w:rsid w:val="6A091365"/>
    <w:rsid w:val="6A158EFB"/>
    <w:rsid w:val="6A3AAEA7"/>
    <w:rsid w:val="6A3BE4EA"/>
    <w:rsid w:val="6A40C51A"/>
    <w:rsid w:val="6A5D21D9"/>
    <w:rsid w:val="6A96945C"/>
    <w:rsid w:val="6AA3FBD3"/>
    <w:rsid w:val="6AF16319"/>
    <w:rsid w:val="6AF6697F"/>
    <w:rsid w:val="6B1A9C9C"/>
    <w:rsid w:val="6B2184B5"/>
    <w:rsid w:val="6B2A43B5"/>
    <w:rsid w:val="6B2C4AF7"/>
    <w:rsid w:val="6B408F86"/>
    <w:rsid w:val="6B514156"/>
    <w:rsid w:val="6B6AA158"/>
    <w:rsid w:val="6B73A1D5"/>
    <w:rsid w:val="6B750D7B"/>
    <w:rsid w:val="6B9A55FF"/>
    <w:rsid w:val="6BAFEC88"/>
    <w:rsid w:val="6BB1381E"/>
    <w:rsid w:val="6BB769D4"/>
    <w:rsid w:val="6BBDEC08"/>
    <w:rsid w:val="6BCA15DA"/>
    <w:rsid w:val="6BCE1489"/>
    <w:rsid w:val="6BCE450B"/>
    <w:rsid w:val="6C04F86C"/>
    <w:rsid w:val="6C2A347A"/>
    <w:rsid w:val="6C30320B"/>
    <w:rsid w:val="6C386D94"/>
    <w:rsid w:val="6C6BE67B"/>
    <w:rsid w:val="6C8439D9"/>
    <w:rsid w:val="6CC1C28F"/>
    <w:rsid w:val="6CD1C5E1"/>
    <w:rsid w:val="6CD2833F"/>
    <w:rsid w:val="6CE02CFF"/>
    <w:rsid w:val="6CE39C2E"/>
    <w:rsid w:val="6CF82CE7"/>
    <w:rsid w:val="6D112D0B"/>
    <w:rsid w:val="6D4A4708"/>
    <w:rsid w:val="6DAC3DC6"/>
    <w:rsid w:val="6DCB5EFA"/>
    <w:rsid w:val="6DDF72E3"/>
    <w:rsid w:val="6DEB1D69"/>
    <w:rsid w:val="6E85DB27"/>
    <w:rsid w:val="6E969BDD"/>
    <w:rsid w:val="6EABD465"/>
    <w:rsid w:val="6EB5FC41"/>
    <w:rsid w:val="6EEF27C9"/>
    <w:rsid w:val="6F07DB92"/>
    <w:rsid w:val="6F539544"/>
    <w:rsid w:val="6F71E4B6"/>
    <w:rsid w:val="6F732F82"/>
    <w:rsid w:val="6F7829D3"/>
    <w:rsid w:val="6F9436EC"/>
    <w:rsid w:val="6FA9AE21"/>
    <w:rsid w:val="6FB7372C"/>
    <w:rsid w:val="6FBF3E1B"/>
    <w:rsid w:val="6FC2E791"/>
    <w:rsid w:val="6FD4E9C1"/>
    <w:rsid w:val="6FD9173B"/>
    <w:rsid w:val="6FE48C7B"/>
    <w:rsid w:val="6FF2AC52"/>
    <w:rsid w:val="70305313"/>
    <w:rsid w:val="70384099"/>
    <w:rsid w:val="70D7DB17"/>
    <w:rsid w:val="712B55E9"/>
    <w:rsid w:val="71363056"/>
    <w:rsid w:val="716224BA"/>
    <w:rsid w:val="7185C0D0"/>
    <w:rsid w:val="720C0BFB"/>
    <w:rsid w:val="7213FDAD"/>
    <w:rsid w:val="7239734B"/>
    <w:rsid w:val="724008DF"/>
    <w:rsid w:val="729E8303"/>
    <w:rsid w:val="72AC4EE4"/>
    <w:rsid w:val="732685D5"/>
    <w:rsid w:val="732EFD56"/>
    <w:rsid w:val="7361F4F0"/>
    <w:rsid w:val="7363E6B3"/>
    <w:rsid w:val="738068EE"/>
    <w:rsid w:val="73907DF4"/>
    <w:rsid w:val="73EAC4F1"/>
    <w:rsid w:val="73EEA639"/>
    <w:rsid w:val="73FE4102"/>
    <w:rsid w:val="740AD80F"/>
    <w:rsid w:val="744EC001"/>
    <w:rsid w:val="74647EAF"/>
    <w:rsid w:val="74830A30"/>
    <w:rsid w:val="748CD6C1"/>
    <w:rsid w:val="7493B20F"/>
    <w:rsid w:val="74970BD7"/>
    <w:rsid w:val="74C0F856"/>
    <w:rsid w:val="74D4DB15"/>
    <w:rsid w:val="751771A0"/>
    <w:rsid w:val="75189209"/>
    <w:rsid w:val="754823B4"/>
    <w:rsid w:val="759BB307"/>
    <w:rsid w:val="75DE12AB"/>
    <w:rsid w:val="7601E493"/>
    <w:rsid w:val="7611021F"/>
    <w:rsid w:val="7622569B"/>
    <w:rsid w:val="76314283"/>
    <w:rsid w:val="763C1C1D"/>
    <w:rsid w:val="764A91C1"/>
    <w:rsid w:val="7654EE28"/>
    <w:rsid w:val="76712ABC"/>
    <w:rsid w:val="7675FDFE"/>
    <w:rsid w:val="768533AD"/>
    <w:rsid w:val="76C64A38"/>
    <w:rsid w:val="76E0DEEE"/>
    <w:rsid w:val="770A3B4C"/>
    <w:rsid w:val="773C8E46"/>
    <w:rsid w:val="774432D6"/>
    <w:rsid w:val="77870926"/>
    <w:rsid w:val="779F98D0"/>
    <w:rsid w:val="77CDF976"/>
    <w:rsid w:val="77F19FE6"/>
    <w:rsid w:val="785556EA"/>
    <w:rsid w:val="787A5F7E"/>
    <w:rsid w:val="788D24F5"/>
    <w:rsid w:val="788DEAD6"/>
    <w:rsid w:val="78A2C9D3"/>
    <w:rsid w:val="78B808E8"/>
    <w:rsid w:val="78C6F4D4"/>
    <w:rsid w:val="78C7DBD6"/>
    <w:rsid w:val="78DE2E08"/>
    <w:rsid w:val="78EFD440"/>
    <w:rsid w:val="79011546"/>
    <w:rsid w:val="793F8766"/>
    <w:rsid w:val="7973D26A"/>
    <w:rsid w:val="79AE5CA8"/>
    <w:rsid w:val="79C95C64"/>
    <w:rsid w:val="79D4CCE1"/>
    <w:rsid w:val="79E23606"/>
    <w:rsid w:val="79F0E0B5"/>
    <w:rsid w:val="7A02B56F"/>
    <w:rsid w:val="7A0E0691"/>
    <w:rsid w:val="7A1A77EE"/>
    <w:rsid w:val="7A249792"/>
    <w:rsid w:val="7A381E3B"/>
    <w:rsid w:val="7A97E34C"/>
    <w:rsid w:val="7AFD137E"/>
    <w:rsid w:val="7B064D5B"/>
    <w:rsid w:val="7B2E40DF"/>
    <w:rsid w:val="7B40C809"/>
    <w:rsid w:val="7B44D165"/>
    <w:rsid w:val="7B7123A7"/>
    <w:rsid w:val="7B7FBB05"/>
    <w:rsid w:val="7B98434D"/>
    <w:rsid w:val="7BBADFF3"/>
    <w:rsid w:val="7BCF5D3B"/>
    <w:rsid w:val="7BD2F910"/>
    <w:rsid w:val="7C0AB8C5"/>
    <w:rsid w:val="7C22530B"/>
    <w:rsid w:val="7C50D139"/>
    <w:rsid w:val="7C757D1D"/>
    <w:rsid w:val="7C7D18DD"/>
    <w:rsid w:val="7C7DD6E4"/>
    <w:rsid w:val="7CC6AEC5"/>
    <w:rsid w:val="7CCC8469"/>
    <w:rsid w:val="7CEE6B85"/>
    <w:rsid w:val="7D0BAA46"/>
    <w:rsid w:val="7D1B387A"/>
    <w:rsid w:val="7D4F668C"/>
    <w:rsid w:val="7D562250"/>
    <w:rsid w:val="7D9C7D42"/>
    <w:rsid w:val="7DD46E0A"/>
    <w:rsid w:val="7DF38302"/>
    <w:rsid w:val="7E28BC4F"/>
    <w:rsid w:val="7E334328"/>
    <w:rsid w:val="7E707B45"/>
    <w:rsid w:val="7E904592"/>
    <w:rsid w:val="7F02CE4D"/>
    <w:rsid w:val="7F3C111F"/>
    <w:rsid w:val="7F40C4CB"/>
    <w:rsid w:val="7F718C46"/>
    <w:rsid w:val="7F86899D"/>
    <w:rsid w:val="7F90F706"/>
    <w:rsid w:val="7FCE70EF"/>
    <w:rsid w:val="7FED4301"/>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A1652E"/>
  <w15:docId w15:val="{C0623185-89C0-4C10-A08B-2F798ECAB5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69CF"/>
  </w:style>
  <w:style w:type="paragraph" w:styleId="Titre1">
    <w:name w:val="heading 1"/>
    <w:basedOn w:val="Titre0"/>
    <w:next w:val="Normal"/>
    <w:link w:val="Titre1Car"/>
    <w:autoRedefine/>
    <w:uiPriority w:val="9"/>
    <w:qFormat/>
    <w:rsid w:val="003322F2"/>
    <w:pPr>
      <w:keepNext/>
      <w:keepLines/>
      <w:spacing w:after="0"/>
      <w:outlineLvl w:val="0"/>
    </w:pPr>
    <w:rPr>
      <w:bCs/>
      <w:color w:val="365F91" w:themeColor="accent1" w:themeShade="BF"/>
      <w:sz w:val="52"/>
      <w:szCs w:val="28"/>
    </w:rPr>
  </w:style>
  <w:style w:type="paragraph" w:styleId="Titre2">
    <w:name w:val="heading 2"/>
    <w:basedOn w:val="Titre1"/>
    <w:next w:val="Normal"/>
    <w:link w:val="Titre2Car"/>
    <w:autoRedefine/>
    <w:uiPriority w:val="9"/>
    <w:unhideWhenUsed/>
    <w:qFormat/>
    <w:rsid w:val="009F65ED"/>
    <w:pPr>
      <w:jc w:val="both"/>
      <w:outlineLvl w:val="1"/>
    </w:pPr>
    <w:rPr>
      <w:bCs w:val="0"/>
      <w:sz w:val="44"/>
      <w:szCs w:val="26"/>
    </w:rPr>
  </w:style>
  <w:style w:type="paragraph" w:styleId="Titre3">
    <w:name w:val="heading 3"/>
    <w:basedOn w:val="Normal"/>
    <w:next w:val="Normal"/>
    <w:link w:val="Titre3Car"/>
    <w:autoRedefine/>
    <w:uiPriority w:val="9"/>
    <w:unhideWhenUsed/>
    <w:qFormat/>
    <w:rsid w:val="00FF5BE7"/>
    <w:pPr>
      <w:keepNext/>
      <w:keepLines/>
      <w:spacing w:after="0" w:line="240" w:lineRule="auto"/>
      <w:jc w:val="both"/>
      <w:outlineLvl w:val="2"/>
    </w:pPr>
    <w:rPr>
      <w:rFonts w:asciiTheme="majorHAnsi" w:eastAsia="Times New Roman" w:hAnsiTheme="majorHAnsi" w:cstheme="majorBidi"/>
      <w:b/>
      <w:bCs/>
      <w:color w:val="365F91" w:themeColor="accent1" w:themeShade="BF"/>
      <w:sz w:val="28"/>
      <w:szCs w:val="28"/>
      <w:lang w:eastAsia="fr-FR"/>
    </w:rPr>
  </w:style>
  <w:style w:type="paragraph" w:styleId="Titre4">
    <w:name w:val="heading 4"/>
    <w:basedOn w:val="Normal"/>
    <w:next w:val="Normal"/>
    <w:link w:val="Titre4Car"/>
    <w:uiPriority w:val="9"/>
    <w:unhideWhenUsed/>
    <w:qFormat/>
    <w:rsid w:val="00EF5C10"/>
    <w:pPr>
      <w:keepNext/>
      <w:keepLines/>
      <w:spacing w:before="200" w:after="0"/>
      <w:outlineLvl w:val="3"/>
    </w:pPr>
    <w:rPr>
      <w:rFonts w:asciiTheme="majorHAnsi" w:eastAsiaTheme="majorEastAsia" w:hAnsiTheme="majorHAnsi" w:cstheme="majorBidi"/>
      <w:bCs/>
      <w:i/>
      <w:iCs/>
      <w:color w:val="4F81BD" w:themeColor="accent1"/>
      <w:sz w:val="24"/>
    </w:rPr>
  </w:style>
  <w:style w:type="paragraph" w:styleId="Titre5">
    <w:name w:val="heading 5"/>
    <w:basedOn w:val="Normal"/>
    <w:next w:val="Normal"/>
    <w:link w:val="Titre5Car"/>
    <w:autoRedefine/>
    <w:uiPriority w:val="9"/>
    <w:unhideWhenUsed/>
    <w:qFormat/>
    <w:rsid w:val="00392A72"/>
    <w:pPr>
      <w:keepNext/>
      <w:keepLines/>
      <w:spacing w:before="240" w:after="0" w:line="240" w:lineRule="auto"/>
      <w:ind w:left="1418"/>
      <w:jc w:val="both"/>
      <w:outlineLvl w:val="4"/>
    </w:pPr>
    <w:rPr>
      <w:rFonts w:eastAsiaTheme="minorHAnsi"/>
      <w:b/>
      <w:i/>
      <w:iCs/>
      <w:color w:val="1F497D" w:themeColor="text2"/>
      <w:lang w:eastAsia="fr-FR"/>
    </w:rPr>
  </w:style>
  <w:style w:type="paragraph" w:styleId="Titre6">
    <w:name w:val="heading 6"/>
    <w:basedOn w:val="Normal"/>
    <w:next w:val="Normal"/>
    <w:link w:val="Titre6Car"/>
    <w:autoRedefine/>
    <w:uiPriority w:val="9"/>
    <w:unhideWhenUsed/>
    <w:qFormat/>
    <w:rsid w:val="00456B93"/>
    <w:pPr>
      <w:keepNext/>
      <w:keepLines/>
      <w:spacing w:before="240" w:after="240" w:line="240" w:lineRule="auto"/>
      <w:ind w:left="1701"/>
      <w:jc w:val="both"/>
      <w:outlineLvl w:val="5"/>
    </w:pPr>
    <w:rPr>
      <w:rFonts w:eastAsiaTheme="majorEastAsia" w:cstheme="majorBidi"/>
      <w:b/>
      <w:bCs/>
      <w:i/>
      <w:iCs/>
    </w:rPr>
  </w:style>
  <w:style w:type="paragraph" w:styleId="Titre7">
    <w:name w:val="heading 7"/>
    <w:aliases w:val="Titre 2.1"/>
    <w:basedOn w:val="Normal"/>
    <w:next w:val="Normal"/>
    <w:link w:val="Titre7Car"/>
    <w:autoRedefine/>
    <w:uiPriority w:val="9"/>
    <w:unhideWhenUsed/>
    <w:qFormat/>
    <w:rsid w:val="001F4BEC"/>
    <w:pPr>
      <w:keepNext/>
      <w:keepLines/>
      <w:spacing w:before="200" w:after="0"/>
      <w:jc w:val="both"/>
      <w:outlineLvl w:val="6"/>
    </w:pPr>
    <w:rPr>
      <w:rFonts w:asciiTheme="majorHAnsi" w:eastAsiaTheme="majorEastAsia" w:hAnsiTheme="majorHAnsi" w:cstheme="majorBidi"/>
      <w:b/>
      <w:iCs/>
      <w:color w:val="244061" w:themeColor="accent1" w:themeShade="80"/>
      <w:sz w:val="26"/>
    </w:rPr>
  </w:style>
  <w:style w:type="paragraph" w:styleId="Titre8">
    <w:name w:val="heading 8"/>
    <w:basedOn w:val="Normal"/>
    <w:next w:val="Normal"/>
    <w:link w:val="Titre8Car"/>
    <w:uiPriority w:val="9"/>
    <w:unhideWhenUsed/>
    <w:qFormat/>
    <w:rsid w:val="003969C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Titre9">
    <w:name w:val="heading 9"/>
    <w:basedOn w:val="Normal"/>
    <w:next w:val="Normal"/>
    <w:link w:val="Titre9Car"/>
    <w:uiPriority w:val="9"/>
    <w:semiHidden/>
    <w:unhideWhenUsed/>
    <w:qFormat/>
    <w:rsid w:val="003969C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0">
    <w:name w:val="Titre 0"/>
    <w:basedOn w:val="Titre"/>
    <w:link w:val="Titre0Car"/>
    <w:qFormat/>
    <w:rsid w:val="002A75D9"/>
    <w:rPr>
      <w:sz w:val="44"/>
    </w:rPr>
  </w:style>
  <w:style w:type="paragraph" w:styleId="Titre">
    <w:name w:val="Title"/>
    <w:basedOn w:val="Normal"/>
    <w:next w:val="Normal"/>
    <w:link w:val="TitreCar"/>
    <w:uiPriority w:val="10"/>
    <w:qFormat/>
    <w:rsid w:val="003969C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sz w:val="52"/>
      <w:szCs w:val="52"/>
    </w:rPr>
  </w:style>
  <w:style w:type="character" w:customStyle="1" w:styleId="TitreCar">
    <w:name w:val="Titre Car"/>
    <w:basedOn w:val="Policepardfaut"/>
    <w:link w:val="Titre"/>
    <w:uiPriority w:val="10"/>
    <w:rsid w:val="003969CF"/>
    <w:rPr>
      <w:rFonts w:asciiTheme="majorHAnsi" w:eastAsiaTheme="majorEastAsia" w:hAnsiTheme="majorHAnsi" w:cstheme="majorBidi"/>
      <w:color w:val="17365D" w:themeColor="text2" w:themeShade="BF"/>
      <w:spacing w:val="5"/>
      <w:sz w:val="52"/>
      <w:szCs w:val="52"/>
    </w:rPr>
  </w:style>
  <w:style w:type="character" w:customStyle="1" w:styleId="Titre0Car">
    <w:name w:val="Titre 0 Car"/>
    <w:basedOn w:val="TitreCar"/>
    <w:link w:val="Titre0"/>
    <w:rsid w:val="002A75D9"/>
    <w:rPr>
      <w:rFonts w:asciiTheme="majorHAnsi" w:eastAsiaTheme="majorEastAsia" w:hAnsiTheme="majorHAnsi" w:cstheme="majorBidi"/>
      <w:color w:val="17365D" w:themeColor="text2" w:themeShade="BF"/>
      <w:spacing w:val="5"/>
      <w:sz w:val="44"/>
      <w:szCs w:val="52"/>
    </w:rPr>
  </w:style>
  <w:style w:type="character" w:customStyle="1" w:styleId="Titre1Car">
    <w:name w:val="Titre 1 Car"/>
    <w:basedOn w:val="Policepardfaut"/>
    <w:link w:val="Titre1"/>
    <w:uiPriority w:val="9"/>
    <w:rsid w:val="003322F2"/>
    <w:rPr>
      <w:rFonts w:asciiTheme="majorHAnsi" w:eastAsiaTheme="majorEastAsia" w:hAnsiTheme="majorHAnsi" w:cstheme="majorBidi"/>
      <w:bCs/>
      <w:color w:val="365F91" w:themeColor="accent1" w:themeShade="BF"/>
      <w:spacing w:val="5"/>
      <w:sz w:val="52"/>
      <w:szCs w:val="28"/>
    </w:rPr>
  </w:style>
  <w:style w:type="character" w:customStyle="1" w:styleId="Titre2Car">
    <w:name w:val="Titre 2 Car"/>
    <w:basedOn w:val="Policepardfaut"/>
    <w:link w:val="Titre2"/>
    <w:uiPriority w:val="9"/>
    <w:rsid w:val="009F65ED"/>
    <w:rPr>
      <w:rFonts w:asciiTheme="majorHAnsi" w:eastAsiaTheme="majorEastAsia" w:hAnsiTheme="majorHAnsi" w:cstheme="majorBidi"/>
      <w:color w:val="365F91" w:themeColor="accent1" w:themeShade="BF"/>
      <w:spacing w:val="5"/>
      <w:sz w:val="44"/>
      <w:szCs w:val="26"/>
    </w:rPr>
  </w:style>
  <w:style w:type="character" w:customStyle="1" w:styleId="Titre3Car">
    <w:name w:val="Titre 3 Car"/>
    <w:basedOn w:val="Policepardfaut"/>
    <w:link w:val="Titre3"/>
    <w:uiPriority w:val="9"/>
    <w:rsid w:val="00FF5BE7"/>
    <w:rPr>
      <w:rFonts w:asciiTheme="majorHAnsi" w:eastAsia="Times New Roman" w:hAnsiTheme="majorHAnsi" w:cstheme="majorBidi"/>
      <w:b/>
      <w:bCs/>
      <w:color w:val="365F91" w:themeColor="accent1" w:themeShade="BF"/>
      <w:sz w:val="28"/>
      <w:szCs w:val="28"/>
      <w:lang w:eastAsia="fr-FR"/>
    </w:rPr>
  </w:style>
  <w:style w:type="character" w:customStyle="1" w:styleId="Titre4Car">
    <w:name w:val="Titre 4 Car"/>
    <w:basedOn w:val="Policepardfaut"/>
    <w:link w:val="Titre4"/>
    <w:uiPriority w:val="9"/>
    <w:rsid w:val="00EF5C10"/>
    <w:rPr>
      <w:rFonts w:asciiTheme="majorHAnsi" w:eastAsiaTheme="majorEastAsia" w:hAnsiTheme="majorHAnsi" w:cstheme="majorBidi"/>
      <w:bCs/>
      <w:i/>
      <w:iCs/>
      <w:color w:val="4F81BD" w:themeColor="accent1"/>
      <w:sz w:val="24"/>
    </w:rPr>
  </w:style>
  <w:style w:type="character" w:customStyle="1" w:styleId="Titre5Car">
    <w:name w:val="Titre 5 Car"/>
    <w:basedOn w:val="Policepardfaut"/>
    <w:link w:val="Titre5"/>
    <w:uiPriority w:val="9"/>
    <w:rsid w:val="00392A72"/>
    <w:rPr>
      <w:rFonts w:eastAsiaTheme="minorHAnsi"/>
      <w:b/>
      <w:i/>
      <w:iCs/>
      <w:color w:val="1F497D" w:themeColor="text2"/>
      <w:lang w:eastAsia="fr-FR"/>
    </w:rPr>
  </w:style>
  <w:style w:type="character" w:customStyle="1" w:styleId="Titre6Car">
    <w:name w:val="Titre 6 Car"/>
    <w:basedOn w:val="Policepardfaut"/>
    <w:link w:val="Titre6"/>
    <w:uiPriority w:val="9"/>
    <w:rsid w:val="00456B93"/>
    <w:rPr>
      <w:rFonts w:eastAsiaTheme="majorEastAsia" w:cstheme="majorBidi"/>
      <w:b/>
      <w:bCs/>
      <w:i/>
      <w:iCs/>
    </w:rPr>
  </w:style>
  <w:style w:type="character" w:customStyle="1" w:styleId="Titre7Car">
    <w:name w:val="Titre 7 Car"/>
    <w:aliases w:val="Titre 2.1 Car"/>
    <w:basedOn w:val="Policepardfaut"/>
    <w:link w:val="Titre7"/>
    <w:uiPriority w:val="9"/>
    <w:rsid w:val="001F4BEC"/>
    <w:rPr>
      <w:rFonts w:asciiTheme="majorHAnsi" w:eastAsiaTheme="majorEastAsia" w:hAnsiTheme="majorHAnsi" w:cstheme="majorBidi"/>
      <w:b/>
      <w:iCs/>
      <w:color w:val="244061" w:themeColor="accent1" w:themeShade="80"/>
      <w:sz w:val="26"/>
    </w:rPr>
  </w:style>
  <w:style w:type="character" w:customStyle="1" w:styleId="Titre8Car">
    <w:name w:val="Titre 8 Car"/>
    <w:basedOn w:val="Policepardfaut"/>
    <w:link w:val="Titre8"/>
    <w:uiPriority w:val="9"/>
    <w:rsid w:val="003969CF"/>
    <w:rPr>
      <w:rFonts w:asciiTheme="majorHAnsi" w:eastAsiaTheme="majorEastAsia" w:hAnsiTheme="majorHAnsi" w:cstheme="majorBidi"/>
      <w:color w:val="4F81BD" w:themeColor="accent1"/>
      <w:sz w:val="20"/>
      <w:szCs w:val="20"/>
    </w:rPr>
  </w:style>
  <w:style w:type="character" w:customStyle="1" w:styleId="Titre9Car">
    <w:name w:val="Titre 9 Car"/>
    <w:basedOn w:val="Policepardfaut"/>
    <w:link w:val="Titre9"/>
    <w:uiPriority w:val="9"/>
    <w:semiHidden/>
    <w:rsid w:val="003969CF"/>
    <w:rPr>
      <w:rFonts w:asciiTheme="majorHAnsi" w:eastAsiaTheme="majorEastAsia" w:hAnsiTheme="majorHAnsi" w:cstheme="majorBidi"/>
      <w:i/>
      <w:iCs/>
      <w:color w:val="404040" w:themeColor="text1" w:themeTint="BF"/>
      <w:sz w:val="20"/>
      <w:szCs w:val="20"/>
    </w:rPr>
  </w:style>
  <w:style w:type="paragraph" w:styleId="Paragraphedeliste">
    <w:name w:val="List Paragraph"/>
    <w:basedOn w:val="Normal"/>
    <w:link w:val="ParagraphedelisteCar"/>
    <w:uiPriority w:val="34"/>
    <w:qFormat/>
    <w:rsid w:val="0033347D"/>
    <w:pPr>
      <w:ind w:left="720"/>
      <w:contextualSpacing/>
    </w:pPr>
  </w:style>
  <w:style w:type="character" w:customStyle="1" w:styleId="ParagraphedelisteCar">
    <w:name w:val="Paragraphe de liste Car"/>
    <w:basedOn w:val="Policepardfaut"/>
    <w:link w:val="Paragraphedeliste"/>
    <w:uiPriority w:val="34"/>
    <w:locked/>
    <w:rsid w:val="00C708BB"/>
  </w:style>
  <w:style w:type="paragraph" w:styleId="NormalWeb">
    <w:name w:val="Normal (Web)"/>
    <w:basedOn w:val="Normal"/>
    <w:uiPriority w:val="99"/>
    <w:unhideWhenUsed/>
    <w:rsid w:val="00F725D7"/>
    <w:pPr>
      <w:spacing w:before="100" w:beforeAutospacing="1" w:after="100" w:afterAutospacing="1" w:line="240" w:lineRule="auto"/>
    </w:pPr>
    <w:rPr>
      <w:rFonts w:ascii="Times New Roman" w:eastAsia="Times New Roman" w:hAnsi="Times New Roman"/>
      <w:sz w:val="24"/>
      <w:szCs w:val="24"/>
      <w:lang w:eastAsia="fr-FR"/>
    </w:rPr>
  </w:style>
  <w:style w:type="paragraph" w:styleId="Textedebulles">
    <w:name w:val="Balloon Text"/>
    <w:basedOn w:val="Normal"/>
    <w:link w:val="TextedebullesCar"/>
    <w:uiPriority w:val="99"/>
    <w:semiHidden/>
    <w:unhideWhenUsed/>
    <w:rsid w:val="00F725D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725D7"/>
    <w:rPr>
      <w:rFonts w:ascii="Segoe UI" w:eastAsia="Calibri" w:hAnsi="Segoe UI" w:cs="Segoe UI"/>
      <w:sz w:val="18"/>
      <w:szCs w:val="18"/>
    </w:rPr>
  </w:style>
  <w:style w:type="character" w:styleId="Lienhypertexte">
    <w:name w:val="Hyperlink"/>
    <w:basedOn w:val="Policepardfaut"/>
    <w:uiPriority w:val="99"/>
    <w:unhideWhenUsed/>
    <w:rsid w:val="00F725D7"/>
    <w:rPr>
      <w:color w:val="0000FF" w:themeColor="hyperlink"/>
      <w:u w:val="single"/>
    </w:rPr>
  </w:style>
  <w:style w:type="paragraph" w:styleId="Pieddepage">
    <w:name w:val="footer"/>
    <w:basedOn w:val="Normal"/>
    <w:link w:val="PieddepageCar"/>
    <w:uiPriority w:val="99"/>
    <w:unhideWhenUsed/>
    <w:rsid w:val="00F725D7"/>
    <w:pPr>
      <w:tabs>
        <w:tab w:val="center" w:pos="4536"/>
        <w:tab w:val="right" w:pos="9072"/>
      </w:tabs>
      <w:spacing w:after="160" w:line="254" w:lineRule="auto"/>
    </w:pPr>
  </w:style>
  <w:style w:type="character" w:customStyle="1" w:styleId="PieddepageCar">
    <w:name w:val="Pied de page Car"/>
    <w:basedOn w:val="Policepardfaut"/>
    <w:link w:val="Pieddepage"/>
    <w:uiPriority w:val="99"/>
    <w:rsid w:val="00F725D7"/>
    <w:rPr>
      <w:rFonts w:ascii="Calibri" w:eastAsia="Calibri" w:hAnsi="Calibri" w:cs="Times New Roman"/>
    </w:rPr>
  </w:style>
  <w:style w:type="paragraph" w:styleId="Commentaire">
    <w:name w:val="annotation text"/>
    <w:basedOn w:val="Normal"/>
    <w:link w:val="CommentaireCar"/>
    <w:uiPriority w:val="99"/>
    <w:unhideWhenUsed/>
    <w:rsid w:val="00F725D7"/>
    <w:pPr>
      <w:spacing w:line="240" w:lineRule="auto"/>
    </w:pPr>
    <w:rPr>
      <w:sz w:val="20"/>
      <w:szCs w:val="20"/>
    </w:rPr>
  </w:style>
  <w:style w:type="character" w:customStyle="1" w:styleId="CommentaireCar">
    <w:name w:val="Commentaire Car"/>
    <w:basedOn w:val="Policepardfaut"/>
    <w:link w:val="Commentaire"/>
    <w:uiPriority w:val="99"/>
    <w:rsid w:val="00F725D7"/>
    <w:rPr>
      <w:rFonts w:ascii="Calibri" w:eastAsia="Calibri" w:hAnsi="Calibri" w:cs="Times New Roman"/>
      <w:sz w:val="20"/>
      <w:szCs w:val="20"/>
    </w:rPr>
  </w:style>
  <w:style w:type="character" w:styleId="Marquedecommentaire">
    <w:name w:val="annotation reference"/>
    <w:uiPriority w:val="99"/>
    <w:unhideWhenUsed/>
    <w:rsid w:val="00F725D7"/>
    <w:rPr>
      <w:sz w:val="16"/>
      <w:szCs w:val="16"/>
    </w:rPr>
  </w:style>
  <w:style w:type="paragraph" w:styleId="En-tte">
    <w:name w:val="header"/>
    <w:basedOn w:val="Normal"/>
    <w:link w:val="En-tteCar"/>
    <w:uiPriority w:val="99"/>
    <w:unhideWhenUsed/>
    <w:rsid w:val="00291E0D"/>
    <w:pPr>
      <w:tabs>
        <w:tab w:val="center" w:pos="4536"/>
        <w:tab w:val="right" w:pos="9072"/>
      </w:tabs>
      <w:spacing w:after="0" w:line="240" w:lineRule="auto"/>
    </w:pPr>
  </w:style>
  <w:style w:type="character" w:customStyle="1" w:styleId="En-tteCar">
    <w:name w:val="En-tête Car"/>
    <w:basedOn w:val="Policepardfaut"/>
    <w:link w:val="En-tte"/>
    <w:uiPriority w:val="99"/>
    <w:rsid w:val="00291E0D"/>
    <w:rPr>
      <w:rFonts w:ascii="Calibri" w:eastAsia="Calibri" w:hAnsi="Calibri" w:cs="Times New Roman"/>
    </w:rPr>
  </w:style>
  <w:style w:type="paragraph" w:styleId="Objetducommentaire">
    <w:name w:val="annotation subject"/>
    <w:basedOn w:val="Commentaire"/>
    <w:next w:val="Commentaire"/>
    <w:link w:val="ObjetducommentaireCar"/>
    <w:uiPriority w:val="99"/>
    <w:semiHidden/>
    <w:unhideWhenUsed/>
    <w:rsid w:val="00AE62EA"/>
    <w:rPr>
      <w:b/>
      <w:bCs/>
    </w:rPr>
  </w:style>
  <w:style w:type="character" w:customStyle="1" w:styleId="ObjetducommentaireCar">
    <w:name w:val="Objet du commentaire Car"/>
    <w:basedOn w:val="CommentaireCar"/>
    <w:link w:val="Objetducommentaire"/>
    <w:uiPriority w:val="99"/>
    <w:semiHidden/>
    <w:rsid w:val="00AE62EA"/>
    <w:rPr>
      <w:rFonts w:ascii="Calibri" w:eastAsia="Calibri" w:hAnsi="Calibri" w:cs="Times New Roman"/>
      <w:b/>
      <w:bCs/>
      <w:sz w:val="20"/>
      <w:szCs w:val="20"/>
    </w:rPr>
  </w:style>
  <w:style w:type="character" w:customStyle="1" w:styleId="Mentionnonrsolue1">
    <w:name w:val="Mention non résolue1"/>
    <w:basedOn w:val="Policepardfaut"/>
    <w:uiPriority w:val="99"/>
    <w:semiHidden/>
    <w:unhideWhenUsed/>
    <w:rsid w:val="002641A1"/>
    <w:rPr>
      <w:color w:val="605E5C"/>
      <w:shd w:val="clear" w:color="auto" w:fill="E1DFDD"/>
    </w:rPr>
  </w:style>
  <w:style w:type="table" w:customStyle="1" w:styleId="TableauGrille1Clair-Accentuation61">
    <w:name w:val="Tableau Grille 1 Clair - Accentuation 61"/>
    <w:basedOn w:val="TableauNormal"/>
    <w:uiPriority w:val="46"/>
    <w:rsid w:val="002641A1"/>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character" w:styleId="Lienhypertextesuivivisit">
    <w:name w:val="FollowedHyperlink"/>
    <w:uiPriority w:val="99"/>
    <w:semiHidden/>
    <w:unhideWhenUsed/>
    <w:rsid w:val="000802E5"/>
    <w:rPr>
      <w:color w:val="800080"/>
      <w:u w:val="single"/>
    </w:rPr>
  </w:style>
  <w:style w:type="paragraph" w:customStyle="1" w:styleId="Pa10">
    <w:name w:val="Pa10"/>
    <w:basedOn w:val="Normal"/>
    <w:next w:val="Normal"/>
    <w:uiPriority w:val="99"/>
    <w:rsid w:val="00C708BB"/>
    <w:pPr>
      <w:autoSpaceDE w:val="0"/>
      <w:autoSpaceDN w:val="0"/>
      <w:adjustRightInd w:val="0"/>
      <w:spacing w:after="0" w:line="241" w:lineRule="atLeast"/>
    </w:pPr>
    <w:rPr>
      <w:rFonts w:ascii="Myriad Pro" w:eastAsiaTheme="minorHAnsi" w:hAnsi="Myriad Pro"/>
      <w:sz w:val="24"/>
      <w:szCs w:val="24"/>
    </w:rPr>
  </w:style>
  <w:style w:type="table" w:styleId="Grilledutableau">
    <w:name w:val="Table Grid"/>
    <w:basedOn w:val="TableauNormal"/>
    <w:uiPriority w:val="59"/>
    <w:rsid w:val="00C708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link w:val="SansinterligneCar"/>
    <w:uiPriority w:val="1"/>
    <w:qFormat/>
    <w:rsid w:val="003969CF"/>
    <w:pPr>
      <w:spacing w:after="0" w:line="240" w:lineRule="auto"/>
    </w:pPr>
  </w:style>
  <w:style w:type="character" w:customStyle="1" w:styleId="SansinterligneCar">
    <w:name w:val="Sans interligne Car"/>
    <w:basedOn w:val="Policepardfaut"/>
    <w:link w:val="Sansinterligne"/>
    <w:uiPriority w:val="1"/>
    <w:rsid w:val="00B0328C"/>
  </w:style>
  <w:style w:type="paragraph" w:styleId="Lgende">
    <w:name w:val="caption"/>
    <w:basedOn w:val="Normal"/>
    <w:next w:val="Normal"/>
    <w:uiPriority w:val="35"/>
    <w:semiHidden/>
    <w:unhideWhenUsed/>
    <w:qFormat/>
    <w:rsid w:val="003969CF"/>
    <w:pPr>
      <w:spacing w:line="240" w:lineRule="auto"/>
    </w:pPr>
    <w:rPr>
      <w:b/>
      <w:bCs/>
      <w:color w:val="4F81BD" w:themeColor="accent1"/>
      <w:sz w:val="18"/>
      <w:szCs w:val="18"/>
    </w:rPr>
  </w:style>
  <w:style w:type="paragraph" w:styleId="Sous-titre">
    <w:name w:val="Subtitle"/>
    <w:basedOn w:val="Normal"/>
    <w:next w:val="Normal"/>
    <w:link w:val="Sous-titreCar"/>
    <w:uiPriority w:val="11"/>
    <w:qFormat/>
    <w:rsid w:val="003969C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3969CF"/>
    <w:rPr>
      <w:rFonts w:asciiTheme="majorHAnsi" w:eastAsiaTheme="majorEastAsia" w:hAnsiTheme="majorHAnsi" w:cstheme="majorBidi"/>
      <w:i/>
      <w:iCs/>
      <w:color w:val="4F81BD" w:themeColor="accent1"/>
      <w:spacing w:val="15"/>
      <w:sz w:val="24"/>
      <w:szCs w:val="24"/>
    </w:rPr>
  </w:style>
  <w:style w:type="character" w:styleId="Accentuation">
    <w:name w:val="Emphasis"/>
    <w:basedOn w:val="Policepardfaut"/>
    <w:uiPriority w:val="20"/>
    <w:qFormat/>
    <w:rsid w:val="003969CF"/>
    <w:rPr>
      <w:i/>
      <w:iCs/>
    </w:rPr>
  </w:style>
  <w:style w:type="paragraph" w:styleId="Citation">
    <w:name w:val="Quote"/>
    <w:basedOn w:val="Normal"/>
    <w:next w:val="Normal"/>
    <w:link w:val="CitationCar"/>
    <w:uiPriority w:val="29"/>
    <w:qFormat/>
    <w:rsid w:val="003969CF"/>
    <w:rPr>
      <w:i/>
      <w:iCs/>
      <w:color w:val="000000" w:themeColor="text1"/>
    </w:rPr>
  </w:style>
  <w:style w:type="character" w:customStyle="1" w:styleId="CitationCar">
    <w:name w:val="Citation Car"/>
    <w:basedOn w:val="Policepardfaut"/>
    <w:link w:val="Citation"/>
    <w:uiPriority w:val="29"/>
    <w:rsid w:val="003969CF"/>
    <w:rPr>
      <w:i/>
      <w:iCs/>
      <w:color w:val="000000" w:themeColor="text1"/>
    </w:rPr>
  </w:style>
  <w:style w:type="paragraph" w:styleId="Citationintense">
    <w:name w:val="Intense Quote"/>
    <w:basedOn w:val="Normal"/>
    <w:next w:val="Normal"/>
    <w:link w:val="CitationintenseCar"/>
    <w:uiPriority w:val="30"/>
    <w:qFormat/>
    <w:rsid w:val="003969CF"/>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3969CF"/>
    <w:rPr>
      <w:b/>
      <w:bCs/>
      <w:i/>
      <w:iCs/>
      <w:color w:val="4F81BD" w:themeColor="accent1"/>
    </w:rPr>
  </w:style>
  <w:style w:type="character" w:styleId="Accentuationlgre">
    <w:name w:val="Subtle Emphasis"/>
    <w:basedOn w:val="Policepardfaut"/>
    <w:uiPriority w:val="19"/>
    <w:qFormat/>
    <w:rsid w:val="003969CF"/>
    <w:rPr>
      <w:i/>
      <w:iCs/>
      <w:color w:val="808080" w:themeColor="text1" w:themeTint="7F"/>
    </w:rPr>
  </w:style>
  <w:style w:type="paragraph" w:customStyle="1" w:styleId="Titre22">
    <w:name w:val="Titre 2.2"/>
    <w:basedOn w:val="Titre3"/>
    <w:autoRedefine/>
    <w:qFormat/>
    <w:rsid w:val="00DC1FB5"/>
    <w:rPr>
      <w:b w:val="0"/>
      <w:bCs w:val="0"/>
      <w:color w:val="548DD4" w:themeColor="text2" w:themeTint="99"/>
      <w:sz w:val="24"/>
    </w:rPr>
  </w:style>
  <w:style w:type="character" w:styleId="Rfrencelgre">
    <w:name w:val="Subtle Reference"/>
    <w:basedOn w:val="Policepardfaut"/>
    <w:uiPriority w:val="31"/>
    <w:qFormat/>
    <w:rsid w:val="003969CF"/>
    <w:rPr>
      <w:smallCaps/>
      <w:color w:val="C0504D" w:themeColor="accent2"/>
      <w:u w:val="single"/>
    </w:rPr>
  </w:style>
  <w:style w:type="character" w:styleId="Rfrenceintense">
    <w:name w:val="Intense Reference"/>
    <w:basedOn w:val="Policepardfaut"/>
    <w:uiPriority w:val="32"/>
    <w:qFormat/>
    <w:rsid w:val="003969CF"/>
    <w:rPr>
      <w:b/>
      <w:bCs/>
      <w:smallCaps/>
      <w:color w:val="C0504D" w:themeColor="accent2"/>
      <w:spacing w:val="5"/>
      <w:u w:val="single"/>
    </w:rPr>
  </w:style>
  <w:style w:type="character" w:styleId="Titredulivre">
    <w:name w:val="Book Title"/>
    <w:basedOn w:val="Policepardfaut"/>
    <w:uiPriority w:val="33"/>
    <w:qFormat/>
    <w:rsid w:val="003969CF"/>
    <w:rPr>
      <w:b/>
      <w:bCs/>
      <w:smallCaps/>
      <w:spacing w:val="5"/>
    </w:rPr>
  </w:style>
  <w:style w:type="paragraph" w:styleId="En-ttedetabledesmatires">
    <w:name w:val="TOC Heading"/>
    <w:basedOn w:val="Titre1"/>
    <w:next w:val="Normal"/>
    <w:uiPriority w:val="39"/>
    <w:unhideWhenUsed/>
    <w:qFormat/>
    <w:rsid w:val="003969CF"/>
    <w:pPr>
      <w:outlineLvl w:val="9"/>
    </w:pPr>
  </w:style>
  <w:style w:type="paragraph" w:styleId="Rvision">
    <w:name w:val="Revision"/>
    <w:hidden/>
    <w:uiPriority w:val="99"/>
    <w:semiHidden/>
    <w:rsid w:val="00C77687"/>
    <w:pPr>
      <w:spacing w:after="0" w:line="240" w:lineRule="auto"/>
    </w:pPr>
  </w:style>
  <w:style w:type="paragraph" w:styleId="TM1">
    <w:name w:val="toc 1"/>
    <w:basedOn w:val="Normal"/>
    <w:next w:val="Normal"/>
    <w:autoRedefine/>
    <w:uiPriority w:val="39"/>
    <w:unhideWhenUsed/>
    <w:rsid w:val="0027378A"/>
    <w:pPr>
      <w:tabs>
        <w:tab w:val="right" w:leader="dot" w:pos="9062"/>
      </w:tabs>
      <w:spacing w:after="100"/>
    </w:pPr>
  </w:style>
  <w:style w:type="paragraph" w:styleId="TM2">
    <w:name w:val="toc 2"/>
    <w:basedOn w:val="Normal"/>
    <w:next w:val="Normal"/>
    <w:autoRedefine/>
    <w:uiPriority w:val="39"/>
    <w:unhideWhenUsed/>
    <w:rsid w:val="0027378A"/>
    <w:pPr>
      <w:tabs>
        <w:tab w:val="right" w:leader="dot" w:pos="9062"/>
      </w:tabs>
      <w:spacing w:after="100"/>
      <w:ind w:left="220"/>
    </w:pPr>
  </w:style>
  <w:style w:type="paragraph" w:styleId="TM3">
    <w:name w:val="toc 3"/>
    <w:basedOn w:val="Normal"/>
    <w:next w:val="Normal"/>
    <w:autoRedefine/>
    <w:uiPriority w:val="39"/>
    <w:unhideWhenUsed/>
    <w:rsid w:val="0027378A"/>
    <w:pPr>
      <w:tabs>
        <w:tab w:val="right" w:leader="dot" w:pos="9062"/>
      </w:tabs>
      <w:spacing w:after="100"/>
      <w:ind w:left="440"/>
    </w:pPr>
  </w:style>
  <w:style w:type="paragraph" w:styleId="TM4">
    <w:name w:val="toc 4"/>
    <w:basedOn w:val="Normal"/>
    <w:next w:val="Normal"/>
    <w:autoRedefine/>
    <w:uiPriority w:val="39"/>
    <w:unhideWhenUsed/>
    <w:rsid w:val="00FA764A"/>
    <w:pPr>
      <w:spacing w:after="100"/>
      <w:ind w:left="660"/>
    </w:pPr>
  </w:style>
  <w:style w:type="paragraph" w:styleId="Corpsdetexte">
    <w:name w:val="Body Text"/>
    <w:basedOn w:val="Normal"/>
    <w:link w:val="CorpsdetexteCar"/>
    <w:uiPriority w:val="99"/>
    <w:unhideWhenUsed/>
    <w:qFormat/>
    <w:rsid w:val="001435D6"/>
    <w:pPr>
      <w:spacing w:before="180" w:after="180" w:line="240" w:lineRule="auto"/>
    </w:pPr>
    <w:rPr>
      <w:rFonts w:eastAsiaTheme="minorHAnsi"/>
      <w:sz w:val="24"/>
      <w:szCs w:val="24"/>
      <w:lang w:val="en-US"/>
    </w:rPr>
  </w:style>
  <w:style w:type="character" w:customStyle="1" w:styleId="CorpsdetexteCar">
    <w:name w:val="Corps de texte Car"/>
    <w:basedOn w:val="Policepardfaut"/>
    <w:link w:val="Corpsdetexte"/>
    <w:uiPriority w:val="99"/>
    <w:rsid w:val="001435D6"/>
    <w:rPr>
      <w:rFonts w:eastAsiaTheme="minorHAnsi"/>
      <w:sz w:val="24"/>
      <w:szCs w:val="24"/>
      <w:lang w:val="en-US"/>
    </w:rPr>
  </w:style>
  <w:style w:type="character" w:styleId="Textedelespacerserv">
    <w:name w:val="Placeholder Text"/>
    <w:basedOn w:val="Policepardfaut"/>
    <w:uiPriority w:val="99"/>
    <w:semiHidden/>
    <w:rsid w:val="00282E63"/>
    <w:rPr>
      <w:color w:val="808080"/>
    </w:rPr>
  </w:style>
  <w:style w:type="character" w:styleId="Numrodepage">
    <w:name w:val="page number"/>
    <w:basedOn w:val="Policepardfaut"/>
    <w:uiPriority w:val="99"/>
    <w:unhideWhenUsed/>
    <w:rsid w:val="00C12EF5"/>
  </w:style>
  <w:style w:type="paragraph" w:styleId="TM5">
    <w:name w:val="toc 5"/>
    <w:basedOn w:val="Normal"/>
    <w:next w:val="Normal"/>
    <w:autoRedefine/>
    <w:uiPriority w:val="39"/>
    <w:unhideWhenUsed/>
    <w:rsid w:val="00983B47"/>
    <w:pPr>
      <w:spacing w:after="100"/>
      <w:ind w:left="880"/>
    </w:pPr>
  </w:style>
  <w:style w:type="character" w:customStyle="1" w:styleId="texteel">
    <w:name w:val="texteel"/>
    <w:basedOn w:val="Policepardfaut"/>
    <w:rsid w:val="004E4E21"/>
  </w:style>
  <w:style w:type="paragraph" w:styleId="Notedebasdepage">
    <w:name w:val="footnote text"/>
    <w:basedOn w:val="Normal"/>
    <w:link w:val="NotedebasdepageCar"/>
    <w:uiPriority w:val="99"/>
    <w:semiHidden/>
    <w:unhideWhenUsed/>
    <w:qFormat/>
    <w:rsid w:val="00D51630"/>
    <w:pPr>
      <w:spacing w:after="0" w:line="240" w:lineRule="auto"/>
    </w:pPr>
    <w:rPr>
      <w:rFonts w:eastAsiaTheme="minorHAnsi"/>
      <w:sz w:val="20"/>
      <w:szCs w:val="20"/>
    </w:rPr>
  </w:style>
  <w:style w:type="character" w:customStyle="1" w:styleId="NotedebasdepageCar">
    <w:name w:val="Note de bas de page Car"/>
    <w:basedOn w:val="Policepardfaut"/>
    <w:link w:val="Notedebasdepage"/>
    <w:uiPriority w:val="99"/>
    <w:semiHidden/>
    <w:rsid w:val="00D51630"/>
    <w:rPr>
      <w:rFonts w:eastAsiaTheme="minorHAnsi"/>
      <w:sz w:val="20"/>
      <w:szCs w:val="20"/>
    </w:rPr>
  </w:style>
  <w:style w:type="character" w:styleId="Appelnotedebasdep">
    <w:name w:val="footnote reference"/>
    <w:aliases w:val="Note de bas de p."/>
    <w:uiPriority w:val="99"/>
    <w:semiHidden/>
    <w:unhideWhenUsed/>
    <w:rsid w:val="00D51630"/>
    <w:rPr>
      <w:vertAlign w:val="superscript"/>
    </w:rPr>
  </w:style>
  <w:style w:type="paragraph" w:styleId="TM6">
    <w:name w:val="toc 6"/>
    <w:basedOn w:val="Normal"/>
    <w:next w:val="Normal"/>
    <w:autoRedefine/>
    <w:uiPriority w:val="39"/>
    <w:unhideWhenUsed/>
    <w:rsid w:val="00F7006D"/>
    <w:pPr>
      <w:spacing w:after="100" w:line="259" w:lineRule="auto"/>
      <w:ind w:left="1100"/>
    </w:pPr>
    <w:rPr>
      <w:lang w:eastAsia="fr-FR"/>
    </w:rPr>
  </w:style>
  <w:style w:type="paragraph" w:styleId="TM7">
    <w:name w:val="toc 7"/>
    <w:basedOn w:val="Normal"/>
    <w:next w:val="Normal"/>
    <w:autoRedefine/>
    <w:uiPriority w:val="39"/>
    <w:unhideWhenUsed/>
    <w:rsid w:val="00F7006D"/>
    <w:pPr>
      <w:spacing w:after="100" w:line="259" w:lineRule="auto"/>
      <w:ind w:left="1320"/>
    </w:pPr>
    <w:rPr>
      <w:lang w:eastAsia="fr-FR"/>
    </w:rPr>
  </w:style>
  <w:style w:type="paragraph" w:styleId="TM8">
    <w:name w:val="toc 8"/>
    <w:basedOn w:val="Normal"/>
    <w:next w:val="Normal"/>
    <w:autoRedefine/>
    <w:uiPriority w:val="39"/>
    <w:unhideWhenUsed/>
    <w:rsid w:val="00F7006D"/>
    <w:pPr>
      <w:spacing w:after="100" w:line="259" w:lineRule="auto"/>
      <w:ind w:left="1540"/>
    </w:pPr>
    <w:rPr>
      <w:lang w:eastAsia="fr-FR"/>
    </w:rPr>
  </w:style>
  <w:style w:type="paragraph" w:styleId="TM9">
    <w:name w:val="toc 9"/>
    <w:basedOn w:val="Normal"/>
    <w:next w:val="Normal"/>
    <w:autoRedefine/>
    <w:uiPriority w:val="39"/>
    <w:unhideWhenUsed/>
    <w:rsid w:val="00F7006D"/>
    <w:pPr>
      <w:spacing w:after="100" w:line="259" w:lineRule="auto"/>
      <w:ind w:left="1760"/>
    </w:pPr>
    <w:rPr>
      <w:lang w:eastAsia="fr-FR"/>
    </w:rPr>
  </w:style>
  <w:style w:type="character" w:styleId="Mentionnonrsolue">
    <w:name w:val="Unresolved Mention"/>
    <w:basedOn w:val="Policepardfaut"/>
    <w:uiPriority w:val="99"/>
    <w:semiHidden/>
    <w:unhideWhenUsed/>
    <w:rsid w:val="00F7006D"/>
    <w:rPr>
      <w:color w:val="605E5C"/>
      <w:shd w:val="clear" w:color="auto" w:fill="E1DFDD"/>
    </w:rPr>
  </w:style>
  <w:style w:type="numbering" w:customStyle="1" w:styleId="Aucuneliste1">
    <w:name w:val="Aucune liste1"/>
    <w:next w:val="Aucuneliste"/>
    <w:uiPriority w:val="99"/>
    <w:semiHidden/>
    <w:unhideWhenUsed/>
    <w:rsid w:val="00682C57"/>
  </w:style>
  <w:style w:type="character" w:styleId="lev">
    <w:name w:val="Strong"/>
    <w:basedOn w:val="Policepardfaut"/>
    <w:uiPriority w:val="22"/>
    <w:qFormat/>
    <w:rsid w:val="00682C57"/>
    <w:rPr>
      <w:b/>
      <w:bCs/>
    </w:rPr>
  </w:style>
  <w:style w:type="character" w:customStyle="1" w:styleId="highlight">
    <w:name w:val="highlight"/>
    <w:basedOn w:val="Policepardfaut"/>
    <w:rsid w:val="00682C57"/>
  </w:style>
  <w:style w:type="character" w:customStyle="1" w:styleId="hl">
    <w:name w:val="hl"/>
    <w:basedOn w:val="Policepardfaut"/>
    <w:rsid w:val="00682C57"/>
  </w:style>
  <w:style w:type="character" w:customStyle="1" w:styleId="soussection">
    <w:name w:val="soussection"/>
    <w:basedOn w:val="Policepardfaut"/>
    <w:rsid w:val="00682C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455951">
      <w:bodyDiv w:val="1"/>
      <w:marLeft w:val="0"/>
      <w:marRight w:val="0"/>
      <w:marTop w:val="0"/>
      <w:marBottom w:val="0"/>
      <w:divBdr>
        <w:top w:val="none" w:sz="0" w:space="0" w:color="auto"/>
        <w:left w:val="none" w:sz="0" w:space="0" w:color="auto"/>
        <w:bottom w:val="none" w:sz="0" w:space="0" w:color="auto"/>
        <w:right w:val="none" w:sz="0" w:space="0" w:color="auto"/>
      </w:divBdr>
    </w:div>
    <w:div w:id="69087468">
      <w:bodyDiv w:val="1"/>
      <w:marLeft w:val="0"/>
      <w:marRight w:val="0"/>
      <w:marTop w:val="0"/>
      <w:marBottom w:val="0"/>
      <w:divBdr>
        <w:top w:val="none" w:sz="0" w:space="0" w:color="auto"/>
        <w:left w:val="none" w:sz="0" w:space="0" w:color="auto"/>
        <w:bottom w:val="none" w:sz="0" w:space="0" w:color="auto"/>
        <w:right w:val="none" w:sz="0" w:space="0" w:color="auto"/>
      </w:divBdr>
    </w:div>
    <w:div w:id="153953879">
      <w:bodyDiv w:val="1"/>
      <w:marLeft w:val="0"/>
      <w:marRight w:val="0"/>
      <w:marTop w:val="0"/>
      <w:marBottom w:val="0"/>
      <w:divBdr>
        <w:top w:val="none" w:sz="0" w:space="0" w:color="auto"/>
        <w:left w:val="none" w:sz="0" w:space="0" w:color="auto"/>
        <w:bottom w:val="none" w:sz="0" w:space="0" w:color="auto"/>
        <w:right w:val="none" w:sz="0" w:space="0" w:color="auto"/>
      </w:divBdr>
    </w:div>
    <w:div w:id="177961872">
      <w:bodyDiv w:val="1"/>
      <w:marLeft w:val="0"/>
      <w:marRight w:val="0"/>
      <w:marTop w:val="0"/>
      <w:marBottom w:val="0"/>
      <w:divBdr>
        <w:top w:val="none" w:sz="0" w:space="0" w:color="auto"/>
        <w:left w:val="none" w:sz="0" w:space="0" w:color="auto"/>
        <w:bottom w:val="none" w:sz="0" w:space="0" w:color="auto"/>
        <w:right w:val="none" w:sz="0" w:space="0" w:color="auto"/>
      </w:divBdr>
    </w:div>
    <w:div w:id="193424868">
      <w:bodyDiv w:val="1"/>
      <w:marLeft w:val="0"/>
      <w:marRight w:val="0"/>
      <w:marTop w:val="0"/>
      <w:marBottom w:val="0"/>
      <w:divBdr>
        <w:top w:val="none" w:sz="0" w:space="0" w:color="auto"/>
        <w:left w:val="none" w:sz="0" w:space="0" w:color="auto"/>
        <w:bottom w:val="none" w:sz="0" w:space="0" w:color="auto"/>
        <w:right w:val="none" w:sz="0" w:space="0" w:color="auto"/>
      </w:divBdr>
    </w:div>
    <w:div w:id="206840023">
      <w:bodyDiv w:val="1"/>
      <w:marLeft w:val="0"/>
      <w:marRight w:val="0"/>
      <w:marTop w:val="0"/>
      <w:marBottom w:val="0"/>
      <w:divBdr>
        <w:top w:val="none" w:sz="0" w:space="0" w:color="auto"/>
        <w:left w:val="none" w:sz="0" w:space="0" w:color="auto"/>
        <w:bottom w:val="none" w:sz="0" w:space="0" w:color="auto"/>
        <w:right w:val="none" w:sz="0" w:space="0" w:color="auto"/>
      </w:divBdr>
    </w:div>
    <w:div w:id="290525215">
      <w:bodyDiv w:val="1"/>
      <w:marLeft w:val="0"/>
      <w:marRight w:val="0"/>
      <w:marTop w:val="0"/>
      <w:marBottom w:val="0"/>
      <w:divBdr>
        <w:top w:val="none" w:sz="0" w:space="0" w:color="auto"/>
        <w:left w:val="none" w:sz="0" w:space="0" w:color="auto"/>
        <w:bottom w:val="none" w:sz="0" w:space="0" w:color="auto"/>
        <w:right w:val="none" w:sz="0" w:space="0" w:color="auto"/>
      </w:divBdr>
    </w:div>
    <w:div w:id="413862697">
      <w:bodyDiv w:val="1"/>
      <w:marLeft w:val="0"/>
      <w:marRight w:val="0"/>
      <w:marTop w:val="0"/>
      <w:marBottom w:val="0"/>
      <w:divBdr>
        <w:top w:val="none" w:sz="0" w:space="0" w:color="auto"/>
        <w:left w:val="none" w:sz="0" w:space="0" w:color="auto"/>
        <w:bottom w:val="none" w:sz="0" w:space="0" w:color="auto"/>
        <w:right w:val="none" w:sz="0" w:space="0" w:color="auto"/>
      </w:divBdr>
    </w:div>
    <w:div w:id="431171553">
      <w:bodyDiv w:val="1"/>
      <w:marLeft w:val="0"/>
      <w:marRight w:val="0"/>
      <w:marTop w:val="0"/>
      <w:marBottom w:val="0"/>
      <w:divBdr>
        <w:top w:val="none" w:sz="0" w:space="0" w:color="auto"/>
        <w:left w:val="none" w:sz="0" w:space="0" w:color="auto"/>
        <w:bottom w:val="none" w:sz="0" w:space="0" w:color="auto"/>
        <w:right w:val="none" w:sz="0" w:space="0" w:color="auto"/>
      </w:divBdr>
    </w:div>
    <w:div w:id="446042500">
      <w:bodyDiv w:val="1"/>
      <w:marLeft w:val="0"/>
      <w:marRight w:val="0"/>
      <w:marTop w:val="0"/>
      <w:marBottom w:val="0"/>
      <w:divBdr>
        <w:top w:val="none" w:sz="0" w:space="0" w:color="auto"/>
        <w:left w:val="none" w:sz="0" w:space="0" w:color="auto"/>
        <w:bottom w:val="none" w:sz="0" w:space="0" w:color="auto"/>
        <w:right w:val="none" w:sz="0" w:space="0" w:color="auto"/>
      </w:divBdr>
    </w:div>
    <w:div w:id="594941188">
      <w:bodyDiv w:val="1"/>
      <w:marLeft w:val="0"/>
      <w:marRight w:val="0"/>
      <w:marTop w:val="0"/>
      <w:marBottom w:val="0"/>
      <w:divBdr>
        <w:top w:val="none" w:sz="0" w:space="0" w:color="auto"/>
        <w:left w:val="none" w:sz="0" w:space="0" w:color="auto"/>
        <w:bottom w:val="none" w:sz="0" w:space="0" w:color="auto"/>
        <w:right w:val="none" w:sz="0" w:space="0" w:color="auto"/>
      </w:divBdr>
    </w:div>
    <w:div w:id="605042150">
      <w:bodyDiv w:val="1"/>
      <w:marLeft w:val="0"/>
      <w:marRight w:val="0"/>
      <w:marTop w:val="0"/>
      <w:marBottom w:val="0"/>
      <w:divBdr>
        <w:top w:val="none" w:sz="0" w:space="0" w:color="auto"/>
        <w:left w:val="none" w:sz="0" w:space="0" w:color="auto"/>
        <w:bottom w:val="none" w:sz="0" w:space="0" w:color="auto"/>
        <w:right w:val="none" w:sz="0" w:space="0" w:color="auto"/>
      </w:divBdr>
    </w:div>
    <w:div w:id="928463108">
      <w:bodyDiv w:val="1"/>
      <w:marLeft w:val="0"/>
      <w:marRight w:val="0"/>
      <w:marTop w:val="0"/>
      <w:marBottom w:val="0"/>
      <w:divBdr>
        <w:top w:val="none" w:sz="0" w:space="0" w:color="auto"/>
        <w:left w:val="none" w:sz="0" w:space="0" w:color="auto"/>
        <w:bottom w:val="none" w:sz="0" w:space="0" w:color="auto"/>
        <w:right w:val="none" w:sz="0" w:space="0" w:color="auto"/>
      </w:divBdr>
    </w:div>
    <w:div w:id="935095898">
      <w:bodyDiv w:val="1"/>
      <w:marLeft w:val="0"/>
      <w:marRight w:val="0"/>
      <w:marTop w:val="0"/>
      <w:marBottom w:val="0"/>
      <w:divBdr>
        <w:top w:val="none" w:sz="0" w:space="0" w:color="auto"/>
        <w:left w:val="none" w:sz="0" w:space="0" w:color="auto"/>
        <w:bottom w:val="none" w:sz="0" w:space="0" w:color="auto"/>
        <w:right w:val="none" w:sz="0" w:space="0" w:color="auto"/>
      </w:divBdr>
    </w:div>
    <w:div w:id="993946573">
      <w:bodyDiv w:val="1"/>
      <w:marLeft w:val="0"/>
      <w:marRight w:val="0"/>
      <w:marTop w:val="0"/>
      <w:marBottom w:val="0"/>
      <w:divBdr>
        <w:top w:val="none" w:sz="0" w:space="0" w:color="auto"/>
        <w:left w:val="none" w:sz="0" w:space="0" w:color="auto"/>
        <w:bottom w:val="none" w:sz="0" w:space="0" w:color="auto"/>
        <w:right w:val="none" w:sz="0" w:space="0" w:color="auto"/>
      </w:divBdr>
    </w:div>
    <w:div w:id="1041588753">
      <w:bodyDiv w:val="1"/>
      <w:marLeft w:val="0"/>
      <w:marRight w:val="0"/>
      <w:marTop w:val="0"/>
      <w:marBottom w:val="0"/>
      <w:divBdr>
        <w:top w:val="none" w:sz="0" w:space="0" w:color="auto"/>
        <w:left w:val="none" w:sz="0" w:space="0" w:color="auto"/>
        <w:bottom w:val="none" w:sz="0" w:space="0" w:color="auto"/>
        <w:right w:val="none" w:sz="0" w:space="0" w:color="auto"/>
      </w:divBdr>
    </w:div>
    <w:div w:id="1102413275">
      <w:bodyDiv w:val="1"/>
      <w:marLeft w:val="0"/>
      <w:marRight w:val="0"/>
      <w:marTop w:val="0"/>
      <w:marBottom w:val="0"/>
      <w:divBdr>
        <w:top w:val="none" w:sz="0" w:space="0" w:color="auto"/>
        <w:left w:val="none" w:sz="0" w:space="0" w:color="auto"/>
        <w:bottom w:val="none" w:sz="0" w:space="0" w:color="auto"/>
        <w:right w:val="none" w:sz="0" w:space="0" w:color="auto"/>
      </w:divBdr>
    </w:div>
    <w:div w:id="1110662235">
      <w:bodyDiv w:val="1"/>
      <w:marLeft w:val="0"/>
      <w:marRight w:val="0"/>
      <w:marTop w:val="0"/>
      <w:marBottom w:val="0"/>
      <w:divBdr>
        <w:top w:val="none" w:sz="0" w:space="0" w:color="auto"/>
        <w:left w:val="none" w:sz="0" w:space="0" w:color="auto"/>
        <w:bottom w:val="none" w:sz="0" w:space="0" w:color="auto"/>
        <w:right w:val="none" w:sz="0" w:space="0" w:color="auto"/>
      </w:divBdr>
    </w:div>
    <w:div w:id="1146626708">
      <w:bodyDiv w:val="1"/>
      <w:marLeft w:val="0"/>
      <w:marRight w:val="0"/>
      <w:marTop w:val="0"/>
      <w:marBottom w:val="0"/>
      <w:divBdr>
        <w:top w:val="none" w:sz="0" w:space="0" w:color="auto"/>
        <w:left w:val="none" w:sz="0" w:space="0" w:color="auto"/>
        <w:bottom w:val="none" w:sz="0" w:space="0" w:color="auto"/>
        <w:right w:val="none" w:sz="0" w:space="0" w:color="auto"/>
      </w:divBdr>
    </w:div>
    <w:div w:id="1199859523">
      <w:bodyDiv w:val="1"/>
      <w:marLeft w:val="0"/>
      <w:marRight w:val="0"/>
      <w:marTop w:val="0"/>
      <w:marBottom w:val="0"/>
      <w:divBdr>
        <w:top w:val="none" w:sz="0" w:space="0" w:color="auto"/>
        <w:left w:val="none" w:sz="0" w:space="0" w:color="auto"/>
        <w:bottom w:val="none" w:sz="0" w:space="0" w:color="auto"/>
        <w:right w:val="none" w:sz="0" w:space="0" w:color="auto"/>
      </w:divBdr>
    </w:div>
    <w:div w:id="1210415292">
      <w:bodyDiv w:val="1"/>
      <w:marLeft w:val="0"/>
      <w:marRight w:val="0"/>
      <w:marTop w:val="0"/>
      <w:marBottom w:val="0"/>
      <w:divBdr>
        <w:top w:val="none" w:sz="0" w:space="0" w:color="auto"/>
        <w:left w:val="none" w:sz="0" w:space="0" w:color="auto"/>
        <w:bottom w:val="none" w:sz="0" w:space="0" w:color="auto"/>
        <w:right w:val="none" w:sz="0" w:space="0" w:color="auto"/>
      </w:divBdr>
    </w:div>
    <w:div w:id="1304778020">
      <w:bodyDiv w:val="1"/>
      <w:marLeft w:val="0"/>
      <w:marRight w:val="0"/>
      <w:marTop w:val="0"/>
      <w:marBottom w:val="0"/>
      <w:divBdr>
        <w:top w:val="none" w:sz="0" w:space="0" w:color="auto"/>
        <w:left w:val="none" w:sz="0" w:space="0" w:color="auto"/>
        <w:bottom w:val="none" w:sz="0" w:space="0" w:color="auto"/>
        <w:right w:val="none" w:sz="0" w:space="0" w:color="auto"/>
      </w:divBdr>
    </w:div>
    <w:div w:id="1323780606">
      <w:bodyDiv w:val="1"/>
      <w:marLeft w:val="0"/>
      <w:marRight w:val="0"/>
      <w:marTop w:val="0"/>
      <w:marBottom w:val="0"/>
      <w:divBdr>
        <w:top w:val="none" w:sz="0" w:space="0" w:color="auto"/>
        <w:left w:val="none" w:sz="0" w:space="0" w:color="auto"/>
        <w:bottom w:val="none" w:sz="0" w:space="0" w:color="auto"/>
        <w:right w:val="none" w:sz="0" w:space="0" w:color="auto"/>
      </w:divBdr>
    </w:div>
    <w:div w:id="1331173906">
      <w:bodyDiv w:val="1"/>
      <w:marLeft w:val="0"/>
      <w:marRight w:val="0"/>
      <w:marTop w:val="0"/>
      <w:marBottom w:val="0"/>
      <w:divBdr>
        <w:top w:val="none" w:sz="0" w:space="0" w:color="auto"/>
        <w:left w:val="none" w:sz="0" w:space="0" w:color="auto"/>
        <w:bottom w:val="none" w:sz="0" w:space="0" w:color="auto"/>
        <w:right w:val="none" w:sz="0" w:space="0" w:color="auto"/>
      </w:divBdr>
    </w:div>
    <w:div w:id="1333950496">
      <w:bodyDiv w:val="1"/>
      <w:marLeft w:val="0"/>
      <w:marRight w:val="0"/>
      <w:marTop w:val="0"/>
      <w:marBottom w:val="0"/>
      <w:divBdr>
        <w:top w:val="none" w:sz="0" w:space="0" w:color="auto"/>
        <w:left w:val="none" w:sz="0" w:space="0" w:color="auto"/>
        <w:bottom w:val="none" w:sz="0" w:space="0" w:color="auto"/>
        <w:right w:val="none" w:sz="0" w:space="0" w:color="auto"/>
      </w:divBdr>
    </w:div>
    <w:div w:id="1338460641">
      <w:bodyDiv w:val="1"/>
      <w:marLeft w:val="0"/>
      <w:marRight w:val="0"/>
      <w:marTop w:val="0"/>
      <w:marBottom w:val="0"/>
      <w:divBdr>
        <w:top w:val="none" w:sz="0" w:space="0" w:color="auto"/>
        <w:left w:val="none" w:sz="0" w:space="0" w:color="auto"/>
        <w:bottom w:val="none" w:sz="0" w:space="0" w:color="auto"/>
        <w:right w:val="none" w:sz="0" w:space="0" w:color="auto"/>
      </w:divBdr>
    </w:div>
    <w:div w:id="1422948171">
      <w:bodyDiv w:val="1"/>
      <w:marLeft w:val="0"/>
      <w:marRight w:val="0"/>
      <w:marTop w:val="0"/>
      <w:marBottom w:val="0"/>
      <w:divBdr>
        <w:top w:val="none" w:sz="0" w:space="0" w:color="auto"/>
        <w:left w:val="none" w:sz="0" w:space="0" w:color="auto"/>
        <w:bottom w:val="none" w:sz="0" w:space="0" w:color="auto"/>
        <w:right w:val="none" w:sz="0" w:space="0" w:color="auto"/>
      </w:divBdr>
    </w:div>
    <w:div w:id="1458836304">
      <w:bodyDiv w:val="1"/>
      <w:marLeft w:val="0"/>
      <w:marRight w:val="0"/>
      <w:marTop w:val="0"/>
      <w:marBottom w:val="0"/>
      <w:divBdr>
        <w:top w:val="none" w:sz="0" w:space="0" w:color="auto"/>
        <w:left w:val="none" w:sz="0" w:space="0" w:color="auto"/>
        <w:bottom w:val="none" w:sz="0" w:space="0" w:color="auto"/>
        <w:right w:val="none" w:sz="0" w:space="0" w:color="auto"/>
      </w:divBdr>
    </w:div>
    <w:div w:id="1501967779">
      <w:bodyDiv w:val="1"/>
      <w:marLeft w:val="0"/>
      <w:marRight w:val="0"/>
      <w:marTop w:val="0"/>
      <w:marBottom w:val="0"/>
      <w:divBdr>
        <w:top w:val="none" w:sz="0" w:space="0" w:color="auto"/>
        <w:left w:val="none" w:sz="0" w:space="0" w:color="auto"/>
        <w:bottom w:val="none" w:sz="0" w:space="0" w:color="auto"/>
        <w:right w:val="none" w:sz="0" w:space="0" w:color="auto"/>
      </w:divBdr>
    </w:div>
    <w:div w:id="1510679195">
      <w:bodyDiv w:val="1"/>
      <w:marLeft w:val="0"/>
      <w:marRight w:val="0"/>
      <w:marTop w:val="0"/>
      <w:marBottom w:val="0"/>
      <w:divBdr>
        <w:top w:val="none" w:sz="0" w:space="0" w:color="auto"/>
        <w:left w:val="none" w:sz="0" w:space="0" w:color="auto"/>
        <w:bottom w:val="none" w:sz="0" w:space="0" w:color="auto"/>
        <w:right w:val="none" w:sz="0" w:space="0" w:color="auto"/>
      </w:divBdr>
    </w:div>
    <w:div w:id="1570113421">
      <w:bodyDiv w:val="1"/>
      <w:marLeft w:val="0"/>
      <w:marRight w:val="0"/>
      <w:marTop w:val="0"/>
      <w:marBottom w:val="0"/>
      <w:divBdr>
        <w:top w:val="none" w:sz="0" w:space="0" w:color="auto"/>
        <w:left w:val="none" w:sz="0" w:space="0" w:color="auto"/>
        <w:bottom w:val="none" w:sz="0" w:space="0" w:color="auto"/>
        <w:right w:val="none" w:sz="0" w:space="0" w:color="auto"/>
      </w:divBdr>
    </w:div>
    <w:div w:id="1597399263">
      <w:bodyDiv w:val="1"/>
      <w:marLeft w:val="0"/>
      <w:marRight w:val="0"/>
      <w:marTop w:val="0"/>
      <w:marBottom w:val="0"/>
      <w:divBdr>
        <w:top w:val="none" w:sz="0" w:space="0" w:color="auto"/>
        <w:left w:val="none" w:sz="0" w:space="0" w:color="auto"/>
        <w:bottom w:val="none" w:sz="0" w:space="0" w:color="auto"/>
        <w:right w:val="none" w:sz="0" w:space="0" w:color="auto"/>
      </w:divBdr>
    </w:div>
    <w:div w:id="1629047696">
      <w:bodyDiv w:val="1"/>
      <w:marLeft w:val="0"/>
      <w:marRight w:val="0"/>
      <w:marTop w:val="0"/>
      <w:marBottom w:val="0"/>
      <w:divBdr>
        <w:top w:val="none" w:sz="0" w:space="0" w:color="auto"/>
        <w:left w:val="none" w:sz="0" w:space="0" w:color="auto"/>
        <w:bottom w:val="none" w:sz="0" w:space="0" w:color="auto"/>
        <w:right w:val="none" w:sz="0" w:space="0" w:color="auto"/>
      </w:divBdr>
    </w:div>
    <w:div w:id="1725563436">
      <w:bodyDiv w:val="1"/>
      <w:marLeft w:val="0"/>
      <w:marRight w:val="0"/>
      <w:marTop w:val="0"/>
      <w:marBottom w:val="0"/>
      <w:divBdr>
        <w:top w:val="none" w:sz="0" w:space="0" w:color="auto"/>
        <w:left w:val="none" w:sz="0" w:space="0" w:color="auto"/>
        <w:bottom w:val="none" w:sz="0" w:space="0" w:color="auto"/>
        <w:right w:val="none" w:sz="0" w:space="0" w:color="auto"/>
      </w:divBdr>
    </w:div>
    <w:div w:id="1787577541">
      <w:bodyDiv w:val="1"/>
      <w:marLeft w:val="0"/>
      <w:marRight w:val="0"/>
      <w:marTop w:val="0"/>
      <w:marBottom w:val="0"/>
      <w:divBdr>
        <w:top w:val="none" w:sz="0" w:space="0" w:color="auto"/>
        <w:left w:val="none" w:sz="0" w:space="0" w:color="auto"/>
        <w:bottom w:val="none" w:sz="0" w:space="0" w:color="auto"/>
        <w:right w:val="none" w:sz="0" w:space="0" w:color="auto"/>
      </w:divBdr>
    </w:div>
    <w:div w:id="1903519243">
      <w:bodyDiv w:val="1"/>
      <w:marLeft w:val="0"/>
      <w:marRight w:val="0"/>
      <w:marTop w:val="0"/>
      <w:marBottom w:val="0"/>
      <w:divBdr>
        <w:top w:val="none" w:sz="0" w:space="0" w:color="auto"/>
        <w:left w:val="none" w:sz="0" w:space="0" w:color="auto"/>
        <w:bottom w:val="none" w:sz="0" w:space="0" w:color="auto"/>
        <w:right w:val="none" w:sz="0" w:space="0" w:color="auto"/>
      </w:divBdr>
    </w:div>
    <w:div w:id="2140998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legifrance.gouv.fr/affichCodeArticle.do?cidTexte=LEGITEXT000006072050&amp;idArticle=LEGIARTI000006901694&amp;dateTexte=&amp;categorieLien=cid" TargetMode="External"/><Relationship Id="rId26" Type="http://schemas.openxmlformats.org/officeDocument/2006/relationships/image" Target="media/image4.png"/><Relationship Id="rId39" Type="http://schemas.openxmlformats.org/officeDocument/2006/relationships/image" Target="media/image15.png"/><Relationship Id="rId21" Type="http://schemas.openxmlformats.org/officeDocument/2006/relationships/footer" Target="footer8.xml"/><Relationship Id="rId34"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footer" Target="footer10.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image" Target="media/image7.png"/><Relationship Id="rId11" Type="http://schemas.openxmlformats.org/officeDocument/2006/relationships/endnotes" Target="endnotes.xml"/><Relationship Id="rId24" Type="http://schemas.openxmlformats.org/officeDocument/2006/relationships/image" Target="media/image2.png"/><Relationship Id="rId32" Type="http://schemas.openxmlformats.org/officeDocument/2006/relationships/hyperlink" Target="http://www.moncompteformation.gouv.fr" TargetMode="External"/><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theme" Target="theme/theme1.xml"/><Relationship Id="rId5" Type="http://schemas.openxmlformats.org/officeDocument/2006/relationships/customXml" Target="../customXml/item5.xml"/><Relationship Id="rId19"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footer" Target="footer9.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footer" Target="footer11.xml"/><Relationship Id="rId8" Type="http://schemas.openxmlformats.org/officeDocument/2006/relationships/settings" Target="setting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5.xml"/><Relationship Id="rId25" Type="http://schemas.openxmlformats.org/officeDocument/2006/relationships/image" Target="media/image3.png"/><Relationship Id="rId33" Type="http://schemas.openxmlformats.org/officeDocument/2006/relationships/hyperlink" Target="http://www.moncompteformation.gouv.fr" TargetMode="External"/><Relationship Id="rId38" Type="http://schemas.openxmlformats.org/officeDocument/2006/relationships/image" Target="media/image14.png"/><Relationship Id="rId46" Type="http://schemas.openxmlformats.org/officeDocument/2006/relationships/image" Target="media/image22.png"/><Relationship Id="rId20" Type="http://schemas.openxmlformats.org/officeDocument/2006/relationships/footer" Target="footer7.xml"/><Relationship Id="rId41" Type="http://schemas.openxmlformats.org/officeDocument/2006/relationships/image" Target="media/image17.png"/><Relationship Id="rId54" Type="http://schemas.openxmlformats.org/officeDocument/2006/relationships/hyperlink" Target="http://www.legifrance.gouv.fr/affichTexteArticle.do;jsessionid=A8A98F1B740FB10310C6982C7AACDA30.tpdjo02v_2?cidTexte=JORFTEXT000000446240&amp;idArticle=LEGIARTI000006240413&amp;dateTexte=20090319&amp;categorieLien=id"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9.png"/><Relationship Id="rId44" Type="http://schemas.openxmlformats.org/officeDocument/2006/relationships/image" Target="media/image20.png"/><Relationship Id="rId52" Type="http://schemas.openxmlformats.org/officeDocument/2006/relationships/image" Target="media/image2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2021-03-15T00:00:00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AEFE161C1B8684395DDFE195774FB5D" ma:contentTypeVersion="5" ma:contentTypeDescription="Crée un document." ma:contentTypeScope="" ma:versionID="fcdb9cc59f3e1d4af3d2cb13a832e6e7">
  <xsd:schema xmlns:xsd="http://www.w3.org/2001/XMLSchema" xmlns:xs="http://www.w3.org/2001/XMLSchema" xmlns:p="http://schemas.microsoft.com/office/2006/metadata/properties" xmlns:ns3="8f25ac02-00a8-4798-a514-c6748dfe13e4" xmlns:ns4="99fc25b9-498c-486b-9eaf-a89e6cd5f967" targetNamespace="http://schemas.microsoft.com/office/2006/metadata/properties" ma:root="true" ma:fieldsID="fce4b1599cd6ffbf5bda9b9d919b46e6" ns3:_="" ns4:_="">
    <xsd:import namespace="8f25ac02-00a8-4798-a514-c6748dfe13e4"/>
    <xsd:import namespace="99fc25b9-498c-486b-9eaf-a89e6cd5f967"/>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25ac02-00a8-4798-a514-c6748dfe13e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fc25b9-498c-486b-9eaf-a89e6cd5f967"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06A6DBD-29E3-4914-9689-03AB3DBA2B05}">
  <ds:schemaRefs>
    <ds:schemaRef ds:uri="http://schemas.microsoft.com/sharepoint/v3/contenttype/forms"/>
  </ds:schemaRefs>
</ds:datastoreItem>
</file>

<file path=customXml/itemProps3.xml><?xml version="1.0" encoding="utf-8"?>
<ds:datastoreItem xmlns:ds="http://schemas.openxmlformats.org/officeDocument/2006/customXml" ds:itemID="{232ACCEE-20D5-4072-A51F-F1F6A8DDD5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25ac02-00a8-4798-a514-c6748dfe13e4"/>
    <ds:schemaRef ds:uri="99fc25b9-498c-486b-9eaf-a89e6cd5f9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185238D-9FDC-4E81-8BEE-376F16295BA7}">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A546F740-0334-4083-A510-9CAC3AA5F3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231</Pages>
  <Words>75417</Words>
  <Characters>414796</Characters>
  <Application>Microsoft Office Word</Application>
  <DocSecurity>0</DocSecurity>
  <Lines>3456</Lines>
  <Paragraphs>978</Paragraphs>
  <ScaleCrop>false</ScaleCrop>
  <HeadingPairs>
    <vt:vector size="2" baseType="variant">
      <vt:variant>
        <vt:lpstr>Titre</vt:lpstr>
      </vt:variant>
      <vt:variant>
        <vt:i4>1</vt:i4>
      </vt:variant>
    </vt:vector>
  </HeadingPairs>
  <TitlesOfParts>
    <vt:vector size="1" baseType="lpstr">
      <vt:lpstr>Convention collective de la branche du secteur des particuliers employeurs et de l’emploi à domicile</vt:lpstr>
    </vt:vector>
  </TitlesOfParts>
  <Company>FEPEM</Company>
  <LinksUpToDate>false</LinksUpToDate>
  <CharactersWithSpaces>489235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Convention collective de la branche du secteur des particuliers employeurs et de l’emploi à domicile</dc:title>
  <dc:subject/>
  <dc:creator>xxx</dc:creator>
  <cp:keywords/>
  <dc:description/>
  <cp:lastModifiedBy>Véronique Delaitre</cp:lastModifiedBy>
  <cp:revision>2</cp:revision>
  <cp:lastPrinted>2021-03-12T13:24:00Z</cp:lastPrinted>
  <dcterms:created xsi:type="dcterms:W3CDTF">2021-03-15T14:17:00Z</dcterms:created>
  <dcterms:modified xsi:type="dcterms:W3CDTF">2021-03-15T14:17:00Z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0x0101009AEFE161C1B8684395DDFE195774FB5D</vt:lpwstr>
  </property>
</Properties>
</file>